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00" w:beforeAutospacing="0" w:after="100" w:afterAutospacing="0" w:line="240" w:lineRule="auto"/>
        <w:jc w:val="both"/>
        <w:rPr>
          <w:rFonts w:hint="eastAsia" w:ascii="黑体" w:hAnsi="黑体" w:eastAsia="黑体" w:cs="黑体"/>
          <w:b/>
          <w:bCs/>
          <w:i w:val="0"/>
          <w:iCs w:val="0"/>
          <w:color w:val="000000"/>
          <w:spacing w:val="0"/>
          <w:w w:val="100"/>
          <w:sz w:val="32"/>
          <w:szCs w:val="32"/>
          <w:vertAlign w:val="baseline"/>
          <w:lang w:val="en-US" w:eastAsia="zh-CN"/>
        </w:rPr>
      </w:pPr>
      <w:r>
        <w:rPr>
          <w:rFonts w:hint="eastAsia" w:ascii="黑体" w:hAnsi="黑体" w:eastAsia="黑体" w:cs="黑体"/>
          <w:b/>
          <w:bCs/>
          <w:i w:val="0"/>
          <w:iCs w:val="0"/>
          <w:color w:val="000000"/>
          <w:spacing w:val="0"/>
          <w:w w:val="100"/>
          <w:sz w:val="32"/>
          <w:szCs w:val="32"/>
          <w:vertAlign w:val="baseline"/>
          <w:lang w:val="en-US" w:eastAsia="zh-CN"/>
        </w:rPr>
        <w:t>附件</w:t>
      </w:r>
    </w:p>
    <w:p>
      <w:pPr>
        <w:pStyle w:val="2"/>
        <w:keepNext w:val="0"/>
        <w:keepLines w:val="0"/>
        <w:widowControl/>
        <w:suppressLineNumbers w:val="0"/>
        <w:spacing w:before="100" w:beforeAutospacing="0" w:after="100" w:afterAutospacing="0" w:line="240" w:lineRule="auto"/>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自建房排查操作手册</w:t>
      </w:r>
    </w:p>
    <w:p>
      <w:pPr>
        <w:rPr>
          <w:rFonts w:hint="eastAsi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1"/>
        <w:rPr>
          <w:rFonts w:hint="eastAsia" w:ascii="黑体" w:hAnsi="黑体" w:eastAsia="黑体" w:cs="黑体"/>
          <w:b/>
          <w:bCs/>
          <w:i w:val="0"/>
          <w:iCs w:val="0"/>
          <w:color w:val="000000"/>
          <w:spacing w:val="0"/>
          <w:w w:val="100"/>
          <w:sz w:val="32"/>
          <w:szCs w:val="32"/>
          <w:vertAlign w:val="baseline"/>
        </w:rPr>
      </w:pPr>
      <w:r>
        <w:rPr>
          <w:rFonts w:hint="eastAsia" w:ascii="黑体" w:hAnsi="黑体" w:eastAsia="黑体" w:cs="黑体"/>
          <w:b/>
          <w:bCs/>
          <w:i w:val="0"/>
          <w:iCs w:val="0"/>
          <w:color w:val="000000"/>
          <w:spacing w:val="0"/>
          <w:w w:val="100"/>
          <w:sz w:val="32"/>
          <w:szCs w:val="32"/>
          <w:vertAlign w:val="baseline"/>
          <w:lang w:val="en-US" w:eastAsia="zh-CN"/>
        </w:rPr>
        <w:t>一、</w:t>
      </w:r>
      <w:r>
        <w:rPr>
          <w:rFonts w:hint="eastAsia" w:ascii="黑体" w:hAnsi="黑体" w:eastAsia="黑体" w:cs="黑体"/>
          <w:b/>
          <w:bCs/>
          <w:i w:val="0"/>
          <w:iCs w:val="0"/>
          <w:color w:val="000000"/>
          <w:spacing w:val="0"/>
          <w:w w:val="100"/>
          <w:sz w:val="32"/>
          <w:szCs w:val="32"/>
          <w:vertAlign w:val="baseline"/>
        </w:rPr>
        <w:t>管理员操作流程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1"/>
        <w:rPr>
          <w:rFonts w:hint="eastAsia" w:ascii="楷体" w:hAnsi="楷体" w:eastAsia="楷体" w:cs="楷体"/>
          <w:b/>
          <w:bCs/>
          <w:i w:val="0"/>
          <w:iCs w:val="0"/>
          <w:color w:val="auto"/>
          <w:spacing w:val="0"/>
          <w:w w:val="100"/>
          <w:sz w:val="32"/>
          <w:szCs w:val="32"/>
          <w:vertAlign w:val="baseline"/>
        </w:rPr>
      </w:pPr>
      <w:r>
        <w:rPr>
          <w:rFonts w:hint="eastAsia" w:ascii="楷体" w:hAnsi="楷体" w:eastAsia="楷体" w:cs="楷体"/>
          <w:b/>
          <w:bCs/>
          <w:i w:val="0"/>
          <w:iCs w:val="0"/>
          <w:color w:val="auto"/>
          <w:spacing w:val="0"/>
          <w:w w:val="100"/>
          <w:sz w:val="32"/>
          <w:szCs w:val="32"/>
          <w:vertAlign w:val="baseline"/>
          <w:lang w:eastAsia="zh-CN"/>
        </w:rPr>
        <w:t>（</w:t>
      </w:r>
      <w:r>
        <w:rPr>
          <w:rFonts w:hint="eastAsia" w:ascii="楷体" w:hAnsi="楷体" w:eastAsia="楷体" w:cs="楷体"/>
          <w:b/>
          <w:bCs/>
          <w:i w:val="0"/>
          <w:iCs w:val="0"/>
          <w:color w:val="auto"/>
          <w:spacing w:val="0"/>
          <w:w w:val="100"/>
          <w:sz w:val="32"/>
          <w:szCs w:val="32"/>
          <w:vertAlign w:val="baseline"/>
          <w:lang w:val="en-US" w:eastAsia="zh-CN"/>
        </w:rPr>
        <w:t>一</w:t>
      </w:r>
      <w:r>
        <w:rPr>
          <w:rFonts w:hint="eastAsia" w:ascii="楷体" w:hAnsi="楷体" w:eastAsia="楷体" w:cs="楷体"/>
          <w:b/>
          <w:bCs/>
          <w:i w:val="0"/>
          <w:iCs w:val="0"/>
          <w:color w:val="auto"/>
          <w:spacing w:val="0"/>
          <w:w w:val="100"/>
          <w:sz w:val="32"/>
          <w:szCs w:val="32"/>
          <w:vertAlign w:val="baseline"/>
          <w:lang w:eastAsia="zh-CN"/>
        </w:rPr>
        <w:t>）</w:t>
      </w:r>
      <w:r>
        <w:rPr>
          <w:rFonts w:hint="eastAsia" w:ascii="楷体" w:hAnsi="楷体" w:eastAsia="楷体" w:cs="楷体"/>
          <w:b/>
          <w:bCs/>
          <w:i w:val="0"/>
          <w:iCs w:val="0"/>
          <w:color w:val="auto"/>
          <w:spacing w:val="0"/>
          <w:w w:val="100"/>
          <w:sz w:val="32"/>
          <w:szCs w:val="32"/>
          <w:vertAlign w:val="baseline"/>
        </w:rPr>
        <w:t>系统登录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1.</w:t>
      </w:r>
      <w:r>
        <w:rPr>
          <w:rFonts w:hint="eastAsia" w:ascii="仿宋_GB2312" w:hAnsi="仿宋_GB2312" w:eastAsia="仿宋_GB2312" w:cs="仿宋_GB2312"/>
          <w:b w:val="0"/>
          <w:bCs w:val="0"/>
          <w:i w:val="0"/>
          <w:iCs w:val="0"/>
          <w:color w:val="auto"/>
          <w:spacing w:val="0"/>
          <w:w w:val="100"/>
          <w:sz w:val="32"/>
          <w:szCs w:val="32"/>
          <w:vertAlign w:val="baseline"/>
        </w:rPr>
        <w:t>第一种方式</w:t>
      </w:r>
      <w:r>
        <w:rPr>
          <w:rFonts w:hint="eastAsia" w:ascii="仿宋_GB2312" w:hAnsi="仿宋_GB2312" w:eastAsia="仿宋_GB2312" w:cs="仿宋_GB2312"/>
          <w:b/>
          <w:bCs/>
          <w:i w:val="0"/>
          <w:iCs w:val="0"/>
          <w:color w:val="auto"/>
          <w:spacing w:val="0"/>
          <w:w w:val="100"/>
          <w:sz w:val="32"/>
          <w:szCs w:val="32"/>
          <w:vertAlign w:val="baseline"/>
        </w:rPr>
        <w:t>：</w:t>
      </w:r>
      <w:r>
        <w:rPr>
          <w:rFonts w:hint="eastAsia" w:ascii="仿宋_GB2312" w:hAnsi="仿宋_GB2312" w:eastAsia="仿宋_GB2312" w:cs="仿宋_GB2312"/>
          <w:b w:val="0"/>
          <w:bCs w:val="0"/>
          <w:i w:val="0"/>
          <w:iCs w:val="0"/>
          <w:color w:val="auto"/>
          <w:spacing w:val="0"/>
          <w:w w:val="100"/>
          <w:sz w:val="32"/>
          <w:szCs w:val="32"/>
          <w:vertAlign w:val="baseline"/>
        </w:rPr>
        <w:t>在浏览器（推荐使用360浏览器或谷歌浏览器）地址栏中输入访问地址：http://zjt.fujian.gov.cn/，然后选择【网上办事】，找到“福建省房屋安全信息管理系统”。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2.第二种方式</w:t>
      </w:r>
      <w:r>
        <w:rPr>
          <w:rFonts w:hint="eastAsia" w:ascii="仿宋_GB2312" w:hAnsi="仿宋_GB2312" w:eastAsia="仿宋_GB2312" w:cs="仿宋_GB2312"/>
          <w:b w:val="0"/>
          <w:bCs w:val="0"/>
          <w:i w:val="0"/>
          <w:iCs w:val="0"/>
          <w:color w:val="auto"/>
          <w:spacing w:val="0"/>
          <w:w w:val="100"/>
          <w:sz w:val="32"/>
          <w:szCs w:val="32"/>
          <w:vertAlign w:val="baseline"/>
        </w:rPr>
        <w:t>：在浏览器地址栏中输入访问地址：</w:t>
      </w:r>
      <w:r>
        <w:rPr>
          <w:rFonts w:hint="eastAsia" w:ascii="仿宋_GB2312" w:hAnsi="仿宋_GB2312" w:eastAsia="仿宋_GB2312" w:cs="仿宋_GB2312"/>
          <w:b w:val="0"/>
          <w:bCs w:val="0"/>
          <w:i w:val="0"/>
          <w:iCs w:val="0"/>
          <w:color w:val="auto"/>
          <w:spacing w:val="0"/>
          <w:w w:val="100"/>
          <w:sz w:val="32"/>
          <w:szCs w:val="32"/>
          <w:vertAlign w:val="baseline"/>
        </w:rPr>
        <w:fldChar w:fldCharType="begin"/>
      </w:r>
      <w:r>
        <w:rPr>
          <w:rFonts w:hint="eastAsia" w:ascii="仿宋_GB2312" w:hAnsi="仿宋_GB2312" w:eastAsia="仿宋_GB2312" w:cs="仿宋_GB2312"/>
          <w:b w:val="0"/>
          <w:bCs w:val="0"/>
          <w:i w:val="0"/>
          <w:iCs w:val="0"/>
          <w:color w:val="auto"/>
          <w:spacing w:val="0"/>
          <w:w w:val="100"/>
          <w:sz w:val="32"/>
          <w:szCs w:val="32"/>
          <w:vertAlign w:val="baseline"/>
        </w:rPr>
        <w:instrText xml:space="preserve"> HYPERLINK "https://220.160.52.164:9085/super/Framework_checkLogin.jspx" </w:instrText>
      </w:r>
      <w:r>
        <w:rPr>
          <w:rFonts w:hint="eastAsia" w:ascii="仿宋_GB2312" w:hAnsi="仿宋_GB2312" w:eastAsia="仿宋_GB2312" w:cs="仿宋_GB2312"/>
          <w:b w:val="0"/>
          <w:bCs w:val="0"/>
          <w:i w:val="0"/>
          <w:iCs w:val="0"/>
          <w:color w:val="auto"/>
          <w:spacing w:val="0"/>
          <w:w w:val="100"/>
          <w:sz w:val="32"/>
          <w:szCs w:val="32"/>
          <w:vertAlign w:val="baseline"/>
        </w:rPr>
        <w:fldChar w:fldCharType="separate"/>
      </w:r>
      <w:r>
        <w:rPr>
          <w:rFonts w:hint="eastAsia" w:ascii="仿宋_GB2312" w:hAnsi="仿宋_GB2312" w:eastAsia="仿宋_GB2312" w:cs="仿宋_GB2312"/>
          <w:b w:val="0"/>
          <w:bCs w:val="0"/>
          <w:i w:val="0"/>
          <w:iCs w:val="0"/>
          <w:color w:val="auto"/>
          <w:spacing w:val="0"/>
          <w:w w:val="100"/>
          <w:sz w:val="32"/>
          <w:szCs w:val="32"/>
          <w:vertAlign w:val="baseline"/>
        </w:rPr>
        <w:t>https://220.160.52.164:9085/super/Framework_checkLogin.jspx</w:t>
      </w:r>
      <w:r>
        <w:rPr>
          <w:rFonts w:hint="eastAsia" w:ascii="仿宋_GB2312" w:hAnsi="仿宋_GB2312" w:eastAsia="仿宋_GB2312" w:cs="仿宋_GB2312"/>
          <w:b w:val="0"/>
          <w:bCs w:val="0"/>
          <w:i w:val="0"/>
          <w:iCs w:val="0"/>
          <w:color w:val="auto"/>
          <w:spacing w:val="0"/>
          <w:w w:val="100"/>
          <w:sz w:val="32"/>
          <w:szCs w:val="32"/>
          <w:vertAlign w:val="baseline"/>
        </w:rPr>
        <w:fldChar w:fldCharType="end"/>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点击右上角的“福建省房屋安全信息管理系统”。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eastAsia="zh-CN"/>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3.在系统登录界面输入。</w:t>
      </w:r>
      <w:r>
        <w:rPr>
          <w:rFonts w:hint="eastAsia" w:ascii="仿宋_GB2312" w:hAnsi="仿宋_GB2312" w:eastAsia="仿宋_GB2312" w:cs="仿宋_GB2312"/>
          <w:b w:val="0"/>
          <w:bCs w:val="0"/>
          <w:i w:val="0"/>
          <w:iCs w:val="0"/>
          <w:color w:val="auto"/>
          <w:spacing w:val="0"/>
          <w:w w:val="100"/>
          <w:sz w:val="32"/>
          <w:szCs w:val="32"/>
          <w:vertAlign w:val="baseline"/>
        </w:rPr>
        <w:t>点击【登录】进入系统，用闽政通扫码进入系统。无法登录，联系上级单位的负责人给你添加账号</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 w:hAnsi="楷体" w:eastAsia="楷体" w:cs="楷体"/>
          <w:b/>
          <w:bCs/>
          <w:i w:val="0"/>
          <w:iCs w:val="0"/>
          <w:color w:val="auto"/>
          <w:spacing w:val="0"/>
          <w:w w:val="100"/>
          <w:kern w:val="0"/>
          <w:sz w:val="32"/>
          <w:szCs w:val="32"/>
          <w:vertAlign w:val="baseline"/>
          <w:lang w:val="en-US" w:eastAsia="zh-CN" w:bidi="ar"/>
        </w:rPr>
      </w:pPr>
      <w:r>
        <w:rPr>
          <w:rFonts w:hint="eastAsia" w:ascii="楷体" w:hAnsi="楷体" w:eastAsia="楷体" w:cs="楷体"/>
          <w:b/>
          <w:bCs/>
          <w:i w:val="0"/>
          <w:iCs w:val="0"/>
          <w:color w:val="auto"/>
          <w:spacing w:val="0"/>
          <w:w w:val="100"/>
          <w:kern w:val="0"/>
          <w:sz w:val="32"/>
          <w:szCs w:val="32"/>
          <w:vertAlign w:val="baseline"/>
          <w:lang w:val="en-US" w:eastAsia="zh-CN" w:bidi="ar"/>
        </w:rPr>
        <w:t>（二）新增账号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1.</w:t>
      </w:r>
      <w:r>
        <w:rPr>
          <w:rFonts w:hint="eastAsia" w:ascii="仿宋_GB2312" w:hAnsi="仿宋_GB2312" w:eastAsia="仿宋_GB2312" w:cs="仿宋_GB2312"/>
          <w:b w:val="0"/>
          <w:bCs w:val="0"/>
          <w:i w:val="0"/>
          <w:iCs w:val="0"/>
          <w:color w:val="auto"/>
          <w:spacing w:val="0"/>
          <w:w w:val="100"/>
          <w:sz w:val="32"/>
          <w:szCs w:val="32"/>
          <w:vertAlign w:val="baseline"/>
        </w:rPr>
        <w:t>点击“系统设置→账号管理→新增”进入新增账号页面。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2.</w:t>
      </w:r>
      <w:r>
        <w:rPr>
          <w:rFonts w:hint="eastAsia" w:ascii="仿宋_GB2312" w:hAnsi="仿宋_GB2312" w:eastAsia="仿宋_GB2312" w:cs="仿宋_GB2312"/>
          <w:b w:val="0"/>
          <w:bCs w:val="0"/>
          <w:i w:val="0"/>
          <w:iCs w:val="0"/>
          <w:color w:val="auto"/>
          <w:spacing w:val="0"/>
          <w:w w:val="100"/>
          <w:sz w:val="32"/>
          <w:szCs w:val="32"/>
          <w:vertAlign w:val="baseline"/>
        </w:rPr>
        <w:t>在新增页面下，填写“用户名，密码，所属行政区域”等信息，然后双击“用户角色”，系统自动添加到右侧对话框，然后点击【保存】</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手机号必须填写闽政通账号</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 w:hAnsi="楷体" w:eastAsia="楷体" w:cs="楷体"/>
          <w:b/>
          <w:bCs/>
          <w:i w:val="0"/>
          <w:iCs w:val="0"/>
          <w:color w:val="auto"/>
          <w:spacing w:val="0"/>
          <w:w w:val="100"/>
          <w:sz w:val="32"/>
          <w:szCs w:val="32"/>
          <w:vertAlign w:val="baseline"/>
        </w:rPr>
      </w:pPr>
      <w:r>
        <w:rPr>
          <w:rFonts w:hint="eastAsia" w:ascii="楷体" w:hAnsi="楷体" w:eastAsia="楷体" w:cs="楷体"/>
          <w:b/>
          <w:bCs/>
          <w:i w:val="0"/>
          <w:iCs w:val="0"/>
          <w:color w:val="auto"/>
          <w:spacing w:val="0"/>
          <w:w w:val="100"/>
          <w:sz w:val="32"/>
          <w:szCs w:val="32"/>
          <w:vertAlign w:val="baseline"/>
          <w:lang w:eastAsia="zh-CN"/>
        </w:rPr>
        <w:t>（</w:t>
      </w:r>
      <w:r>
        <w:rPr>
          <w:rFonts w:hint="eastAsia" w:ascii="楷体" w:hAnsi="楷体" w:eastAsia="楷体" w:cs="楷体"/>
          <w:b/>
          <w:bCs/>
          <w:i w:val="0"/>
          <w:iCs w:val="0"/>
          <w:color w:val="auto"/>
          <w:spacing w:val="0"/>
          <w:w w:val="100"/>
          <w:sz w:val="32"/>
          <w:szCs w:val="32"/>
          <w:vertAlign w:val="baseline"/>
          <w:lang w:val="en-US" w:eastAsia="zh-CN"/>
        </w:rPr>
        <w:t>三</w:t>
      </w:r>
      <w:r>
        <w:rPr>
          <w:rFonts w:hint="eastAsia" w:ascii="楷体" w:hAnsi="楷体" w:eastAsia="楷体" w:cs="楷体"/>
          <w:b/>
          <w:bCs/>
          <w:i w:val="0"/>
          <w:iCs w:val="0"/>
          <w:color w:val="auto"/>
          <w:spacing w:val="0"/>
          <w:w w:val="100"/>
          <w:sz w:val="32"/>
          <w:szCs w:val="32"/>
          <w:vertAlign w:val="baseline"/>
          <w:lang w:eastAsia="zh-CN"/>
        </w:rPr>
        <w:t>）</w:t>
      </w:r>
      <w:r>
        <w:rPr>
          <w:rFonts w:hint="eastAsia" w:ascii="楷体" w:hAnsi="楷体" w:eastAsia="楷体" w:cs="楷体"/>
          <w:b/>
          <w:bCs/>
          <w:i w:val="0"/>
          <w:iCs w:val="0"/>
          <w:color w:val="auto"/>
          <w:spacing w:val="0"/>
          <w:w w:val="100"/>
          <w:sz w:val="32"/>
          <w:szCs w:val="32"/>
          <w:vertAlign w:val="baseline"/>
        </w:rPr>
        <w:t xml:space="preserve"> 房屋审核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1.</w:t>
      </w:r>
      <w:r>
        <w:rPr>
          <w:rFonts w:hint="eastAsia" w:ascii="仿宋_GB2312" w:hAnsi="仿宋_GB2312" w:eastAsia="仿宋_GB2312" w:cs="仿宋_GB2312"/>
          <w:b w:val="0"/>
          <w:bCs w:val="0"/>
          <w:i w:val="0"/>
          <w:iCs w:val="0"/>
          <w:color w:val="auto"/>
          <w:spacing w:val="0"/>
          <w:w w:val="100"/>
          <w:sz w:val="32"/>
          <w:szCs w:val="32"/>
          <w:vertAlign w:val="baseline"/>
        </w:rPr>
        <w:t>房屋登记审核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1</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点击“房屋登记→待审核房屋”，可以根据“房屋地址、户主姓名”查询房屋信息，点击【查看】，可以查看待审核的房屋。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2</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核查信息时，若信息正确点击【审核通过】，若信息有误点击【退回登记】。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2.</w:t>
      </w:r>
      <w:r>
        <w:rPr>
          <w:rFonts w:hint="eastAsia" w:ascii="仿宋_GB2312" w:hAnsi="仿宋_GB2312" w:eastAsia="仿宋_GB2312" w:cs="仿宋_GB2312"/>
          <w:b w:val="0"/>
          <w:bCs w:val="0"/>
          <w:i w:val="0"/>
          <w:iCs w:val="0"/>
          <w:color w:val="auto"/>
          <w:spacing w:val="0"/>
          <w:w w:val="100"/>
          <w:sz w:val="32"/>
          <w:szCs w:val="32"/>
          <w:vertAlign w:val="baseline"/>
        </w:rPr>
        <w:t>已审核房屋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已经审核的房屋，可以在“房屋登记→已审核房屋”中进行查看。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3.</w:t>
      </w:r>
      <w:r>
        <w:rPr>
          <w:rFonts w:hint="eastAsia" w:ascii="仿宋_GB2312" w:hAnsi="仿宋_GB2312" w:eastAsia="仿宋_GB2312" w:cs="仿宋_GB2312"/>
          <w:b w:val="0"/>
          <w:bCs w:val="0"/>
          <w:i w:val="0"/>
          <w:iCs w:val="0"/>
          <w:color w:val="auto"/>
          <w:spacing w:val="0"/>
          <w:w w:val="100"/>
          <w:sz w:val="32"/>
          <w:szCs w:val="32"/>
          <w:vertAlign w:val="baseline"/>
        </w:rPr>
        <w:t>排查审核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审核人员对录入的最新排查记录进行审核，对通过审核的排查登记信息纳入房屋安全档案库，对未通过审核的退回到录入人员，进行信息的修改。另外，通过排查记录，可展现历史的排查信息。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具体操作：审核人员点击“排查管理”--“排查登记审核”在信息列表页面点击审核，右上角进行通过与退回操作。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黑体" w:hAnsi="黑体" w:eastAsia="黑体" w:cs="黑体"/>
          <w:b/>
          <w:bCs/>
          <w:i w:val="0"/>
          <w:iCs w:val="0"/>
          <w:color w:val="000000"/>
          <w:spacing w:val="0"/>
          <w:w w:val="100"/>
          <w:kern w:val="0"/>
          <w:sz w:val="32"/>
          <w:szCs w:val="32"/>
          <w:vertAlign w:val="baseline"/>
          <w:lang w:val="en-US" w:eastAsia="zh-CN" w:bidi="ar"/>
        </w:rPr>
      </w:pPr>
      <w:r>
        <w:rPr>
          <w:rFonts w:hint="eastAsia" w:ascii="黑体" w:hAnsi="黑体" w:eastAsia="黑体" w:cs="黑体"/>
          <w:b/>
          <w:bCs/>
          <w:i w:val="0"/>
          <w:iCs w:val="0"/>
          <w:color w:val="000000"/>
          <w:spacing w:val="0"/>
          <w:w w:val="100"/>
          <w:kern w:val="0"/>
          <w:sz w:val="32"/>
          <w:szCs w:val="32"/>
          <w:vertAlign w:val="baseline"/>
          <w:lang w:val="en-US" w:eastAsia="zh-CN" w:bidi="ar"/>
        </w:rPr>
        <w:t>二、录入人员操作流程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 w:hAnsi="楷体" w:eastAsia="楷体" w:cs="楷体"/>
          <w:b/>
          <w:bCs/>
          <w:i w:val="0"/>
          <w:iCs w:val="0"/>
          <w:color w:val="auto"/>
          <w:spacing w:val="0"/>
          <w:w w:val="100"/>
          <w:kern w:val="0"/>
          <w:sz w:val="32"/>
          <w:szCs w:val="32"/>
          <w:vertAlign w:val="baseline"/>
          <w:lang w:val="en-US" w:eastAsia="zh-CN" w:bidi="ar"/>
        </w:rPr>
      </w:pPr>
      <w:r>
        <w:rPr>
          <w:rFonts w:hint="eastAsia" w:ascii="楷体" w:hAnsi="楷体" w:eastAsia="楷体" w:cs="楷体"/>
          <w:b/>
          <w:bCs/>
          <w:i w:val="0"/>
          <w:iCs w:val="0"/>
          <w:color w:val="auto"/>
          <w:spacing w:val="0"/>
          <w:w w:val="100"/>
          <w:kern w:val="0"/>
          <w:sz w:val="32"/>
          <w:szCs w:val="32"/>
          <w:vertAlign w:val="baseline"/>
          <w:lang w:val="en-US" w:eastAsia="zh-CN" w:bidi="ar"/>
        </w:rPr>
        <w:t>（一）系统登录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1.</w:t>
      </w:r>
      <w:r>
        <w:rPr>
          <w:rFonts w:hint="eastAsia" w:ascii="仿宋_GB2312" w:hAnsi="仿宋_GB2312" w:eastAsia="仿宋_GB2312" w:cs="仿宋_GB2312"/>
          <w:b w:val="0"/>
          <w:bCs w:val="0"/>
          <w:i w:val="0"/>
          <w:iCs w:val="0"/>
          <w:color w:val="auto"/>
          <w:spacing w:val="0"/>
          <w:w w:val="100"/>
          <w:sz w:val="32"/>
          <w:szCs w:val="32"/>
          <w:vertAlign w:val="baseline"/>
        </w:rPr>
        <w:t>第一种方式：在浏览器（推荐使用360浏览器或谷歌浏览器）地址栏中输入访问地址：http://zjt.fujian.gov.cn/，然后选择【网上办事】，找到“福建省房屋安全信息管理系统”。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2.</w:t>
      </w:r>
      <w:r>
        <w:rPr>
          <w:rFonts w:hint="eastAsia" w:ascii="仿宋_GB2312" w:hAnsi="仿宋_GB2312" w:eastAsia="仿宋_GB2312" w:cs="仿宋_GB2312"/>
          <w:b w:val="0"/>
          <w:bCs w:val="0"/>
          <w:i w:val="0"/>
          <w:iCs w:val="0"/>
          <w:color w:val="auto"/>
          <w:spacing w:val="0"/>
          <w:w w:val="100"/>
          <w:sz w:val="32"/>
          <w:szCs w:val="32"/>
          <w:vertAlign w:val="baseline"/>
        </w:rPr>
        <w:t>第二种方式：在浏览器地址栏中输入访问地址：</w:t>
      </w:r>
      <w:r>
        <w:rPr>
          <w:rFonts w:hint="eastAsia" w:ascii="仿宋_GB2312" w:hAnsi="仿宋_GB2312" w:eastAsia="仿宋_GB2312" w:cs="仿宋_GB2312"/>
          <w:b w:val="0"/>
          <w:bCs w:val="0"/>
          <w:i w:val="0"/>
          <w:iCs w:val="0"/>
          <w:color w:val="auto"/>
          <w:spacing w:val="0"/>
          <w:w w:val="100"/>
          <w:sz w:val="32"/>
          <w:szCs w:val="32"/>
          <w:vertAlign w:val="baseline"/>
        </w:rPr>
        <w:fldChar w:fldCharType="begin"/>
      </w:r>
      <w:r>
        <w:rPr>
          <w:rFonts w:hint="eastAsia" w:ascii="仿宋_GB2312" w:hAnsi="仿宋_GB2312" w:eastAsia="仿宋_GB2312" w:cs="仿宋_GB2312"/>
          <w:b w:val="0"/>
          <w:bCs w:val="0"/>
          <w:i w:val="0"/>
          <w:iCs w:val="0"/>
          <w:color w:val="auto"/>
          <w:spacing w:val="0"/>
          <w:w w:val="100"/>
          <w:sz w:val="32"/>
          <w:szCs w:val="32"/>
          <w:vertAlign w:val="baseline"/>
        </w:rPr>
        <w:instrText xml:space="preserve"> HYPERLINK "https://220.160.52.164:9085/super/Framework_checkLogin.jspx" </w:instrText>
      </w:r>
      <w:r>
        <w:rPr>
          <w:rFonts w:hint="eastAsia" w:ascii="仿宋_GB2312" w:hAnsi="仿宋_GB2312" w:eastAsia="仿宋_GB2312" w:cs="仿宋_GB2312"/>
          <w:b w:val="0"/>
          <w:bCs w:val="0"/>
          <w:i w:val="0"/>
          <w:iCs w:val="0"/>
          <w:color w:val="auto"/>
          <w:spacing w:val="0"/>
          <w:w w:val="100"/>
          <w:sz w:val="32"/>
          <w:szCs w:val="32"/>
          <w:vertAlign w:val="baseline"/>
        </w:rPr>
        <w:fldChar w:fldCharType="separate"/>
      </w:r>
      <w:r>
        <w:rPr>
          <w:rFonts w:hint="eastAsia" w:ascii="仿宋_GB2312" w:hAnsi="仿宋_GB2312" w:eastAsia="仿宋_GB2312" w:cs="仿宋_GB2312"/>
          <w:b w:val="0"/>
          <w:bCs w:val="0"/>
          <w:i w:val="0"/>
          <w:iCs w:val="0"/>
          <w:color w:val="auto"/>
          <w:spacing w:val="0"/>
          <w:w w:val="100"/>
          <w:sz w:val="32"/>
          <w:szCs w:val="32"/>
          <w:vertAlign w:val="baseline"/>
        </w:rPr>
        <w:t>https://220.160.52.164:9085/super/Framework_checkLogin.jspx</w:t>
      </w:r>
      <w:r>
        <w:rPr>
          <w:rFonts w:hint="eastAsia" w:ascii="仿宋_GB2312" w:hAnsi="仿宋_GB2312" w:eastAsia="仿宋_GB2312" w:cs="仿宋_GB2312"/>
          <w:b w:val="0"/>
          <w:bCs w:val="0"/>
          <w:i w:val="0"/>
          <w:iCs w:val="0"/>
          <w:color w:val="auto"/>
          <w:spacing w:val="0"/>
          <w:w w:val="100"/>
          <w:sz w:val="32"/>
          <w:szCs w:val="32"/>
          <w:vertAlign w:val="baseline"/>
        </w:rPr>
        <w:fldChar w:fldCharType="end"/>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点击右上角的“福建省房屋安全信息管理系统”。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eastAsia="zh-CN"/>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3.</w:t>
      </w:r>
      <w:r>
        <w:rPr>
          <w:rFonts w:hint="eastAsia" w:ascii="仿宋_GB2312" w:hAnsi="仿宋_GB2312" w:eastAsia="仿宋_GB2312" w:cs="仿宋_GB2312"/>
          <w:b w:val="0"/>
          <w:bCs w:val="0"/>
          <w:i w:val="0"/>
          <w:iCs w:val="0"/>
          <w:color w:val="auto"/>
          <w:spacing w:val="0"/>
          <w:w w:val="100"/>
          <w:sz w:val="32"/>
          <w:szCs w:val="32"/>
          <w:vertAlign w:val="baseline"/>
        </w:rPr>
        <w:t>在系统登录界面输入。点击【登录】进入系统，用闽政通扫码进入系统。无法登录，联系上级单位的负责人给你添加账号</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 w:hAnsi="楷体" w:eastAsia="楷体" w:cs="楷体"/>
          <w:b/>
          <w:bCs/>
          <w:i w:val="0"/>
          <w:iCs w:val="0"/>
          <w:color w:val="auto"/>
          <w:spacing w:val="0"/>
          <w:w w:val="100"/>
          <w:kern w:val="0"/>
          <w:sz w:val="32"/>
          <w:szCs w:val="32"/>
          <w:vertAlign w:val="baseline"/>
          <w:lang w:val="en-US" w:eastAsia="zh-CN" w:bidi="ar"/>
        </w:rPr>
      </w:pPr>
      <w:r>
        <w:rPr>
          <w:rFonts w:hint="eastAsia" w:ascii="楷体" w:hAnsi="楷体" w:eastAsia="楷体" w:cs="楷体"/>
          <w:b/>
          <w:bCs/>
          <w:i w:val="0"/>
          <w:iCs w:val="0"/>
          <w:color w:val="auto"/>
          <w:spacing w:val="0"/>
          <w:w w:val="100"/>
          <w:kern w:val="0"/>
          <w:sz w:val="32"/>
          <w:szCs w:val="32"/>
          <w:vertAlign w:val="baseline"/>
          <w:lang w:val="en-US" w:eastAsia="zh-CN" w:bidi="ar"/>
        </w:rPr>
        <w:t xml:space="preserve">（二）新增账号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联系自己的上级增加账号。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 w:hAnsi="楷体" w:eastAsia="楷体" w:cs="楷体"/>
          <w:b/>
          <w:bCs/>
          <w:i w:val="0"/>
          <w:iCs w:val="0"/>
          <w:color w:val="auto"/>
          <w:spacing w:val="0"/>
          <w:w w:val="100"/>
          <w:sz w:val="32"/>
          <w:szCs w:val="32"/>
          <w:vertAlign w:val="baseline"/>
        </w:rPr>
      </w:pPr>
      <w:r>
        <w:rPr>
          <w:rFonts w:hint="eastAsia" w:ascii="楷体" w:hAnsi="楷体" w:eastAsia="楷体" w:cs="楷体"/>
          <w:b/>
          <w:bCs/>
          <w:i w:val="0"/>
          <w:iCs w:val="0"/>
          <w:color w:val="auto"/>
          <w:spacing w:val="0"/>
          <w:w w:val="100"/>
          <w:sz w:val="32"/>
          <w:szCs w:val="32"/>
          <w:vertAlign w:val="baseline"/>
          <w:lang w:eastAsia="zh-CN"/>
        </w:rPr>
        <w:t>（</w:t>
      </w:r>
      <w:r>
        <w:rPr>
          <w:rFonts w:hint="eastAsia" w:ascii="楷体" w:hAnsi="楷体" w:eastAsia="楷体" w:cs="楷体"/>
          <w:b/>
          <w:bCs/>
          <w:i w:val="0"/>
          <w:iCs w:val="0"/>
          <w:color w:val="auto"/>
          <w:spacing w:val="0"/>
          <w:w w:val="100"/>
          <w:sz w:val="32"/>
          <w:szCs w:val="32"/>
          <w:vertAlign w:val="baseline"/>
          <w:lang w:val="en-US" w:eastAsia="zh-CN"/>
        </w:rPr>
        <w:t>三</w:t>
      </w:r>
      <w:r>
        <w:rPr>
          <w:rFonts w:hint="eastAsia" w:ascii="楷体" w:hAnsi="楷体" w:eastAsia="楷体" w:cs="楷体"/>
          <w:b/>
          <w:bCs/>
          <w:i w:val="0"/>
          <w:iCs w:val="0"/>
          <w:color w:val="auto"/>
          <w:spacing w:val="0"/>
          <w:w w:val="100"/>
          <w:sz w:val="32"/>
          <w:szCs w:val="32"/>
          <w:vertAlign w:val="baseline"/>
          <w:lang w:eastAsia="zh-CN"/>
        </w:rPr>
        <w:t>）</w:t>
      </w:r>
      <w:r>
        <w:rPr>
          <w:rFonts w:hint="eastAsia" w:ascii="楷体" w:hAnsi="楷体" w:eastAsia="楷体" w:cs="楷体"/>
          <w:b/>
          <w:bCs/>
          <w:i w:val="0"/>
          <w:iCs w:val="0"/>
          <w:color w:val="auto"/>
          <w:spacing w:val="0"/>
          <w:w w:val="100"/>
          <w:sz w:val="32"/>
          <w:szCs w:val="32"/>
          <w:vertAlign w:val="baseline"/>
        </w:rPr>
        <w:t>房屋登记与排查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1.</w:t>
      </w:r>
      <w:r>
        <w:rPr>
          <w:rFonts w:hint="eastAsia" w:ascii="仿宋_GB2312" w:hAnsi="仿宋_GB2312" w:eastAsia="仿宋_GB2312" w:cs="仿宋_GB2312"/>
          <w:b w:val="0"/>
          <w:bCs w:val="0"/>
          <w:i w:val="0"/>
          <w:iCs w:val="0"/>
          <w:color w:val="auto"/>
          <w:spacing w:val="0"/>
          <w:w w:val="100"/>
          <w:sz w:val="32"/>
          <w:szCs w:val="32"/>
          <w:vertAlign w:val="baseline"/>
        </w:rPr>
        <w:t>房屋登记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在系统中未找到相关该房屋地址时，可通过点击【添加房屋】，手动添加相关房屋地址信息。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2.</w:t>
      </w:r>
      <w:r>
        <w:rPr>
          <w:rFonts w:hint="eastAsia" w:ascii="仿宋_GB2312" w:hAnsi="仿宋_GB2312" w:eastAsia="仿宋_GB2312" w:cs="仿宋_GB2312"/>
          <w:b w:val="0"/>
          <w:bCs w:val="0"/>
          <w:i w:val="0"/>
          <w:iCs w:val="0"/>
          <w:color w:val="auto"/>
          <w:spacing w:val="0"/>
          <w:w w:val="100"/>
          <w:sz w:val="32"/>
          <w:szCs w:val="32"/>
          <w:vertAlign w:val="baseline"/>
        </w:rPr>
        <w:t>房屋排查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选定房屋主体，添加新一轮的排查信息。排查信息主要包含：排查情况、排查人、排查时间、排查内容、排查照片等。录入人员通过排查登记录入新一次的排查信息。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具体操作：录入人员点击“排查管理”---“排查登记”，进入排查信息列表页面。点击新排查登记填写房屋相关排查信息。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黑体" w:hAnsi="黑体" w:eastAsia="黑体" w:cs="黑体"/>
          <w:b/>
          <w:bCs/>
          <w:i w:val="0"/>
          <w:iCs w:val="0"/>
          <w:color w:val="auto"/>
          <w:spacing w:val="0"/>
          <w:w w:val="100"/>
          <w:sz w:val="32"/>
          <w:szCs w:val="32"/>
          <w:vertAlign w:val="baseline"/>
        </w:rPr>
      </w:pPr>
      <w:r>
        <w:rPr>
          <w:rFonts w:hint="eastAsia" w:ascii="黑体" w:hAnsi="黑体" w:eastAsia="黑体" w:cs="黑体"/>
          <w:b/>
          <w:bCs/>
          <w:i w:val="0"/>
          <w:iCs w:val="0"/>
          <w:color w:val="auto"/>
          <w:spacing w:val="0"/>
          <w:w w:val="100"/>
          <w:sz w:val="32"/>
          <w:szCs w:val="32"/>
          <w:vertAlign w:val="baseline"/>
        </w:rPr>
        <w:t>三</w:t>
      </w:r>
      <w:r>
        <w:rPr>
          <w:rFonts w:hint="eastAsia" w:ascii="黑体" w:hAnsi="黑体" w:eastAsia="黑体" w:cs="黑体"/>
          <w:b/>
          <w:bCs/>
          <w:i w:val="0"/>
          <w:iCs w:val="0"/>
          <w:color w:val="auto"/>
          <w:spacing w:val="0"/>
          <w:w w:val="100"/>
          <w:sz w:val="32"/>
          <w:szCs w:val="32"/>
          <w:vertAlign w:val="baseline"/>
          <w:lang w:eastAsia="zh-CN"/>
        </w:rPr>
        <w:t>、</w:t>
      </w:r>
      <w:r>
        <w:rPr>
          <w:rFonts w:hint="eastAsia" w:ascii="黑体" w:hAnsi="黑体" w:eastAsia="黑体" w:cs="黑体"/>
          <w:b/>
          <w:bCs/>
          <w:i w:val="0"/>
          <w:iCs w:val="0"/>
          <w:color w:val="auto"/>
          <w:spacing w:val="0"/>
          <w:w w:val="100"/>
          <w:sz w:val="32"/>
          <w:szCs w:val="32"/>
          <w:vertAlign w:val="baseline"/>
        </w:rPr>
        <w:t>自建房图斑关联操作手册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注意：自建房排查信息录入系统后，还需要完成相关图斑关联后才算相关信息登记结束。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一</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灾普的图斑即是地图上红色和绿色黄色的标记。坐标即是地图的点坐标</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二</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点坐标是房屋安全的地址的地图位置</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三</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自建房的排查后还需要关联灾普的图斑才算在系统完成排查。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四</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坐标和图斑关联，仅仅是地址关联，类似公安地址与房屋安全地址关联。</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1</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w:t>
      </w:r>
      <w:r>
        <w:rPr>
          <w:rFonts w:hint="eastAsia" w:ascii="仿宋_GB2312" w:hAnsi="仿宋_GB2312" w:eastAsia="仿宋_GB2312" w:cs="仿宋_GB2312"/>
          <w:b w:val="0"/>
          <w:bCs w:val="0"/>
          <w:i w:val="0"/>
          <w:iCs w:val="0"/>
          <w:color w:val="auto"/>
          <w:spacing w:val="0"/>
          <w:w w:val="100"/>
          <w:sz w:val="32"/>
          <w:szCs w:val="32"/>
          <w:vertAlign w:val="baseline"/>
        </w:rPr>
        <w:t>进入【排查管理】---【自建房图斑关联】。</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2</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w:t>
      </w:r>
      <w:r>
        <w:rPr>
          <w:rFonts w:hint="eastAsia" w:ascii="仿宋_GB2312" w:hAnsi="仿宋_GB2312" w:eastAsia="仿宋_GB2312" w:cs="仿宋_GB2312"/>
          <w:b w:val="0"/>
          <w:bCs w:val="0"/>
          <w:i w:val="0"/>
          <w:iCs w:val="0"/>
          <w:color w:val="auto"/>
          <w:spacing w:val="0"/>
          <w:w w:val="100"/>
          <w:sz w:val="32"/>
          <w:szCs w:val="32"/>
          <w:vertAlign w:val="baseline"/>
        </w:rPr>
        <w:t>选择地市，区县，房屋地址等进行查询</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3</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w:t>
      </w:r>
      <w:r>
        <w:rPr>
          <w:rFonts w:hint="eastAsia" w:ascii="仿宋_GB2312" w:hAnsi="仿宋_GB2312" w:eastAsia="仿宋_GB2312" w:cs="仿宋_GB2312"/>
          <w:b w:val="0"/>
          <w:bCs w:val="0"/>
          <w:i w:val="0"/>
          <w:iCs w:val="0"/>
          <w:color w:val="auto"/>
          <w:spacing w:val="0"/>
          <w:w w:val="100"/>
          <w:sz w:val="32"/>
          <w:szCs w:val="32"/>
          <w:vertAlign w:val="baseline"/>
        </w:rPr>
        <w:t>点击【查看】，可查看房屋基本信息及最新排查信息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4</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w:t>
      </w:r>
      <w:r>
        <w:rPr>
          <w:rFonts w:hint="eastAsia" w:ascii="仿宋_GB2312" w:hAnsi="仿宋_GB2312" w:eastAsia="仿宋_GB2312" w:cs="仿宋_GB2312"/>
          <w:b w:val="0"/>
          <w:bCs w:val="0"/>
          <w:i w:val="0"/>
          <w:iCs w:val="0"/>
          <w:color w:val="auto"/>
          <w:spacing w:val="0"/>
          <w:w w:val="100"/>
          <w:sz w:val="32"/>
          <w:szCs w:val="32"/>
          <w:vertAlign w:val="baseline"/>
        </w:rPr>
        <w:t>点击【定位】，地图上可展示房屋定位点（绿色定位点）及周边图斑。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rPr>
        <w:t>5</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w:t>
      </w:r>
      <w:r>
        <w:rPr>
          <w:rFonts w:hint="eastAsia" w:ascii="仿宋_GB2312" w:hAnsi="仿宋_GB2312" w:eastAsia="仿宋_GB2312" w:cs="仿宋_GB2312"/>
          <w:b w:val="0"/>
          <w:bCs w:val="0"/>
          <w:i w:val="0"/>
          <w:iCs w:val="0"/>
          <w:color w:val="auto"/>
          <w:spacing w:val="0"/>
          <w:w w:val="100"/>
          <w:sz w:val="32"/>
          <w:szCs w:val="32"/>
          <w:vertAlign w:val="baseline"/>
        </w:rPr>
        <w:t>鼠标悬停在绿色定位点上，可展示排查时的房屋照片及上传的排查登记表，点击图片，可放大展示。</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仿宋_GB2312" w:hAnsi="仿宋_GB2312" w:eastAsia="仿宋_GB2312" w:cs="仿宋_GB2312"/>
          <w:b w:val="0"/>
          <w:bCs w:val="0"/>
          <w:i w:val="0"/>
          <w:iCs w:val="0"/>
          <w:color w:val="auto"/>
          <w:spacing w:val="0"/>
          <w:w w:val="100"/>
          <w:sz w:val="32"/>
          <w:szCs w:val="32"/>
          <w:vertAlign w:val="baseline"/>
          <w:lang w:val="en-US" w:eastAsia="zh-CN"/>
        </w:rPr>
        <w:t>6.</w:t>
      </w:r>
      <w:r>
        <w:rPr>
          <w:rFonts w:hint="eastAsia" w:ascii="仿宋_GB2312" w:hAnsi="仿宋_GB2312" w:eastAsia="仿宋_GB2312" w:cs="仿宋_GB2312"/>
          <w:b w:val="0"/>
          <w:bCs w:val="0"/>
          <w:i w:val="0"/>
          <w:iCs w:val="0"/>
          <w:color w:val="auto"/>
          <w:spacing w:val="0"/>
          <w:w w:val="100"/>
          <w:sz w:val="32"/>
          <w:szCs w:val="32"/>
          <w:vertAlign w:val="baseline"/>
        </w:rPr>
        <w:t>若关联错误，可点击【取消】进行取消关联，取消成功后提示“取消成功”</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w:t>
      </w:r>
      <w:r>
        <w:rPr>
          <w:rFonts w:hint="eastAsia" w:ascii="仿宋_GB2312" w:hAnsi="仿宋_GB2312" w:eastAsia="仿宋_GB2312" w:cs="仿宋_GB2312"/>
          <w:b w:val="0"/>
          <w:bCs w:val="0"/>
          <w:i w:val="0"/>
          <w:iCs w:val="0"/>
          <w:color w:val="auto"/>
          <w:spacing w:val="0"/>
          <w:w w:val="100"/>
          <w:sz w:val="32"/>
          <w:szCs w:val="32"/>
          <w:vertAlign w:val="baseline"/>
        </w:rPr>
        <w:t>点【确定】，可以看到页面上已恢复成未关联状态</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2200" w:firstLineChars="500"/>
        <w:jc w:val="both"/>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挂牌巡检操作步骤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3213" w:firstLineChars="1000"/>
        <w:jc w:val="both"/>
        <w:textAlignment w:val="auto"/>
        <w:outlineLvl w:val="9"/>
        <w:rPr>
          <w:rFonts w:hint="eastAsia" w:ascii="仿宋_GB2312" w:hAnsi="仿宋_GB2312" w:eastAsia="仿宋_GB2312" w:cs="仿宋_GB2312"/>
          <w:b/>
          <w:bCs/>
          <w:i w:val="0"/>
          <w:iCs w:val="0"/>
          <w:color w:val="auto"/>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黑体" w:hAnsi="黑体" w:eastAsia="黑体" w:cs="黑体"/>
          <w:b/>
          <w:bCs/>
          <w:i w:val="0"/>
          <w:iCs w:val="0"/>
          <w:color w:val="auto"/>
          <w:spacing w:val="0"/>
          <w:w w:val="100"/>
          <w:sz w:val="32"/>
          <w:szCs w:val="32"/>
          <w:vertAlign w:val="baseline"/>
        </w:rPr>
      </w:pPr>
      <w:r>
        <w:rPr>
          <w:rFonts w:hint="eastAsia" w:ascii="黑体" w:hAnsi="黑体" w:eastAsia="黑体" w:cs="黑体"/>
          <w:b/>
          <w:bCs/>
          <w:i w:val="0"/>
          <w:iCs w:val="0"/>
          <w:color w:val="auto"/>
          <w:spacing w:val="0"/>
          <w:w w:val="100"/>
          <w:sz w:val="32"/>
          <w:szCs w:val="32"/>
          <w:vertAlign w:val="baseline"/>
        </w:rPr>
        <w:t>一、挂牌巡检操作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rPr>
      </w:pPr>
      <w:r>
        <w:rPr>
          <w:rFonts w:hint="eastAsia" w:ascii="楷体" w:hAnsi="楷体" w:eastAsia="楷体" w:cs="楷体"/>
          <w:b w:val="0"/>
          <w:bCs w:val="0"/>
          <w:i w:val="0"/>
          <w:iCs w:val="0"/>
          <w:color w:val="auto"/>
          <w:spacing w:val="0"/>
          <w:w w:val="100"/>
          <w:sz w:val="32"/>
          <w:szCs w:val="32"/>
          <w:vertAlign w:val="baseline"/>
          <w:lang w:eastAsia="zh-CN"/>
        </w:rPr>
        <w:t>（</w:t>
      </w:r>
      <w:r>
        <w:rPr>
          <w:rFonts w:hint="eastAsia" w:ascii="楷体" w:hAnsi="楷体" w:eastAsia="楷体" w:cs="楷体"/>
          <w:b w:val="0"/>
          <w:bCs w:val="0"/>
          <w:i w:val="0"/>
          <w:iCs w:val="0"/>
          <w:color w:val="auto"/>
          <w:spacing w:val="0"/>
          <w:w w:val="100"/>
          <w:sz w:val="32"/>
          <w:szCs w:val="32"/>
          <w:vertAlign w:val="baseline"/>
          <w:lang w:val="en-US" w:eastAsia="zh-CN"/>
        </w:rPr>
        <w:t>一</w:t>
      </w:r>
      <w:r>
        <w:rPr>
          <w:rFonts w:hint="eastAsia" w:ascii="楷体" w:hAnsi="楷体" w:eastAsia="楷体" w:cs="楷体"/>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手机端登录闽政通，找到省住建厅-房屋安全系统，点击进入</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auto"/>
          <w:spacing w:val="0"/>
          <w:w w:val="100"/>
          <w:sz w:val="32"/>
          <w:szCs w:val="32"/>
          <w:vertAlign w:val="baseline"/>
          <w:lang w:eastAsia="zh-CN"/>
        </w:rPr>
      </w:pPr>
      <w:r>
        <w:rPr>
          <w:rFonts w:hint="eastAsia" w:ascii="仿宋_GB2312" w:hAnsi="仿宋_GB2312" w:eastAsia="仿宋_GB2312" w:cs="仿宋_GB2312"/>
          <w:b w:val="0"/>
          <w:bCs w:val="0"/>
          <w:i w:val="0"/>
          <w:iCs w:val="0"/>
          <w:color w:val="auto"/>
          <w:spacing w:val="0"/>
          <w:w w:val="100"/>
          <w:sz w:val="32"/>
          <w:szCs w:val="32"/>
          <w:vertAlign w:val="baseline"/>
        </w:rPr>
        <w:t xml:space="preserve"> </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 xml:space="preserve">   </w:t>
      </w:r>
      <w:r>
        <w:rPr>
          <w:rFonts w:hint="eastAsia" w:ascii="楷体" w:hAnsi="楷体" w:eastAsia="楷体" w:cs="楷体"/>
          <w:b w:val="0"/>
          <w:bCs w:val="0"/>
          <w:i w:val="0"/>
          <w:iCs w:val="0"/>
          <w:color w:val="auto"/>
          <w:spacing w:val="0"/>
          <w:w w:val="100"/>
          <w:sz w:val="32"/>
          <w:szCs w:val="32"/>
          <w:vertAlign w:val="baseline"/>
          <w:lang w:eastAsia="zh-CN"/>
        </w:rPr>
        <w:t>（</w:t>
      </w:r>
      <w:r>
        <w:rPr>
          <w:rFonts w:hint="eastAsia" w:ascii="楷体" w:hAnsi="楷体" w:eastAsia="楷体" w:cs="楷体"/>
          <w:b w:val="0"/>
          <w:bCs w:val="0"/>
          <w:i w:val="0"/>
          <w:iCs w:val="0"/>
          <w:color w:val="auto"/>
          <w:spacing w:val="0"/>
          <w:w w:val="100"/>
          <w:sz w:val="32"/>
          <w:szCs w:val="32"/>
          <w:vertAlign w:val="baseline"/>
          <w:lang w:val="en-US" w:eastAsia="zh-CN"/>
        </w:rPr>
        <w:t>二</w:t>
      </w:r>
      <w:r>
        <w:rPr>
          <w:rFonts w:hint="eastAsia" w:ascii="楷体" w:hAnsi="楷体" w:eastAsia="楷体" w:cs="楷体"/>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进入房屋安全小程序，找到【房屋巡查】，点击进入扫一扫界面，该界面为扫描门牌二维码</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楷体" w:hAnsi="楷体" w:eastAsia="楷体" w:cs="楷体"/>
          <w:b w:val="0"/>
          <w:bCs w:val="0"/>
          <w:i w:val="0"/>
          <w:iCs w:val="0"/>
          <w:color w:val="auto"/>
          <w:spacing w:val="0"/>
          <w:w w:val="100"/>
          <w:sz w:val="32"/>
          <w:szCs w:val="32"/>
          <w:vertAlign w:val="baseline"/>
          <w:lang w:eastAsia="zh-CN"/>
        </w:rPr>
        <w:t>（</w:t>
      </w:r>
      <w:r>
        <w:rPr>
          <w:rFonts w:hint="eastAsia" w:ascii="楷体" w:hAnsi="楷体" w:eastAsia="楷体" w:cs="楷体"/>
          <w:b w:val="0"/>
          <w:bCs w:val="0"/>
          <w:i w:val="0"/>
          <w:iCs w:val="0"/>
          <w:color w:val="auto"/>
          <w:spacing w:val="0"/>
          <w:w w:val="100"/>
          <w:sz w:val="32"/>
          <w:szCs w:val="32"/>
          <w:vertAlign w:val="baseline"/>
          <w:lang w:val="en-US" w:eastAsia="zh-CN"/>
        </w:rPr>
        <w:t>三</w:t>
      </w:r>
      <w:r>
        <w:rPr>
          <w:rFonts w:hint="eastAsia" w:ascii="楷体" w:hAnsi="楷体" w:eastAsia="楷体" w:cs="楷体"/>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rPr>
        <w:t>扫描门牌二维码后，系统根据公安房屋健康码关联情况，若该公</w:t>
      </w:r>
      <w:r>
        <w:rPr>
          <w:rFonts w:hint="eastAsia" w:ascii="仿宋_GB2312" w:hAnsi="仿宋_GB2312" w:eastAsia="仿宋_GB2312" w:cs="仿宋_GB2312"/>
          <w:b w:val="0"/>
          <w:bCs w:val="0"/>
          <w:i w:val="0"/>
          <w:iCs w:val="0"/>
          <w:color w:val="000000"/>
          <w:spacing w:val="0"/>
          <w:w w:val="100"/>
          <w:sz w:val="32"/>
          <w:szCs w:val="32"/>
          <w:vertAlign w:val="baseline"/>
        </w:rPr>
        <w:t>安地址未关联过或未登记过，则扫描出来的结果为“未找到关联房屋！”，此时需要先进行房屋健康码关联工作才可进行巡检操作。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楷体" w:hAnsi="楷体" w:eastAsia="楷体" w:cs="楷体"/>
          <w:b w:val="0"/>
          <w:bCs w:val="0"/>
          <w:i w:val="0"/>
          <w:iCs w:val="0"/>
          <w:color w:val="000000"/>
          <w:spacing w:val="0"/>
          <w:w w:val="100"/>
          <w:sz w:val="32"/>
          <w:szCs w:val="32"/>
          <w:vertAlign w:val="baseline"/>
          <w:lang w:val="en-US" w:eastAsia="zh-CN"/>
        </w:rPr>
        <w:t>四</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仿宋_GB2312" w:hAnsi="仿宋_GB2312" w:eastAsia="仿宋_GB2312" w:cs="仿宋_GB2312"/>
          <w:b w:val="0"/>
          <w:bCs w:val="0"/>
          <w:i w:val="0"/>
          <w:iCs w:val="0"/>
          <w:color w:val="000000"/>
          <w:spacing w:val="0"/>
          <w:w w:val="100"/>
          <w:sz w:val="32"/>
          <w:szCs w:val="32"/>
          <w:vertAlign w:val="baseline"/>
        </w:rPr>
        <w:t>点击【去关联】，进入关联界面。关联界面可根据房屋地址及户主姓名进行模糊搜索，点击【关联】按钮即可关联成功。且已根据用户的行政区划做了房屋限制。关联成功后，界面返回巡检操作界面，进行巡检操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仿宋_GB2312" w:hAnsi="仿宋_GB2312" w:eastAsia="仿宋_GB2312" w:cs="仿宋_GB2312"/>
          <w:b w:val="0"/>
          <w:bCs w:val="0"/>
          <w:i w:val="0"/>
          <w:iCs w:val="0"/>
          <w:color w:val="000000"/>
          <w:spacing w:val="0"/>
          <w:w w:val="100"/>
          <w:sz w:val="32"/>
          <w:szCs w:val="32"/>
          <w:vertAlign w:val="baseline"/>
        </w:rPr>
        <w:t xml:space="preserve"> </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 xml:space="preserve">  </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楷体" w:hAnsi="楷体" w:eastAsia="楷体" w:cs="楷体"/>
          <w:b w:val="0"/>
          <w:bCs w:val="0"/>
          <w:i w:val="0"/>
          <w:iCs w:val="0"/>
          <w:color w:val="000000"/>
          <w:spacing w:val="0"/>
          <w:w w:val="100"/>
          <w:sz w:val="32"/>
          <w:szCs w:val="32"/>
          <w:vertAlign w:val="baseline"/>
          <w:lang w:val="en-US" w:eastAsia="zh-CN"/>
        </w:rPr>
        <w:t>五</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仿宋_GB2312" w:hAnsi="仿宋_GB2312" w:eastAsia="仿宋_GB2312" w:cs="仿宋_GB2312"/>
          <w:b w:val="0"/>
          <w:bCs w:val="0"/>
          <w:i w:val="0"/>
          <w:iCs w:val="0"/>
          <w:color w:val="000000"/>
          <w:spacing w:val="0"/>
          <w:w w:val="100"/>
          <w:sz w:val="32"/>
          <w:szCs w:val="32"/>
          <w:vertAlign w:val="baseline"/>
        </w:rPr>
        <w:t>已关联了房屋的地址扫描二维码后的界面及进行了关联操作后返回的界面如下。在首次巡检时，若发现房屋关联错误，则可进行【取消关联】后重新关联，首次巡检还应进行房屋基本信息的确认及公示牌照片的上传工作。点击【去确认】，进行房屋基本信息的确认。点击【确认】后，【去确认】按钮将会调整为【已确认】按钮，点击【已确认】，可查看房屋基本信息。进行下步操作，若点击【无法确认】，则暂时不可进行下步操作，仅当信息确认后才可进行下步操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仿宋_GB2312" w:hAnsi="仿宋_GB2312" w:eastAsia="仿宋_GB2312" w:cs="仿宋_GB2312"/>
          <w:b w:val="0"/>
          <w:bCs w:val="0"/>
          <w:i w:val="0"/>
          <w:iCs w:val="0"/>
          <w:color w:val="000000"/>
          <w:spacing w:val="0"/>
          <w:w w:val="100"/>
          <w:sz w:val="32"/>
          <w:szCs w:val="32"/>
          <w:vertAlign w:val="baseline"/>
        </w:rPr>
        <w:t xml:space="preserve"> </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 xml:space="preserve">  </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楷体" w:hAnsi="楷体" w:eastAsia="楷体" w:cs="楷体"/>
          <w:b w:val="0"/>
          <w:bCs w:val="0"/>
          <w:i w:val="0"/>
          <w:iCs w:val="0"/>
          <w:color w:val="000000"/>
          <w:spacing w:val="0"/>
          <w:w w:val="100"/>
          <w:sz w:val="32"/>
          <w:szCs w:val="32"/>
          <w:vertAlign w:val="baseline"/>
          <w:lang w:val="en-US" w:eastAsia="zh-CN"/>
        </w:rPr>
        <w:t>六</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仿宋_GB2312" w:hAnsi="仿宋_GB2312" w:eastAsia="仿宋_GB2312" w:cs="仿宋_GB2312"/>
          <w:b w:val="0"/>
          <w:bCs w:val="0"/>
          <w:i w:val="0"/>
          <w:iCs w:val="0"/>
          <w:color w:val="000000"/>
          <w:spacing w:val="0"/>
          <w:w w:val="100"/>
          <w:sz w:val="32"/>
          <w:szCs w:val="32"/>
          <w:vertAlign w:val="baseline"/>
        </w:rPr>
        <w:t>房屋基本信息确认之后，则进行公示牌照片的上传，可进行拍照上传（照片限制6M）。上传后，【上传公示牌照片】按钮将会调整为【查看公示牌照片】，点击，可查看上传的公示牌照片，公示牌照片上传后，是否已挂牌将会自动调整为“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仿宋_GB2312" w:hAnsi="仿宋_GB2312" w:eastAsia="仿宋_GB2312" w:cs="仿宋_GB2312"/>
          <w:b w:val="0"/>
          <w:bCs w:val="0"/>
          <w:i w:val="0"/>
          <w:iCs w:val="0"/>
          <w:color w:val="000000"/>
          <w:spacing w:val="0"/>
          <w:w w:val="100"/>
          <w:sz w:val="32"/>
          <w:szCs w:val="32"/>
          <w:vertAlign w:val="baseline"/>
        </w:rPr>
        <w:t xml:space="preserve"> </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 xml:space="preserve">  </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楷体" w:hAnsi="楷体" w:eastAsia="楷体" w:cs="楷体"/>
          <w:b w:val="0"/>
          <w:bCs w:val="0"/>
          <w:i w:val="0"/>
          <w:iCs w:val="0"/>
          <w:color w:val="000000"/>
          <w:spacing w:val="0"/>
          <w:w w:val="100"/>
          <w:sz w:val="32"/>
          <w:szCs w:val="32"/>
          <w:vertAlign w:val="baseline"/>
          <w:lang w:val="en-US" w:eastAsia="zh-CN"/>
        </w:rPr>
        <w:t>七</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仿宋_GB2312" w:hAnsi="仿宋_GB2312" w:eastAsia="仿宋_GB2312" w:cs="仿宋_GB2312"/>
          <w:b w:val="0"/>
          <w:bCs w:val="0"/>
          <w:i w:val="0"/>
          <w:iCs w:val="0"/>
          <w:color w:val="000000"/>
          <w:spacing w:val="0"/>
          <w:w w:val="100"/>
          <w:sz w:val="32"/>
          <w:szCs w:val="32"/>
          <w:vertAlign w:val="baseline"/>
        </w:rPr>
        <w:t>房屋基本信息及公示牌照片上传后（首次巡检需要），即可进行巡检。点击月度常规巡检的【去巡检】按钮，进行月度常规巡检界面如下：若结构发生了变化，则选择是，并选择目前的房屋结构，同样，若用途发生变化，则选择是，并选择目前的具体用途。若原来排查时有存在安全隐患，则巡检时是否发现安全隐患不可调整为否，需在福建省房屋安全信息管理系统中进行安全隐患销号后才可选择“否”。若排查时未存在安全隐患，巡检时发现安全隐患，则选择是，并选择安全隐患类型。填写好之后，点击【完成巡检】，则完成本次月度常规巡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楷体" w:hAnsi="楷体" w:eastAsia="楷体" w:cs="楷体"/>
          <w:b w:val="0"/>
          <w:bCs w:val="0"/>
          <w:i w:val="0"/>
          <w:iCs w:val="0"/>
          <w:color w:val="000000"/>
          <w:spacing w:val="0"/>
          <w:w w:val="100"/>
          <w:sz w:val="32"/>
          <w:szCs w:val="32"/>
          <w:vertAlign w:val="baseline"/>
          <w:lang w:val="en-US" w:eastAsia="zh-CN"/>
        </w:rPr>
        <w:t>八</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仿宋_GB2312" w:hAnsi="仿宋_GB2312" w:eastAsia="仿宋_GB2312" w:cs="仿宋_GB2312"/>
          <w:b w:val="0"/>
          <w:bCs w:val="0"/>
          <w:i w:val="0"/>
          <w:iCs w:val="0"/>
          <w:color w:val="000000"/>
          <w:spacing w:val="0"/>
          <w:w w:val="100"/>
          <w:sz w:val="32"/>
          <w:szCs w:val="32"/>
          <w:vertAlign w:val="baseline"/>
        </w:rPr>
        <w:t>完成巡检后的界面如下：【去巡检】按钮变为【本月已巡检】，点击本月已巡检，可查看巡检详情。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楷体" w:hAnsi="楷体" w:eastAsia="楷体" w:cs="楷体"/>
          <w:b w:val="0"/>
          <w:bCs w:val="0"/>
          <w:i w:val="0"/>
          <w:iCs w:val="0"/>
          <w:color w:val="000000"/>
          <w:spacing w:val="0"/>
          <w:w w:val="100"/>
          <w:sz w:val="32"/>
          <w:szCs w:val="32"/>
          <w:vertAlign w:val="baseline"/>
          <w:lang w:val="en-US" w:eastAsia="zh-CN"/>
        </w:rPr>
        <w:t>九</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仿宋_GB2312" w:hAnsi="仿宋_GB2312" w:eastAsia="仿宋_GB2312" w:cs="仿宋_GB2312"/>
          <w:b w:val="0"/>
          <w:bCs w:val="0"/>
          <w:i w:val="0"/>
          <w:iCs w:val="0"/>
          <w:color w:val="000000"/>
          <w:spacing w:val="0"/>
          <w:w w:val="100"/>
          <w:sz w:val="32"/>
          <w:szCs w:val="32"/>
          <w:vertAlign w:val="baseline"/>
        </w:rPr>
        <w:t>年度专业巡检操作如月度常规巡检，由于年度专业巡检由专业技术人员进行，故需多填写所属企业及职务职称内容。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黑体" w:hAnsi="黑体" w:eastAsia="黑体" w:cs="黑体"/>
          <w:b/>
          <w:bCs/>
          <w:i w:val="0"/>
          <w:iCs w:val="0"/>
          <w:color w:val="000000"/>
          <w:spacing w:val="0"/>
          <w:w w:val="100"/>
          <w:sz w:val="32"/>
          <w:szCs w:val="32"/>
          <w:vertAlign w:val="baseline"/>
        </w:rPr>
      </w:pPr>
      <w:r>
        <w:rPr>
          <w:rFonts w:hint="eastAsia" w:ascii="黑体" w:hAnsi="黑体" w:eastAsia="黑体" w:cs="黑体"/>
          <w:b/>
          <w:bCs/>
          <w:i w:val="0"/>
          <w:iCs w:val="0"/>
          <w:color w:val="000000"/>
          <w:spacing w:val="0"/>
          <w:w w:val="100"/>
          <w:sz w:val="32"/>
          <w:szCs w:val="32"/>
          <w:vertAlign w:val="baseline"/>
        </w:rPr>
        <w:t>二、挂牌巡检统计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仿宋_GB2312" w:hAnsi="仿宋_GB2312" w:eastAsia="仿宋_GB2312" w:cs="仿宋_GB2312"/>
          <w:b w:val="0"/>
          <w:bCs w:val="0"/>
          <w:i w:val="0"/>
          <w:iCs w:val="0"/>
          <w:color w:val="000000"/>
          <w:spacing w:val="0"/>
          <w:w w:val="100"/>
          <w:sz w:val="32"/>
          <w:szCs w:val="32"/>
          <w:vertAlign w:val="baseline"/>
        </w:rPr>
        <w:t>进入房屋安全小程序，找到【统计分析】，点击进入，找到【房屋巡查统计】进入</w:t>
      </w:r>
      <w:r>
        <w:rPr>
          <w:rFonts w:hint="eastAsia" w:ascii="仿宋_GB2312" w:hAnsi="仿宋_GB2312" w:eastAsia="仿宋_GB2312" w:cs="仿宋_GB2312"/>
          <w:b w:val="0"/>
          <w:bCs w:val="0"/>
          <w:i w:val="0"/>
          <w:iCs w:val="0"/>
          <w:color w:val="000000"/>
          <w:spacing w:val="0"/>
          <w:w w:val="100"/>
          <w:sz w:val="32"/>
          <w:szCs w:val="32"/>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i w:val="0"/>
          <w:iCs w:val="0"/>
          <w:color w:val="000000"/>
          <w:spacing w:val="0"/>
          <w:w w:val="100"/>
          <w:sz w:val="32"/>
          <w:szCs w:val="32"/>
          <w:vertAlign w:val="baseli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中國龍新楷書">
    <w:panose1 w:val="02010609000101010101"/>
    <w:charset w:val="00"/>
    <w:family w:val="auto"/>
    <w:pitch w:val="default"/>
    <w:sig w:usb0="00000000" w:usb1="00000000" w:usb2="00000000" w:usb3="00000000" w:csb0="00000000" w:csb1="00000000"/>
  </w:font>
  <w:font w:name="中國龍特明體">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MjBhYjE5OGQ3ZWRlNjlmYjYxNmM0NzZmOGY5ZTQifQ=="/>
  </w:docVars>
  <w:rsids>
    <w:rsidRoot w:val="760902F8"/>
    <w:rsid w:val="058A3CB4"/>
    <w:rsid w:val="0D9E72FD"/>
    <w:rsid w:val="0DDC1A6A"/>
    <w:rsid w:val="21FB4681"/>
    <w:rsid w:val="2AB043FC"/>
    <w:rsid w:val="37AD7642"/>
    <w:rsid w:val="4BAC36B8"/>
    <w:rsid w:val="521823C3"/>
    <w:rsid w:val="551274B9"/>
    <w:rsid w:val="6B826914"/>
    <w:rsid w:val="760902F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2298</Words>
  <Characters>2533</Characters>
  <Lines>0</Lines>
  <Paragraphs>0</Paragraphs>
  <ScaleCrop>false</ScaleCrop>
  <LinksUpToDate>false</LinksUpToDate>
  <CharactersWithSpaces>2564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2023-03-06T02:49:00Z</dcterms:created>
  <dc:creator>Administrator</dc:creator>
  <cp:lastModifiedBy>李心辉</cp:lastModifiedBy>
  <cp:lastPrinted>2023-03-16T07:58:00Z</cp:lastPrinted>
  <dcterms:modified xsi:type="dcterms:W3CDTF">2023-03-20T08:19:16Z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4BD6A7731BAA43609A65516A7D97E87C</vt:lpwstr>
  </property>
</Properties>
</file>