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358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5"/>
        <w:gridCol w:w="15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70" w:hRule="atLeast"/>
        </w:trPr>
        <w:tc>
          <w:tcPr>
            <w:tcW w:w="6945" w:type="dxa"/>
            <w:vMerge w:val="restart"/>
            <w:tcBorders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城市零星危房改造条件。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房屋鉴定机构鉴定为D级或加固修缮已不能排除危险的C级危房，同时，危险房屋面积较小（一般占地不大于5亩），且符合城市住宅用地功能、周围没有旧屋区、地块内所有业主一致同意出资改造的。由产权人或产权产单位向房屋所在地住建、房管部门提出书面申请。</w:t>
            </w:r>
          </w:p>
          <w:p/>
        </w:tc>
        <w:tc>
          <w:tcPr>
            <w:tcW w:w="157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815" w:hRule="atLeast"/>
        </w:trPr>
        <w:tc>
          <w:tcPr>
            <w:tcW w:w="6945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或申请人</w:t>
            </w:r>
          </w:p>
        </w:tc>
      </w:tr>
    </w:tbl>
    <w:p>
      <w:pPr>
        <w:widowControl/>
        <w:spacing w:before="180" w:after="180" w:line="560" w:lineRule="exact"/>
        <w:ind w:left="180" w:right="18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附件2</w:t>
      </w:r>
    </w:p>
    <w:p>
      <w:pPr>
        <w:widowControl/>
        <w:spacing w:before="180" w:after="180" w:line="560" w:lineRule="exact"/>
        <w:ind w:left="180" w:right="18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福州市县（市）区城市零星危房改造工作流程图</w:t>
      </w:r>
      <w:bookmarkStart w:id="0" w:name="_GoBack"/>
      <w:bookmarkEnd w:id="0"/>
    </w:p>
    <w:p>
      <w:pPr>
        <w:widowControl/>
        <w:spacing w:before="180" w:after="180" w:line="560" w:lineRule="exact"/>
        <w:ind w:right="180"/>
        <w:rPr>
          <w:rFonts w:ascii="楷体" w:hAnsi="楷体" w:eastAsia="楷体" w:cs="宋体"/>
          <w:kern w:val="0"/>
          <w:sz w:val="28"/>
          <w:szCs w:val="28"/>
        </w:rPr>
      </w:pPr>
      <w:r>
        <w:pict>
          <v:shape id="_x0000_s1029" o:spid="_x0000_s1029" o:spt="67" type="#_x0000_t67" style="position:absolute;left:0pt;margin-left:176.25pt;margin-top:168.65pt;height:22.5pt;width:18.7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widowControl/>
        <w:spacing w:before="180" w:after="180" w:line="560" w:lineRule="exact"/>
        <w:ind w:left="-424" w:leftChars="-202" w:right="18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pict>
          <v:shape id="_x0000_s1030" o:spid="_x0000_s1030" o:spt="67" type="#_x0000_t67" style="position:absolute;left:0pt;margin-left:176.25pt;margin-top:119.25pt;height:22.5pt;width:18.7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tbl>
      <w:tblPr>
        <w:tblStyle w:val="7"/>
        <w:tblpPr w:leftFromText="180" w:rightFromText="180" w:vertAnchor="text" w:horzAnchor="margin" w:tblpY="-7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0"/>
        <w:gridCol w:w="15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20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提交相关改造材料。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[1]、改造申请表；[2]、房屋及土地权属证明；[3]、房屋安全鉴定报告；[4]、房屋改造方案；[5]、所有产权人愿意实施危房改造签名表；[6]、多产权人的可委托业主代表，应提交委托书及代理人身份证明。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（以上证件原件备查，复印件上交）</w:t>
            </w:r>
          </w:p>
        </w:tc>
        <w:tc>
          <w:tcPr>
            <w:tcW w:w="15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20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各镇街</w:t>
            </w:r>
          </w:p>
        </w:tc>
      </w:tr>
    </w:tbl>
    <w:p>
      <w:pPr>
        <w:jc w:val="center"/>
      </w:pPr>
    </w:p>
    <w:p>
      <w:pPr>
        <w:jc w:val="center"/>
      </w:pPr>
      <w:r>
        <w:pict>
          <v:shape id="_x0000_s1028" o:spid="_x0000_s1028" o:spt="67" type="#_x0000_t67" style="position:absolute;left:0pt;margin-left:144.75pt;margin-top:4.5pt;height:14.45pt;width:38.25pt;z-index:251658240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 style="layout-flow:vertical-ideographic;"/>
          </v:shape>
        </w:pict>
      </w:r>
    </w:p>
    <w:tbl>
      <w:tblPr>
        <w:tblStyle w:val="7"/>
        <w:tblpPr w:leftFromText="180" w:rightFromText="180" w:vertAnchor="text" w:horzAnchor="margin" w:tblpY="16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5"/>
        <w:gridCol w:w="1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5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pacing w:val="-16"/>
                <w:kern w:val="0"/>
                <w:sz w:val="24"/>
                <w:szCs w:val="24"/>
              </w:rPr>
              <w:t>受理。</w:t>
            </w:r>
            <w:r>
              <w:rPr>
                <w:rFonts w:hint="eastAsia" w:ascii="仿宋" w:hAnsi="仿宋" w:eastAsia="仿宋" w:cs="仿宋_GB2312"/>
                <w:spacing w:val="-16"/>
                <w:kern w:val="0"/>
                <w:sz w:val="24"/>
                <w:szCs w:val="24"/>
              </w:rPr>
              <w:t>各县（市）区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危险房屋改造领导小组</w:t>
            </w:r>
            <w:r>
              <w:rPr>
                <w:rFonts w:hint="eastAsia" w:ascii="仿宋" w:hAnsi="仿宋" w:eastAsia="仿宋" w:cs="仿宋_GB2312"/>
                <w:spacing w:val="-16"/>
                <w:kern w:val="0"/>
                <w:sz w:val="24"/>
                <w:szCs w:val="24"/>
              </w:rPr>
              <w:t>接到单位或个人“城市零星危房改造申请”后，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应组织涉及危房改造的相关成员单位到实地查勘，查勘结果由县（市）区危险房屋改造领导小组出具相关文书并形成书面报告，报房屋所在地县（市）区人民政府。</w:t>
            </w:r>
          </w:p>
        </w:tc>
        <w:tc>
          <w:tcPr>
            <w:tcW w:w="142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95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县（市）区危险房屋改造领导小组</w:t>
            </w:r>
          </w:p>
        </w:tc>
      </w:tr>
    </w:tbl>
    <w:p>
      <w:r>
        <w:pict>
          <v:shape id="_x0000_s1031" o:spid="_x0000_s1031" o:spt="67" type="#_x0000_t67" style="position:absolute;left:0pt;margin-left:176.25pt;margin-top:94.25pt;height:22.5pt;width:18.7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hint="eastAsia"/>
        </w:rPr>
        <w:t xml:space="preserve">                                   </w:t>
      </w:r>
    </w:p>
    <w:p>
      <w:pPr>
        <w:tabs>
          <w:tab w:val="left" w:pos="3345"/>
          <w:tab w:val="left" w:pos="3690"/>
        </w:tabs>
      </w:pPr>
    </w:p>
    <w:p/>
    <w:tbl>
      <w:tblPr>
        <w:tblStyle w:val="7"/>
        <w:tblpPr w:leftFromText="180" w:rightFromText="180" w:vertAnchor="text" w:horzAnchor="margin" w:tblpY="8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1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10" w:type="dxa"/>
            <w:vMerge w:val="restart"/>
            <w:tcBorders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确定改造意见。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县（市）区人民政府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做出“是否”改造意见，由危险房屋改造领导小组向申请单位或申请人反馈情况。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11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县（市）区危险房屋改造领导小组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B6E"/>
    <w:rsid w:val="004E5036"/>
    <w:rsid w:val="005F634D"/>
    <w:rsid w:val="006B67F8"/>
    <w:rsid w:val="00967C45"/>
    <w:rsid w:val="00AB6840"/>
    <w:rsid w:val="00B21D59"/>
    <w:rsid w:val="00CC597E"/>
    <w:rsid w:val="00D9088E"/>
    <w:rsid w:val="00DF429D"/>
    <w:rsid w:val="00EC7B6E"/>
    <w:rsid w:val="739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2017-10-28T08:06:00Z</dcterms:created>
  <dc:creator>Windows 用户</dc:creator>
  <cp:lastModifiedBy>Administrator</cp:lastModifiedBy>
  <dcterms:modified xsi:type="dcterms:W3CDTF">2017-10-31T00:25:10Z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