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华文中宋" w:hAnsi="华文中宋" w:eastAsia="华文中宋" w:cs="华文中宋"/>
          <w:sz w:val="38"/>
          <w:szCs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节水型企业、节水型单位名单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华文中宋" w:eastAsia="仿宋_GB2312" w:cstheme="minorBidi"/>
          <w:kern w:val="2"/>
          <w:sz w:val="32"/>
          <w:szCs w:val="32"/>
          <w:highlight w:val="none"/>
          <w:lang w:val="en-US" w:eastAsia="zh-CN" w:bidi="ar-SA"/>
        </w:rPr>
        <w:t>1.福州首创海环环保科技有限公司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华文中宋" w:eastAsia="仿宋_GB2312" w:cstheme="minorBidi"/>
          <w:kern w:val="2"/>
          <w:sz w:val="32"/>
          <w:szCs w:val="32"/>
          <w:highlight w:val="none"/>
          <w:lang w:val="en-US" w:eastAsia="zh-CN" w:bidi="ar-SA"/>
        </w:rPr>
        <w:t>2.福州中城科再生资源利用有限公司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1.福州泰禾物业管理有限公司（东二环泰禾西区一期SOHO、东区B地块SOHO）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2.福州万力酒店管理有限公司天元威斯汀酒店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3.福州宜家家居有限公司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4.中国共产党福州市委员会党校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both"/>
        <w:textAlignment w:val="auto"/>
      </w:pPr>
    </w:p>
    <w:sectPr>
      <w:headerReference r:id="rId3" w:type="default"/>
      <w:pgSz w:w="11906" w:h="16838"/>
      <w:pgMar w:top="2154" w:right="1531" w:bottom="1417" w:left="1531" w:header="1304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2023-12-25T02:12:06Z</dcterms:created>
  <dc:creator>wys</dc:creator>
  <cp:lastModifiedBy>wys</cp:lastModifiedBy>
  <dcterms:modified xsi:type="dcterms:W3CDTF">2023-12-25T02:15:35Z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4211B95BB23E436D95C1A723E6F4B397</vt:lpwstr>
  </property>
</Properties>
</file>