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trike w:val="0"/>
          <w:dstrike w:val="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未按照榕建筑〔2021〕117号规定完成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从业人员删减手续招标代理机构名单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1.福建恒信工程咨询有限公司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2.中招国际招标有限公司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3.福州大皓建设工程咨询有限公司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4.福建东恒招标代理有限公司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5.福州市高速公路造价咨询有限公司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6.福建法润工程咨询有限公司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7.中仪国际招标有限公司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8.福建斯迈工程管理有限公司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9.福建亿科工程管理有限公司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10.福州飞斯达工程管理有限公司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11.福建省国业兴项目管理有限公司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12.天哲项目管理有限公司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13.福建荣什工程项目管理有限公司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14.福建工程建设监理有限公司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 w:firstLineChars="0"/>
        <w:jc w:val="both"/>
        <w:textAlignment w:val="auto"/>
        <w:rPr>
          <w:rFonts w:hint="eastAsia" w:ascii="仿宋_GB2312" w:hAnsi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项目组成员未按照榕政办〔2021〕108号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规定配备的招标代理机构名单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1.福建省卓诚招投标代理有限责任公司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2.福州大皓建设工程咨询有限公司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3.福建东恒招标代理有限公司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4.中仪国际招标有限公司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5.福建亿科工程管理有限公司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6.福州飞斯达工程管理有限公司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7.福建省国业兴项目管理有限公司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8.天哲项目管理有限公司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9.福建荣什工程项目管理有限公司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both"/>
        <w:textAlignment w:val="auto"/>
        <w:rPr>
          <w:rFonts w:hint="eastAsia" w:ascii="仿宋_GB2312" w:hAnsi="仿宋_GB2312" w:cs="仿宋_GB2312"/>
          <w:b w:val="0"/>
          <w:bCs w:val="0"/>
          <w:strike w:val="0"/>
          <w:dstrike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trike w:val="0"/>
          <w:dstrike w:val="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未在岗人数超过在福州市从业人员信息的人数50%及以上的招标代理机构名单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6"/>
        <w:tblW w:w="90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54"/>
        <w:gridCol w:w="1867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符合要求的从业人员登记人数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检查时现场未到岗人数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福建晋旗建设有限公司 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中招国际招标有限公司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福州大皓建设工程咨询有限公司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福建省国业兴项目管理有限公司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上海宝华国际招标有限公司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cs="仿宋_GB2312"/>
          <w:b w:val="0"/>
          <w:bCs w:val="0"/>
          <w:strike w:val="0"/>
          <w:dstrike w:val="0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trike w:val="0"/>
          <w:dstrike w:val="0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未按照闽建筑函〔2018〕26号规定对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全部专职人员开展培训或培训时长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不足的招标代理机构名单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1.福建恒信工程咨询有限公司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2.福建紫金工程技术有限公司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3.福建晋旗建设有限公司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4.中招国际招标有限公司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5.闽华晟建设发展有限公司（曾用名：福建闽华晟工程管理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6.福建东恒招标代理有限公司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7.福州市高速公路造价咨询有限公司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8.福州汇龙建设工程管理有限公司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9.福建法润工程咨询有限公司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10.中仪国际招标有限公司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11.上海宝华国际招标有限公司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12.福建省国业兴项目管理有限公司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13.福州仓山城建工程管理有限公司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14.福建荣什工程项目管理有限公司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15.福建建发工程咨询有限责任公司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16.福建中信达工程项目管理有限公司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17.福建中邑达工程管理有限公司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18.福建工程建设监理有限公司</w:t>
      </w:r>
    </w:p>
    <w:sectPr>
      <w:pgSz w:w="11906" w:h="16838"/>
      <w:pgMar w:top="2154" w:right="1531" w:bottom="1417" w:left="1531" w:header="1304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8052"/>
    <w:rsid w:val="20484C7E"/>
    <w:rsid w:val="457D8052"/>
    <w:rsid w:val="B7DF2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2024-06-03T19:17:00Z</dcterms:created>
  <dc:creator>四叶草的芳香</dc:creator>
  <cp:lastModifiedBy>uos</cp:lastModifiedBy>
  <dcterms:modified xsi:type="dcterms:W3CDTF">2024-06-03T16:57:23Z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02F326C0B5AB4724A6C8A6406E091B15</vt:lpwstr>
  </property>
</Properties>
</file>