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60" w:lineRule="exact"/>
        <w:rPr>
          <w:rFonts w:hint="eastAsia"/>
        </w:rPr>
      </w:pPr>
      <w:r>
        <w:rPr>
          <w:rFonts w:hint="eastAsia" w:ascii="楷体_GB2312" w:hAnsi="楷体_GB2312" w:eastAsia="楷体_GB2312" w:cs="楷体_GB2312"/>
          <w:bCs/>
          <w:kern w:val="0"/>
          <w:sz w:val="32"/>
          <w:szCs w:val="32"/>
        </w:rPr>
        <w:t>附件</w:t>
      </w:r>
      <w:r>
        <w:rPr>
          <w:rFonts w:hint="eastAsia" w:ascii="楷体_GB2312" w:hAnsi="楷体_GB2312" w:eastAsia="楷体_GB2312" w:cs="楷体_GB2312"/>
          <w:bCs/>
          <w:kern w:val="0"/>
          <w:sz w:val="32"/>
          <w:szCs w:val="32"/>
          <w:lang w:val="en-US" w:eastAsia="zh-CN"/>
        </w:rPr>
        <w:t>1</w:t>
      </w:r>
      <w:r>
        <w:rPr>
          <w:rFonts w:hint="eastAsia" w:ascii="楷体_GB2312" w:hAnsi="楷体_GB2312" w:eastAsia="楷体_GB2312" w:cs="楷体_GB2312"/>
          <w:bCs/>
          <w:kern w:val="0"/>
          <w:sz w:val="32"/>
          <w:szCs w:val="32"/>
        </w:rPr>
        <w:t>：</w:t>
      </w:r>
    </w:p>
    <w:p>
      <w:pPr>
        <w:widowControl/>
        <w:shd w:val="clear" w:color="auto" w:fill="FFFFFF"/>
        <w:wordWrap w:val="0"/>
        <w:spacing w:line="560" w:lineRule="exact"/>
        <w:jc w:val="center"/>
        <w:rPr>
          <w:rFonts w:hint="eastAsia" w:ascii="Times New Roman'" w:hAnsi="宋体" w:eastAsia="黑体" w:cs="宋体"/>
          <w:b w:val="0"/>
          <w:bCs/>
          <w:kern w:val="0"/>
          <w:sz w:val="36"/>
          <w:szCs w:val="36"/>
        </w:rPr>
      </w:pPr>
      <w:r>
        <w:rPr>
          <w:rFonts w:hint="eastAsia" w:ascii="黑体" w:hAnsi="宋体" w:eastAsia="黑体"/>
          <w:b w:val="0"/>
          <w:bCs/>
          <w:sz w:val="36"/>
          <w:szCs w:val="36"/>
        </w:rPr>
        <w:t>工程建设项目</w:t>
      </w:r>
      <w:r>
        <w:rPr>
          <w:rFonts w:hint="eastAsia" w:ascii="Times New Roman'" w:hAnsi="宋体" w:eastAsia="黑体" w:cs="宋体"/>
          <w:b w:val="0"/>
          <w:bCs/>
          <w:kern w:val="0"/>
          <w:sz w:val="36"/>
          <w:szCs w:val="36"/>
        </w:rPr>
        <w:t>招标代理机构工作人员安排表</w:t>
      </w:r>
    </w:p>
    <w:tbl>
      <w:tblPr>
        <w:tblStyle w:val="6"/>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8"/>
        <w:gridCol w:w="2280"/>
        <w:gridCol w:w="2280"/>
        <w:gridCol w:w="2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招标项目名称</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招标代理机构</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pacing w:val="60"/>
                <w:kern w:val="0"/>
                <w:sz w:val="28"/>
                <w:szCs w:val="28"/>
              </w:rPr>
            </w:pPr>
            <w:r>
              <w:rPr>
                <w:rFonts w:hint="eastAsia" w:ascii="仿宋_GB2312" w:hAnsi="仿宋_GB2312" w:eastAsia="仿宋_GB2312" w:cs="仿宋_GB2312"/>
                <w:spacing w:val="60"/>
                <w:kern w:val="0"/>
                <w:sz w:val="28"/>
                <w:szCs w:val="28"/>
              </w:rPr>
              <w:t>项目编号</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pacing w:val="50"/>
                <w:kern w:val="0"/>
                <w:sz w:val="28"/>
                <w:szCs w:val="28"/>
              </w:rPr>
            </w:pPr>
            <w:r>
              <w:rPr>
                <w:rFonts w:hint="eastAsia" w:ascii="仿宋_GB2312" w:hAnsi="仿宋_GB2312" w:eastAsia="仿宋_GB2312" w:cs="仿宋_GB2312"/>
                <w:spacing w:val="50"/>
                <w:kern w:val="0"/>
                <w:sz w:val="28"/>
                <w:szCs w:val="28"/>
              </w:rPr>
              <w:t>开标日期</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 作 岗 位</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    名</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color w:val="auto"/>
                <w:kern w:val="0"/>
                <w:sz w:val="28"/>
                <w:szCs w:val="28"/>
                <w:lang w:eastAsia="zh-CN"/>
              </w:rPr>
              <w:t>身份证号码</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招标项目负责人</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招标文件编制人</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auto"/>
                <w:kern w:val="0"/>
                <w:sz w:val="28"/>
                <w:szCs w:val="28"/>
              </w:rPr>
              <w:t>开标区工作人员</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评标区工作人员</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其他工作人员</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bl>
    <w:p>
      <w:pPr>
        <w:rPr>
          <w:rFonts w:hint="eastAsia" w:ascii="仿宋_GB2312" w:hAnsi="仿宋_GB2312" w:eastAsia="仿宋_GB2312" w:cs="仿宋_GB2312"/>
          <w:kern w:val="0"/>
          <w:szCs w:val="21"/>
        </w:rPr>
      </w:pPr>
      <w:r>
        <w:rPr>
          <w:rFonts w:hint="eastAsia" w:ascii="仿宋_GB2312" w:hAnsi="仿宋_GB2312" w:eastAsia="仿宋_GB2312" w:cs="仿宋_GB2312"/>
          <w:szCs w:val="21"/>
        </w:rPr>
        <w:t>备注：</w:t>
      </w:r>
      <w:r>
        <w:rPr>
          <w:rFonts w:hint="eastAsia" w:ascii="仿宋_GB2312" w:hAnsi="仿宋_GB2312" w:eastAsia="仿宋_GB2312" w:cs="仿宋_GB2312"/>
          <w:kern w:val="0"/>
          <w:szCs w:val="21"/>
        </w:rPr>
        <w:t>人员安排如发生变动，应事先</w:t>
      </w:r>
      <w:r>
        <w:rPr>
          <w:rFonts w:hint="eastAsia" w:ascii="仿宋_GB2312" w:hAnsi="仿宋_GB2312" w:eastAsia="仿宋_GB2312" w:cs="仿宋_GB2312"/>
          <w:kern w:val="0"/>
          <w:szCs w:val="21"/>
          <w:lang w:eastAsia="zh-CN"/>
        </w:rPr>
        <w:t>在开标前一个工作日</w:t>
      </w:r>
      <w:r>
        <w:rPr>
          <w:rFonts w:hint="eastAsia" w:ascii="仿宋_GB2312" w:hAnsi="仿宋_GB2312" w:eastAsia="仿宋_GB2312" w:cs="仿宋_GB2312"/>
          <w:kern w:val="0"/>
          <w:szCs w:val="21"/>
        </w:rPr>
        <w:t>报送招投标监督机构备案。</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招标代理机构：（公章）                  法定代表人：（签章）</w:t>
      </w: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 xml:space="preserve"> 附件</w:t>
      </w:r>
      <w:r>
        <w:rPr>
          <w:rFonts w:hint="eastAsia" w:ascii="楷体_GB2312" w:hAnsi="楷体_GB2312" w:eastAsia="楷体_GB2312" w:cs="楷体_GB2312"/>
          <w:bCs/>
          <w:kern w:val="0"/>
          <w:sz w:val="32"/>
          <w:szCs w:val="32"/>
          <w:lang w:val="en-US" w:eastAsia="zh-CN"/>
        </w:rPr>
        <w:t>2</w:t>
      </w:r>
      <w:r>
        <w:rPr>
          <w:rFonts w:hint="eastAsia" w:ascii="楷体_GB2312" w:hAnsi="楷体_GB2312" w:eastAsia="楷体_GB2312" w:cs="楷体_GB2312"/>
          <w:bCs/>
          <w:kern w:val="0"/>
          <w:sz w:val="32"/>
          <w:szCs w:val="32"/>
        </w:rPr>
        <w:t>：</w:t>
      </w:r>
    </w:p>
    <w:tbl>
      <w:tblPr>
        <w:tblStyle w:val="6"/>
        <w:tblW w:w="9776" w:type="dxa"/>
        <w:jc w:val="center"/>
        <w:tblLayout w:type="fixed"/>
        <w:tblCellMar>
          <w:top w:w="0" w:type="dxa"/>
          <w:left w:w="108" w:type="dxa"/>
          <w:bottom w:w="0" w:type="dxa"/>
          <w:right w:w="108" w:type="dxa"/>
        </w:tblCellMar>
      </w:tblPr>
      <w:tblGrid>
        <w:gridCol w:w="510"/>
        <w:gridCol w:w="1448"/>
        <w:gridCol w:w="4111"/>
        <w:gridCol w:w="1007"/>
        <w:gridCol w:w="180"/>
        <w:gridCol w:w="1270"/>
        <w:gridCol w:w="94"/>
        <w:gridCol w:w="1156"/>
      </w:tblGrid>
      <w:tr>
        <w:tblPrEx>
          <w:tblCellMar>
            <w:top w:w="0" w:type="dxa"/>
            <w:left w:w="108" w:type="dxa"/>
            <w:bottom w:w="0" w:type="dxa"/>
            <w:right w:w="108" w:type="dxa"/>
          </w:tblCellMar>
        </w:tblPrEx>
        <w:trPr>
          <w:trHeight w:val="567" w:hRule="atLeast"/>
          <w:jc w:val="center"/>
        </w:trPr>
        <w:tc>
          <w:tcPr>
            <w:tcW w:w="9776" w:type="dxa"/>
            <w:gridSpan w:val="8"/>
            <w:tcBorders>
              <w:top w:val="nil"/>
              <w:left w:val="nil"/>
              <w:bottom w:val="nil"/>
              <w:right w:val="nil"/>
            </w:tcBorders>
            <w:vAlign w:val="center"/>
          </w:tcPr>
          <w:p>
            <w:pPr>
              <w:widowControl/>
              <w:spacing w:line="480" w:lineRule="exact"/>
              <w:jc w:val="center"/>
              <w:rPr>
                <w:rFonts w:ascii="宋体" w:hAnsi="宋体" w:cs="宋体"/>
                <w:b/>
                <w:bCs/>
                <w:kern w:val="0"/>
                <w:sz w:val="48"/>
                <w:szCs w:val="48"/>
              </w:rPr>
            </w:pPr>
            <w:r>
              <w:rPr>
                <w:rFonts w:hint="eastAsia" w:ascii="黑体" w:hAnsi="黑体" w:eastAsia="黑体" w:cs="黑体"/>
                <w:b w:val="0"/>
                <w:bCs w:val="0"/>
                <w:kern w:val="0"/>
                <w:sz w:val="36"/>
                <w:szCs w:val="36"/>
              </w:rPr>
              <w:t>工程建设项目招标标段划分表</w:t>
            </w:r>
          </w:p>
        </w:tc>
      </w:tr>
      <w:tr>
        <w:tblPrEx>
          <w:tblCellMar>
            <w:top w:w="0" w:type="dxa"/>
            <w:left w:w="108" w:type="dxa"/>
            <w:bottom w:w="0" w:type="dxa"/>
            <w:right w:w="108" w:type="dxa"/>
          </w:tblCellMar>
        </w:tblPrEx>
        <w:trPr>
          <w:trHeight w:val="567" w:hRule="atLeast"/>
          <w:jc w:val="center"/>
        </w:trPr>
        <w:tc>
          <w:tcPr>
            <w:tcW w:w="19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项目名称</w:t>
            </w:r>
          </w:p>
        </w:tc>
        <w:tc>
          <w:tcPr>
            <w:tcW w:w="781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67" w:hRule="atLeast"/>
          <w:jc w:val="center"/>
        </w:trPr>
        <w:tc>
          <w:tcPr>
            <w:tcW w:w="19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p>
        </w:tc>
        <w:tc>
          <w:tcPr>
            <w:tcW w:w="7818" w:type="dxa"/>
            <w:gridSpan w:val="6"/>
            <w:tcBorders>
              <w:top w:val="single" w:color="auto" w:sz="4" w:space="0"/>
              <w:left w:val="nil"/>
              <w:bottom w:val="single" w:color="000000"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67" w:hRule="atLeast"/>
          <w:jc w:val="center"/>
        </w:trPr>
        <w:tc>
          <w:tcPr>
            <w:tcW w:w="1958"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p>
        </w:tc>
        <w:tc>
          <w:tcPr>
            <w:tcW w:w="5118" w:type="dxa"/>
            <w:gridSpan w:val="2"/>
            <w:vMerge w:val="restart"/>
            <w:tcBorders>
              <w:top w:val="single" w:color="auto" w:sz="4" w:space="0"/>
              <w:left w:val="single" w:color="auto" w:sz="4" w:space="0"/>
              <w:right w:val="single" w:color="000000" w:sz="4" w:space="0"/>
            </w:tcBorders>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项目范围：                              </w:t>
            </w:r>
          </w:p>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用地面积:        ㎡，建筑面积:         ㎡　</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总投资:      万元，其中土建投资:     万元</w:t>
            </w:r>
          </w:p>
        </w:tc>
        <w:tc>
          <w:tcPr>
            <w:tcW w:w="1450" w:type="dxa"/>
            <w:gridSpan w:val="2"/>
            <w:tcBorders>
              <w:top w:val="nil"/>
              <w:left w:val="nil"/>
              <w:bottom w:val="single" w:color="auto" w:sz="4" w:space="0"/>
              <w:right w:val="nil"/>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招标类别</w:t>
            </w:r>
          </w:p>
        </w:tc>
        <w:tc>
          <w:tcPr>
            <w:tcW w:w="125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67" w:hRule="atLeast"/>
          <w:jc w:val="center"/>
        </w:trPr>
        <w:tc>
          <w:tcPr>
            <w:tcW w:w="1958"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5118" w:type="dxa"/>
            <w:gridSpan w:val="2"/>
            <w:vMerge w:val="continue"/>
            <w:tcBorders>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p>
        </w:tc>
        <w:tc>
          <w:tcPr>
            <w:tcW w:w="145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计划总工期</w:t>
            </w:r>
          </w:p>
        </w:tc>
        <w:tc>
          <w:tcPr>
            <w:tcW w:w="1250"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天</w:t>
            </w:r>
          </w:p>
        </w:tc>
      </w:tr>
      <w:tr>
        <w:tblPrEx>
          <w:tblCellMar>
            <w:top w:w="0" w:type="dxa"/>
            <w:left w:w="108" w:type="dxa"/>
            <w:bottom w:w="0" w:type="dxa"/>
            <w:right w:w="108" w:type="dxa"/>
          </w:tblCellMar>
        </w:tblPrEx>
        <w:trPr>
          <w:trHeight w:val="567" w:hRule="atLeast"/>
          <w:jc w:val="center"/>
        </w:trPr>
        <w:tc>
          <w:tcPr>
            <w:tcW w:w="51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标段划分</w:t>
            </w:r>
          </w:p>
        </w:tc>
        <w:tc>
          <w:tcPr>
            <w:tcW w:w="14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划分理由</w:t>
            </w:r>
          </w:p>
        </w:tc>
        <w:tc>
          <w:tcPr>
            <w:tcW w:w="7818" w:type="dxa"/>
            <w:gridSpan w:val="6"/>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标段名称</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包含的工程范围、工程规模</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以及招标内容</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工期要求</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(天)</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预算价</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(元)</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情况</w:t>
            </w:r>
          </w:p>
        </w:tc>
      </w:tr>
      <w:tr>
        <w:tblPrEx>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ind w:left="13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   标段</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ind w:left="13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   标段</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ind w:left="13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   标段</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477" w:hRule="atLeast"/>
          <w:jc w:val="center"/>
        </w:trPr>
        <w:tc>
          <w:tcPr>
            <w:tcW w:w="51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07" w:hRule="atLeast"/>
          <w:jc w:val="center"/>
        </w:trPr>
        <w:tc>
          <w:tcPr>
            <w:tcW w:w="195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本次招标的标段</w:t>
            </w:r>
          </w:p>
        </w:tc>
        <w:tc>
          <w:tcPr>
            <w:tcW w:w="7818" w:type="dxa"/>
            <w:gridSpan w:val="6"/>
            <w:tcBorders>
              <w:top w:val="single" w:color="auto" w:sz="4" w:space="0"/>
              <w:left w:val="nil"/>
              <w:bottom w:val="single" w:color="auto" w:sz="4" w:space="0"/>
              <w:right w:val="single" w:color="auto" w:sz="4" w:space="0"/>
            </w:tcBorders>
            <w:vAlign w:val="center"/>
          </w:tcPr>
          <w:p>
            <w:pPr>
              <w:widowControl/>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435" w:hRule="atLeast"/>
          <w:jc w:val="center"/>
        </w:trPr>
        <w:tc>
          <w:tcPr>
            <w:tcW w:w="195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781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3300" w:hRule="atLeast"/>
          <w:jc w:val="center"/>
        </w:trPr>
        <w:tc>
          <w:tcPr>
            <w:tcW w:w="9776" w:type="dxa"/>
            <w:gridSpan w:val="8"/>
            <w:tcBorders>
              <w:top w:val="single" w:color="auto" w:sz="4" w:space="0"/>
              <w:left w:val="nil"/>
              <w:bottom w:val="nil"/>
              <w:right w:val="nil"/>
            </w:tcBorders>
            <w:vAlign w:val="center"/>
          </w:tcPr>
          <w:p>
            <w:pPr>
              <w:widowControl/>
              <w:spacing w:line="360" w:lineRule="exact"/>
              <w:ind w:left="1080" w:hanging="1080" w:hanging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备注：1、本表按照工程招标类别（勘察、设计、施工、监理、货物）分别填写，并在进行第一个标段招标之前提交招投标监督机构备案，无划分标段的不需要提交。</w:t>
            </w:r>
          </w:p>
          <w:p>
            <w:pPr>
              <w:spacing w:line="360" w:lineRule="exact"/>
              <w:ind w:left="1095" w:leftChars="350" w:hanging="360" w:hangingChars="1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2、招标项目需要划分标段的，招标人应当依法合理划分标段、确定工期，并随附本项目的总平面图；标段划分表（每页）和总平面图须加盖招标人单位公章。</w:t>
            </w:r>
          </w:p>
          <w:p>
            <w:pPr>
              <w:widowControl/>
              <w:spacing w:line="360" w:lineRule="exact"/>
              <w:ind w:firstLine="720" w:firstLineChars="3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3、工期的计量单位“天”是指日历天。</w:t>
            </w:r>
          </w:p>
          <w:p>
            <w:pPr>
              <w:widowControl/>
              <w:spacing w:line="360" w:lineRule="exact"/>
              <w:ind w:firstLine="720" w:firstLineChars="3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4、“招标情况”列中填写 “未招标”或者“已招标”。</w:t>
            </w:r>
          </w:p>
          <w:p>
            <w:pPr>
              <w:widowControl/>
              <w:spacing w:line="360" w:lineRule="exact"/>
              <w:ind w:left="1095" w:leftChars="350" w:hanging="360" w:hangingChars="1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5、本表备案后原则上不得变更，有充分的理由确实需要变更标段划分的，招标人应当重新提交本表进行备案，且应在备注栏中说明理由并随附相关材料。</w:t>
            </w:r>
          </w:p>
        </w:tc>
      </w:tr>
    </w:tbl>
    <w:p>
      <w:pPr>
        <w:spacing w:line="400" w:lineRule="exact"/>
        <w:rPr>
          <w:rFonts w:hint="eastAsia" w:ascii="仿宋_GB2312" w:hAnsi="仿宋_GB2312" w:eastAsia="仿宋_GB2312" w:cs="仿宋_GB2312"/>
          <w:kern w:val="0"/>
          <w:sz w:val="24"/>
        </w:rPr>
      </w:pPr>
    </w:p>
    <w:p>
      <w:pPr>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招标人：（加盖单位公章）</w:t>
      </w:r>
    </w:p>
    <w:p>
      <w:pPr>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p>
      <w:pPr>
        <w:spacing w:line="400" w:lineRule="exact"/>
        <w:rPr>
          <w:rFonts w:hint="eastAsia" w:ascii="仿宋_GB2312" w:hAnsi="仿宋_GB2312" w:eastAsia="仿宋_GB2312" w:cs="仿宋_GB2312"/>
        </w:rPr>
      </w:pPr>
      <w:r>
        <w:rPr>
          <w:rFonts w:hint="eastAsia" w:ascii="仿宋_GB2312" w:hAnsi="仿宋_GB2312" w:eastAsia="仿宋_GB2312" w:cs="仿宋_GB2312"/>
          <w:kern w:val="0"/>
          <w:sz w:val="24"/>
        </w:rPr>
        <w:t>法定代表人：（签字或盖章）</w:t>
      </w:r>
    </w:p>
    <w:p>
      <w:pPr>
        <w:widowControl/>
        <w:spacing w:line="400" w:lineRule="exact"/>
        <w:jc w:val="left"/>
        <w:rPr>
          <w:rFonts w:hint="eastAsia" w:ascii="仿宋_GB2312" w:hAnsi="仿宋_GB2312" w:eastAsia="仿宋_GB2312" w:cs="仿宋_GB2312"/>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年   月   日</w:t>
      </w: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附件3：</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资格预审结果公示</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400" w:firstLineChars="22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本招标项目资格预审于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开标，经评标委员会评定，现将资格预审结果公示如下：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2、资格审查委员会成员名单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专家评委：</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3、资格预审不合格的投标申请人名称及原因、理由与依据</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投标申请人名称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依据及理由</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4、公示时间</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5、联系方式</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投标人或者其他利害关系人对资格预审结果有异议的，应当在公示期内向招标人提出。</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60" w:lineRule="exact"/>
        <w:jc w:val="left"/>
        <w:rPr>
          <w:rFonts w:hint="eastAsia" w:ascii="仿宋_GB2312" w:hAnsi="仿宋_GB2312" w:eastAsia="仿宋_GB2312" w:cs="仿宋_GB2312"/>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pStyle w:val="2"/>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附件4：</w:t>
      </w:r>
    </w:p>
    <w:p>
      <w:pPr>
        <w:widowControl/>
        <w:shd w:val="clear" w:color="auto" w:fill="FFFFFF"/>
        <w:spacing w:line="400" w:lineRule="exact"/>
        <w:ind w:left="904" w:hanging="904" w:hangingChars="250"/>
        <w:jc w:val="center"/>
        <w:rPr>
          <w:rFonts w:ascii="宋体" w:hAnsi="宋体"/>
          <w:sz w:val="30"/>
          <w:szCs w:val="30"/>
        </w:rPr>
      </w:pPr>
      <w:r>
        <w:rPr>
          <w:rFonts w:hint="eastAsia" w:ascii="宋体" w:hAnsi="宋体"/>
          <w:b/>
          <w:sz w:val="36"/>
          <w:szCs w:val="36"/>
        </w:rPr>
        <w:t>资格预审结果（合格）通知书</w:t>
      </w:r>
    </w:p>
    <w:p>
      <w:pPr>
        <w:widowControl/>
        <w:shd w:val="clear" w:color="auto" w:fill="FFFFFF"/>
        <w:ind w:left="750" w:hanging="750" w:hangingChars="250"/>
        <w:jc w:val="left"/>
        <w:rPr>
          <w:rFonts w:ascii="宋体" w:hAnsi="宋体"/>
          <w:sz w:val="30"/>
          <w:szCs w:val="30"/>
        </w:rPr>
      </w:pPr>
    </w:p>
    <w:p>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pPr>
        <w:widowControl/>
        <w:ind w:firstLine="560" w:firstLineChars="2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 xml:space="preserve">          （招标人）        </w:t>
      </w:r>
      <w:r>
        <w:rPr>
          <w:rFonts w:hint="eastAsia" w:ascii="仿宋_GB2312" w:hAnsi="仿宋_GB2312" w:eastAsia="仿宋_GB2312" w:cs="仿宋_GB2312"/>
          <w:kern w:val="0"/>
          <w:sz w:val="28"/>
          <w:szCs w:val="28"/>
        </w:rPr>
        <w:t>的招标编号为</w:t>
      </w:r>
      <w:r>
        <w:rPr>
          <w:rFonts w:hint="eastAsia" w:ascii="仿宋_GB2312" w:hAnsi="仿宋_GB2312" w:eastAsia="仿宋_GB2312" w:cs="仿宋_GB2312"/>
          <w:kern w:val="0"/>
          <w:sz w:val="28"/>
          <w:szCs w:val="28"/>
          <w:u w:val="single"/>
        </w:rPr>
        <w:t xml:space="preserve">              </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u w:val="single"/>
        </w:rPr>
        <w:t xml:space="preserve">             （工程项目名称）      </w:t>
      </w:r>
      <w:r>
        <w:rPr>
          <w:rFonts w:hint="eastAsia" w:ascii="仿宋_GB2312" w:hAnsi="仿宋_GB2312" w:eastAsia="仿宋_GB2312" w:cs="仿宋_GB2312"/>
          <w:kern w:val="0"/>
          <w:sz w:val="28"/>
          <w:szCs w:val="28"/>
        </w:rPr>
        <w:t>招标项目于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日在</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由资格审查委员会对提交的所有资格预审申请文件进行了审查，你单位被审定为资格预审合格单位，请你单位于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日至</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日上午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时至</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时、下午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时至</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时到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领取本项目的招标文件。</w:t>
      </w: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（公章）</w:t>
      </w: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招标代理机构：</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（公章）</w:t>
      </w:r>
    </w:p>
    <w:p>
      <w:pPr>
        <w:widowControl/>
        <w:spacing w:line="460" w:lineRule="exact"/>
        <w:ind w:firstLine="3920" w:firstLineChars="1400"/>
        <w:jc w:val="left"/>
        <w:rPr>
          <w:rFonts w:hint="eastAsia" w:ascii="仿宋_GB2312" w:hAnsi="仿宋_GB2312" w:eastAsia="仿宋_GB2312" w:cs="仿宋_GB2312"/>
          <w:kern w:val="0"/>
          <w:sz w:val="28"/>
          <w:szCs w:val="28"/>
        </w:rPr>
      </w:pPr>
    </w:p>
    <w:p>
      <w:pPr>
        <w:widowControl/>
        <w:spacing w:line="460" w:lineRule="exact"/>
        <w:ind w:firstLine="3920" w:firstLineChars="1400"/>
        <w:jc w:val="left"/>
        <w:rPr>
          <w:rFonts w:hint="eastAsia" w:ascii="仿宋_GB2312" w:hAnsi="仿宋_GB2312" w:eastAsia="仿宋_GB2312" w:cs="仿宋_GB2312"/>
          <w:kern w:val="0"/>
          <w:sz w:val="28"/>
          <w:szCs w:val="28"/>
        </w:rPr>
      </w:pPr>
    </w:p>
    <w:p>
      <w:pPr>
        <w:widowControl/>
        <w:spacing w:line="460" w:lineRule="exact"/>
        <w:ind w:firstLine="3920" w:firstLineChars="14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p>
      <w:pPr>
        <w:widowControl/>
        <w:spacing w:line="460" w:lineRule="exact"/>
        <w:jc w:val="left"/>
        <w:rPr>
          <w:rFonts w:ascii="宋体" w:hAnsi="宋体" w:cs="宋体"/>
          <w:kern w:val="0"/>
          <w:sz w:val="24"/>
        </w:rPr>
      </w:pPr>
    </w:p>
    <w:p>
      <w:pPr>
        <w:widowControl/>
        <w:shd w:val="clear" w:color="auto" w:fill="FFFFFF"/>
        <w:wordWrap w:val="0"/>
        <w:spacing w:line="560" w:lineRule="exact"/>
        <w:rPr>
          <w:rFonts w:ascii="宋体" w:hAnsi="宋体"/>
          <w:bCs/>
          <w:kern w:val="0"/>
          <w:sz w:val="24"/>
        </w:rPr>
      </w:pPr>
    </w:p>
    <w:p>
      <w:pPr>
        <w:pStyle w:val="2"/>
        <w:rPr>
          <w:rFonts w:ascii="宋体" w:hAnsi="宋体"/>
          <w:bCs/>
          <w:kern w:val="0"/>
          <w:sz w:val="24"/>
        </w:rPr>
      </w:pPr>
    </w:p>
    <w:p>
      <w:pPr>
        <w:pStyle w:val="3"/>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附件5：</w:t>
      </w:r>
    </w:p>
    <w:p>
      <w:pPr>
        <w:widowControl/>
        <w:shd w:val="clear" w:color="auto" w:fill="FFFFFF"/>
        <w:spacing w:line="400" w:lineRule="exact"/>
        <w:ind w:left="904" w:hanging="904" w:hangingChars="250"/>
        <w:jc w:val="center"/>
        <w:rPr>
          <w:rFonts w:ascii="宋体" w:hAnsi="宋体"/>
          <w:b/>
          <w:sz w:val="36"/>
          <w:szCs w:val="36"/>
        </w:rPr>
      </w:pPr>
      <w:r>
        <w:rPr>
          <w:rFonts w:hint="eastAsia" w:ascii="宋体" w:hAnsi="宋体"/>
          <w:b/>
          <w:sz w:val="36"/>
          <w:szCs w:val="36"/>
        </w:rPr>
        <w:t>资格预审结果（不合格）通知书</w:t>
      </w:r>
    </w:p>
    <w:p>
      <w:pPr>
        <w:widowControl/>
        <w:shd w:val="clear" w:color="auto" w:fill="FFFFFF"/>
        <w:jc w:val="left"/>
        <w:rPr>
          <w:rFonts w:ascii="宋体" w:hAnsi="宋体"/>
          <w:sz w:val="30"/>
          <w:szCs w:val="30"/>
        </w:rPr>
      </w:pPr>
    </w:p>
    <w:p>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各资格预审申请人：</w:t>
      </w:r>
    </w:p>
    <w:p>
      <w:pPr>
        <w:widowControl/>
        <w:ind w:firstLine="560" w:firstLineChars="2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 xml:space="preserve">          （招标人）       </w:t>
      </w:r>
      <w:r>
        <w:rPr>
          <w:rFonts w:hint="eastAsia" w:ascii="仿宋_GB2312" w:hAnsi="仿宋_GB2312" w:eastAsia="仿宋_GB2312" w:cs="仿宋_GB2312"/>
          <w:kern w:val="0"/>
          <w:sz w:val="28"/>
          <w:szCs w:val="28"/>
        </w:rPr>
        <w:t>的招标编号为</w:t>
      </w:r>
      <w:r>
        <w:rPr>
          <w:rFonts w:hint="eastAsia" w:ascii="仿宋_GB2312" w:hAnsi="仿宋_GB2312" w:eastAsia="仿宋_GB2312" w:cs="仿宋_GB2312"/>
          <w:kern w:val="0"/>
          <w:sz w:val="28"/>
          <w:szCs w:val="28"/>
          <w:u w:val="single"/>
        </w:rPr>
        <w:t xml:space="preserve">               </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u w:val="single"/>
        </w:rPr>
        <w:t xml:space="preserve">          （工程项目名称）         </w:t>
      </w:r>
      <w:r>
        <w:rPr>
          <w:rFonts w:hint="eastAsia" w:ascii="仿宋_GB2312" w:hAnsi="仿宋_GB2312" w:eastAsia="仿宋_GB2312" w:cs="仿宋_GB2312"/>
          <w:kern w:val="0"/>
          <w:sz w:val="28"/>
          <w:szCs w:val="28"/>
        </w:rPr>
        <w:t>招标项目于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日在</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由资格审查委员会对提交的所有资格预审申请文件进行了审查，你单位被审定为资格预审不合格单位，你单位不能参加本项目的投标。</w:t>
      </w:r>
    </w:p>
    <w:p>
      <w:pPr>
        <w:widowControl/>
        <w:ind w:firstLine="585"/>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附：本项目资格预审不合格的申请人名单：</w:t>
      </w:r>
    </w:p>
    <w:p>
      <w:pPr>
        <w:widowControl/>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（公章）</w:t>
      </w: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招标代理机构：</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（公章）</w:t>
      </w: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p>
      <w:pPr>
        <w:widowControl/>
        <w:spacing w:line="460" w:lineRule="exact"/>
        <w:ind w:firstLine="3920" w:firstLineChars="14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p>
      <w:pPr>
        <w:widowControl/>
        <w:spacing w:line="460" w:lineRule="exact"/>
        <w:jc w:val="left"/>
        <w:rPr>
          <w:rFonts w:hint="eastAsia" w:ascii="仿宋_GB2312" w:hAnsi="仿宋_GB2312" w:eastAsia="仿宋_GB2312" w:cs="仿宋_GB2312"/>
          <w:kern w:val="0"/>
          <w:sz w:val="28"/>
          <w:szCs w:val="28"/>
        </w:rPr>
      </w:pPr>
    </w:p>
    <w:p>
      <w:pPr>
        <w:widowControl/>
        <w:spacing w:line="460" w:lineRule="exact"/>
        <w:jc w:val="left"/>
        <w:rPr>
          <w:rFonts w:hint="eastAsia" w:ascii="仿宋_GB2312" w:hAnsi="仿宋_GB2312" w:eastAsia="仿宋_GB2312" w:cs="仿宋_GB2312"/>
          <w:kern w:val="0"/>
          <w:sz w:val="28"/>
          <w:szCs w:val="28"/>
        </w:rPr>
      </w:pPr>
    </w:p>
    <w:p>
      <w:pPr>
        <w:widowControl/>
        <w:shd w:val="clear" w:color="auto" w:fill="FFFFFF"/>
        <w:wordWrap w:val="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
          <w:bCs/>
          <w:kern w:val="0"/>
          <w:sz w:val="28"/>
          <w:szCs w:val="28"/>
        </w:rPr>
        <w:t>注：</w:t>
      </w:r>
      <w:r>
        <w:rPr>
          <w:rFonts w:hint="eastAsia" w:ascii="仿宋_GB2312" w:hAnsi="仿宋_GB2312" w:eastAsia="仿宋_GB2312" w:cs="仿宋_GB2312"/>
          <w:bCs/>
          <w:kern w:val="0"/>
          <w:sz w:val="28"/>
          <w:szCs w:val="28"/>
        </w:rPr>
        <w:t>该通知书在发布本项目资格预审公告的媒介上发布即可。</w:t>
      </w: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rPr>
      </w:pPr>
      <w:r>
        <w:rPr>
          <w:rFonts w:hint="eastAsia" w:ascii="楷体_GB2312" w:hAnsi="楷体_GB2312" w:eastAsia="楷体_GB2312" w:cs="楷体_GB2312"/>
          <w:bCs/>
          <w:kern w:val="0"/>
          <w:sz w:val="32"/>
          <w:szCs w:val="32"/>
        </w:rPr>
        <w:t>附件6：</w:t>
      </w:r>
    </w:p>
    <w:p>
      <w:pPr>
        <w:jc w:val="center"/>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评标委员会（资格审查委员会）成员评标回避表</w:t>
      </w:r>
    </w:p>
    <w:tbl>
      <w:tblPr>
        <w:tblStyle w:val="6"/>
        <w:tblW w:w="8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
        <w:gridCol w:w="51"/>
        <w:gridCol w:w="584"/>
        <w:gridCol w:w="2506"/>
        <w:gridCol w:w="348"/>
        <w:gridCol w:w="881"/>
        <w:gridCol w:w="769"/>
        <w:gridCol w:w="283"/>
        <w:gridCol w:w="554"/>
        <w:gridCol w:w="995"/>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7092" w:type="dxa"/>
            <w:gridSpan w:val="8"/>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招标人</w:t>
            </w:r>
          </w:p>
        </w:tc>
        <w:tc>
          <w:tcPr>
            <w:tcW w:w="3735"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1606" w:type="dxa"/>
            <w:gridSpan w:val="3"/>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招标代理机构</w:t>
            </w:r>
          </w:p>
        </w:tc>
        <w:tc>
          <w:tcPr>
            <w:tcW w:w="1751" w:type="dxa"/>
            <w:gridSpan w:val="2"/>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开标时间</w:t>
            </w:r>
          </w:p>
        </w:tc>
        <w:tc>
          <w:tcPr>
            <w:tcW w:w="3735" w:type="dxa"/>
            <w:gridSpan w:val="3"/>
            <w:tcBorders>
              <w:right w:val="single" w:color="auto" w:sz="4" w:space="0"/>
            </w:tcBorders>
            <w:vAlign w:val="top"/>
          </w:tcPr>
          <w:p>
            <w:pPr>
              <w:spacing w:line="440" w:lineRule="exact"/>
              <w:ind w:firstLine="720" w:firstLineChars="343"/>
              <w:rPr>
                <w:rFonts w:hint="eastAsia" w:ascii="仿宋_GB2312" w:hAnsi="仿宋_GB2312" w:eastAsia="仿宋_GB2312" w:cs="仿宋_GB2312"/>
              </w:rPr>
            </w:pPr>
            <w:r>
              <w:rPr>
                <w:rFonts w:hint="eastAsia" w:ascii="仿宋_GB2312" w:hAnsi="仿宋_GB2312" w:eastAsia="仿宋_GB2312" w:cs="仿宋_GB2312"/>
              </w:rPr>
              <w:t>年    月    日    时    分</w:t>
            </w:r>
          </w:p>
        </w:tc>
        <w:tc>
          <w:tcPr>
            <w:tcW w:w="1606" w:type="dxa"/>
            <w:gridSpan w:val="3"/>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评标时间</w:t>
            </w:r>
          </w:p>
        </w:tc>
        <w:tc>
          <w:tcPr>
            <w:tcW w:w="1751" w:type="dxa"/>
            <w:gridSpan w:val="2"/>
            <w:tcBorders>
              <w:left w:val="single" w:color="auto" w:sz="4" w:space="0"/>
            </w:tcBorders>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 xml:space="preserve">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投标人总数</w:t>
            </w:r>
          </w:p>
        </w:tc>
        <w:tc>
          <w:tcPr>
            <w:tcW w:w="2854" w:type="dxa"/>
            <w:gridSpan w:val="2"/>
            <w:vAlign w:val="top"/>
          </w:tcPr>
          <w:p>
            <w:pPr>
              <w:spacing w:line="440" w:lineRule="exact"/>
              <w:rPr>
                <w:rFonts w:hint="eastAsia" w:ascii="仿宋_GB2312" w:hAnsi="仿宋_GB2312" w:eastAsia="仿宋_GB2312" w:cs="仿宋_GB2312"/>
              </w:rPr>
            </w:pPr>
          </w:p>
        </w:tc>
        <w:tc>
          <w:tcPr>
            <w:tcW w:w="1933" w:type="dxa"/>
            <w:gridSpan w:val="3"/>
            <w:tcBorders>
              <w:right w:val="single" w:color="auto" w:sz="4" w:space="0"/>
            </w:tcBorders>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评标委员会总数</w:t>
            </w: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5088" w:type="dxa"/>
            <w:gridSpan w:val="5"/>
            <w:tcBorders>
              <w:left w:val="single" w:color="auto" w:sz="4" w:space="0"/>
              <w:right w:val="single" w:color="auto" w:sz="4" w:space="0"/>
            </w:tcBorders>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投标人名称</w:t>
            </w:r>
          </w:p>
        </w:tc>
        <w:tc>
          <w:tcPr>
            <w:tcW w:w="1832" w:type="dxa"/>
            <w:gridSpan w:val="3"/>
            <w:tcBorders>
              <w:left w:val="single" w:color="auto" w:sz="4" w:space="0"/>
            </w:tcBorders>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法定代表人名称</w:t>
            </w:r>
          </w:p>
        </w:tc>
        <w:tc>
          <w:tcPr>
            <w:tcW w:w="756" w:type="dxa"/>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658" w:type="dxa"/>
            <w:gridSpan w:val="11"/>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有下列情形之一的，不得担任评标委员会成员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8658" w:type="dxa"/>
            <w:gridSpan w:val="11"/>
            <w:vAlign w:val="top"/>
          </w:tcPr>
          <w:p>
            <w:pPr>
              <w:pStyle w:val="8"/>
              <w:numPr>
                <w:ilvl w:val="0"/>
                <w:numId w:val="1"/>
              </w:numPr>
              <w:spacing w:line="360" w:lineRule="exact"/>
              <w:ind w:firstLineChars="0"/>
              <w:rPr>
                <w:rFonts w:hint="eastAsia" w:ascii="仿宋_GB2312" w:hAnsi="仿宋_GB2312" w:eastAsia="仿宋_GB2312" w:cs="仿宋_GB2312"/>
              </w:rPr>
            </w:pPr>
            <w:r>
              <w:rPr>
                <w:rFonts w:hint="eastAsia" w:ascii="仿宋_GB2312" w:hAnsi="仿宋_GB2312" w:eastAsia="仿宋_GB2312" w:cs="仿宋_GB2312"/>
              </w:rPr>
              <w:t>投标人或者投标人主要负责人的近亲属</w:t>
            </w:r>
          </w:p>
          <w:p>
            <w:pPr>
              <w:pStyle w:val="8"/>
              <w:numPr>
                <w:ilvl w:val="0"/>
                <w:numId w:val="1"/>
              </w:numPr>
              <w:spacing w:line="360" w:lineRule="exact"/>
              <w:ind w:firstLineChars="0"/>
              <w:rPr>
                <w:rFonts w:hint="eastAsia" w:ascii="仿宋_GB2312" w:hAnsi="仿宋_GB2312" w:eastAsia="仿宋_GB2312" w:cs="仿宋_GB2312"/>
              </w:rPr>
            </w:pPr>
            <w:r>
              <w:rPr>
                <w:rFonts w:hint="eastAsia" w:ascii="仿宋_GB2312" w:hAnsi="仿宋_GB2312" w:eastAsia="仿宋_GB2312" w:cs="仿宋_GB2312"/>
              </w:rPr>
              <w:t>项目主管部门或者行政监督部门的人员</w:t>
            </w:r>
          </w:p>
          <w:p>
            <w:pPr>
              <w:pStyle w:val="8"/>
              <w:numPr>
                <w:ilvl w:val="0"/>
                <w:numId w:val="1"/>
              </w:numPr>
              <w:spacing w:line="360" w:lineRule="exact"/>
              <w:ind w:firstLineChars="0"/>
              <w:rPr>
                <w:rFonts w:hint="eastAsia" w:ascii="仿宋_GB2312" w:hAnsi="仿宋_GB2312" w:eastAsia="仿宋_GB2312" w:cs="仿宋_GB2312"/>
              </w:rPr>
            </w:pPr>
            <w:r>
              <w:rPr>
                <w:rFonts w:hint="eastAsia" w:ascii="仿宋_GB2312" w:hAnsi="仿宋_GB2312" w:eastAsia="仿宋_GB2312" w:cs="仿宋_GB2312"/>
              </w:rPr>
              <w:t>与投标人有经济利益关系，可能影响对投标公正评审的</w:t>
            </w:r>
          </w:p>
          <w:p>
            <w:pPr>
              <w:pStyle w:val="8"/>
              <w:numPr>
                <w:ilvl w:val="0"/>
                <w:numId w:val="1"/>
              </w:numPr>
              <w:spacing w:line="360" w:lineRule="exact"/>
              <w:ind w:firstLineChars="0"/>
              <w:rPr>
                <w:rFonts w:hint="eastAsia" w:ascii="仿宋_GB2312" w:hAnsi="仿宋_GB2312" w:eastAsia="仿宋_GB2312" w:cs="仿宋_GB2312"/>
              </w:rPr>
            </w:pPr>
            <w:r>
              <w:rPr>
                <w:rFonts w:hint="eastAsia" w:ascii="仿宋_GB2312" w:hAnsi="仿宋_GB2312" w:eastAsia="仿宋_GB2312" w:cs="仿宋_GB2312"/>
              </w:rPr>
              <w:t>曾因在招标、评标以及其他与招标投标有关活动中从事违法行为而受过行政处罚或者刑事处罚的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658" w:type="dxa"/>
            <w:gridSpan w:val="11"/>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评标委员会全体成员签字确认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3141" w:type="dxa"/>
            <w:gridSpan w:val="3"/>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2281" w:type="dxa"/>
            <w:gridSpan w:val="4"/>
            <w:tcBorders>
              <w:left w:val="single" w:color="auto" w:sz="4" w:space="0"/>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签   字</w:t>
            </w:r>
          </w:p>
        </w:tc>
        <w:tc>
          <w:tcPr>
            <w:tcW w:w="2305" w:type="dxa"/>
            <w:gridSpan w:val="3"/>
            <w:tcBorders>
              <w:lef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其它需说明的问题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bl>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附件7-1：</w:t>
      </w:r>
    </w:p>
    <w:p>
      <w:pPr>
        <w:jc w:val="center"/>
        <w:rPr>
          <w:rFonts w:hint="eastAsia"/>
          <w:b/>
          <w:bCs/>
          <w:sz w:val="36"/>
          <w:szCs w:val="36"/>
        </w:rPr>
      </w:pPr>
      <w:r>
        <w:rPr>
          <w:rFonts w:hint="eastAsia"/>
          <w:b/>
          <w:bCs/>
          <w:sz w:val="36"/>
          <w:szCs w:val="36"/>
        </w:rPr>
        <w:t>中标候选人公示</w:t>
      </w:r>
    </w:p>
    <w:p>
      <w:pPr>
        <w:widowControl/>
        <w:shd w:val="clear" w:color="auto" w:fill="FFFFFF"/>
        <w:spacing w:line="400" w:lineRule="exact"/>
        <w:ind w:firstLine="2700" w:firstLineChars="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(适用于方案设计招标项目)</w:t>
      </w:r>
    </w:p>
    <w:p>
      <w:pPr>
        <w:rPr>
          <w:rFonts w:hint="eastAsia" w:ascii="仿宋_GB2312" w:hAnsi="仿宋_GB2312" w:eastAsia="仿宋_GB2312" w:cs="仿宋_GB2312"/>
        </w:rPr>
      </w:pP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3、唱标记录及</w:t>
      </w:r>
      <w:r>
        <w:rPr>
          <w:rFonts w:hint="eastAsia" w:ascii="仿宋_GB2312" w:hAnsi="仿宋_GB2312" w:eastAsia="仿宋_GB2312" w:cs="仿宋_GB2312"/>
          <w:b/>
          <w:sz w:val="24"/>
        </w:rPr>
        <w:t>投标方案排名顺序</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3"/>
        <w:gridCol w:w="817"/>
        <w:gridCol w:w="900"/>
        <w:gridCol w:w="900"/>
        <w:gridCol w:w="1080"/>
        <w:gridCol w:w="1260"/>
        <w:gridCol w:w="16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sz w:val="24"/>
              </w:rPr>
              <w:t>序号</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密封</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情况</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w:t>
            </w:r>
          </w:p>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报价</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设计</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期限</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投标方案</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sz w:val="24"/>
              </w:rPr>
              <w:t>效果图</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方案</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sz w:val="24"/>
              </w:rPr>
              <w:t>构思创意</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w:t>
            </w:r>
          </w:p>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总得</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详见附件</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详见附件</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5、资格审查不合格或被确定为无效标、废标的投标人名称、原因及依据</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ind w:firstLine="472" w:firstLineChars="196"/>
        <w:rPr>
          <w:rFonts w:hint="eastAsia" w:ascii="仿宋_GB2312" w:hAnsi="仿宋_GB2312" w:eastAsia="仿宋_GB2312" w:cs="仿宋_GB2312"/>
          <w:sz w:val="24"/>
        </w:rPr>
      </w:pPr>
      <w:r>
        <w:rPr>
          <w:rFonts w:hint="eastAsia" w:ascii="仿宋_GB2312" w:hAnsi="仿宋_GB2312" w:eastAsia="仿宋_GB2312" w:cs="仿宋_GB2312"/>
          <w:b/>
          <w:sz w:val="24"/>
        </w:rPr>
        <w:t>6、</w:t>
      </w:r>
      <w:r>
        <w:rPr>
          <w:rFonts w:hint="eastAsia" w:ascii="仿宋_GB2312" w:hAnsi="仿宋_GB2312" w:eastAsia="仿宋_GB2312" w:cs="仿宋_GB2312"/>
          <w:b/>
          <w:kern w:val="0"/>
          <w:sz w:val="24"/>
        </w:rPr>
        <w:t>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⑴ 第一中标候选人：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设计期限：</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62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工程名称</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建设单位</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建设地点</w:t>
            </w:r>
          </w:p>
        </w:tc>
        <w:tc>
          <w:tcPr>
            <w:tcW w:w="18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建设规模（建筑面积/建设长度、宽度/高度）</w:t>
            </w:r>
          </w:p>
        </w:tc>
        <w:tc>
          <w:tcPr>
            <w:tcW w:w="12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完成日期</w:t>
            </w:r>
          </w:p>
        </w:tc>
        <w:tc>
          <w:tcPr>
            <w:tcW w:w="144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主要设计</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bl>
    <w:p>
      <w:pPr>
        <w:widowControl/>
        <w:spacing w:line="4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z w:val="24"/>
        </w:rPr>
        <w:t>评标委员会专家意见：</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8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专家编号</w:t>
            </w:r>
          </w:p>
        </w:tc>
        <w:tc>
          <w:tcPr>
            <w:tcW w:w="72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⑵ 第二中标候选人：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设计期限：</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62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工程名称</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建设单位</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建设地点</w:t>
            </w:r>
          </w:p>
        </w:tc>
        <w:tc>
          <w:tcPr>
            <w:tcW w:w="18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建设规模（建筑面积/建设长度、宽度/高度）</w:t>
            </w:r>
          </w:p>
        </w:tc>
        <w:tc>
          <w:tcPr>
            <w:tcW w:w="12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完成日期</w:t>
            </w:r>
          </w:p>
        </w:tc>
        <w:tc>
          <w:tcPr>
            <w:tcW w:w="144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主要设计</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bl>
    <w:p>
      <w:pPr>
        <w:widowControl/>
        <w:spacing w:line="460" w:lineRule="exact"/>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z w:val="24"/>
        </w:rPr>
        <w:t>评标委员会专家意见：</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8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专家编号</w:t>
            </w:r>
          </w:p>
        </w:tc>
        <w:tc>
          <w:tcPr>
            <w:tcW w:w="72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⑶ 第三中标候选人：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设计期限：</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62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工程名称</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建设单位</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建设地点</w:t>
            </w:r>
          </w:p>
        </w:tc>
        <w:tc>
          <w:tcPr>
            <w:tcW w:w="18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建设规模（建筑面积/建设长度、宽度/高度）</w:t>
            </w:r>
          </w:p>
        </w:tc>
        <w:tc>
          <w:tcPr>
            <w:tcW w:w="12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完成日期</w:t>
            </w:r>
          </w:p>
        </w:tc>
        <w:tc>
          <w:tcPr>
            <w:tcW w:w="144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主要设计</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bl>
    <w:p>
      <w:pPr>
        <w:widowControl/>
        <w:spacing w:line="460" w:lineRule="exact"/>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z w:val="24"/>
        </w:rPr>
        <w:t>评标委员会专家意见：</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8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专家编号</w:t>
            </w:r>
          </w:p>
        </w:tc>
        <w:tc>
          <w:tcPr>
            <w:tcW w:w="72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附件7-2：</w:t>
      </w:r>
    </w:p>
    <w:p>
      <w:pPr>
        <w:keepNext w:val="0"/>
        <w:keepLines w:val="0"/>
        <w:pageBreakBefore w:val="0"/>
        <w:widowControl/>
        <w:shd w:val="clear" w:color="auto" w:fill="FFFFFF"/>
        <w:kinsoku/>
        <w:wordWrap/>
        <w:overflowPunct/>
        <w:topLinePunct w:val="0"/>
        <w:autoSpaceDE/>
        <w:autoSpaceDN/>
        <w:bidi w:val="0"/>
        <w:spacing w:line="400" w:lineRule="exact"/>
        <w:ind w:left="904" w:right="0" w:rightChars="0" w:hanging="904" w:hangingChars="250"/>
        <w:jc w:val="center"/>
        <w:textAlignment w:val="auto"/>
        <w:outlineLvl w:val="9"/>
        <w:rPr>
          <w:rFonts w:hint="eastAsia" w:ascii="宋体" w:hAnsi="宋体"/>
          <w:b/>
          <w:sz w:val="36"/>
          <w:szCs w:val="36"/>
        </w:rPr>
      </w:pPr>
      <w:r>
        <w:rPr>
          <w:rFonts w:hint="eastAsia" w:ascii="宋体" w:hAnsi="宋体"/>
          <w:b/>
          <w:sz w:val="36"/>
          <w:szCs w:val="36"/>
        </w:rPr>
        <w:t>中标候选人公示</w:t>
      </w:r>
    </w:p>
    <w:p>
      <w:pPr>
        <w:keepNext w:val="0"/>
        <w:keepLines w:val="0"/>
        <w:pageBreakBefore w:val="0"/>
        <w:widowControl/>
        <w:shd w:val="clear" w:color="auto" w:fill="FFFFFF"/>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(适用于货物招标项目)</w:t>
      </w:r>
    </w:p>
    <w:p>
      <w:pPr>
        <w:keepNext w:val="0"/>
        <w:keepLines w:val="0"/>
        <w:pageBreakBefore w:val="0"/>
        <w:widowControl/>
        <w:shd w:val="clear" w:color="auto" w:fill="FFFFFF"/>
        <w:kinsoku/>
        <w:wordWrap/>
        <w:overflowPunct/>
        <w:topLinePunct w:val="0"/>
        <w:autoSpaceDE/>
        <w:autoSpaceDN/>
        <w:bidi w:val="0"/>
        <w:spacing w:line="400" w:lineRule="exact"/>
        <w:ind w:right="0" w:rightChars="0" w:firstLine="2700" w:firstLineChars="900"/>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spacing w:line="400" w:lineRule="exact"/>
        <w:ind w:right="0" w:rightChars="0" w:firstLine="5760" w:firstLineChars="2400"/>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textAlignment w:val="auto"/>
        <w:outlineLvl w:val="9"/>
        <w:rPr>
          <w:rFonts w:hint="eastAsia" w:ascii="仿宋_GB2312" w:hAnsi="仿宋_GB2312" w:eastAsia="仿宋_GB2312" w:cs="仿宋_GB2312"/>
          <w:kern w:val="0"/>
          <w:sz w:val="24"/>
        </w:rPr>
      </w:pP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3、唱标记录及投标总得分</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27"/>
        <w:gridCol w:w="992"/>
        <w:gridCol w:w="850"/>
        <w:gridCol w:w="709"/>
        <w:gridCol w:w="709"/>
        <w:gridCol w:w="567"/>
        <w:gridCol w:w="709"/>
        <w:gridCol w:w="708"/>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2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99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8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5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投标总得分</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得分组成情况</w:t>
            </w:r>
          </w:p>
        </w:tc>
        <w:tc>
          <w:tcPr>
            <w:tcW w:w="99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122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99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8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7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7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567"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报价部分得分</w:t>
            </w:r>
          </w:p>
        </w:tc>
        <w:tc>
          <w:tcPr>
            <w:tcW w:w="70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商务部分得分</w:t>
            </w:r>
          </w:p>
        </w:tc>
        <w:tc>
          <w:tcPr>
            <w:tcW w:w="7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Cs w:val="21"/>
              </w:rPr>
              <w:t>技术部分得分</w:t>
            </w:r>
          </w:p>
        </w:tc>
        <w:tc>
          <w:tcPr>
            <w:tcW w:w="992"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5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r>
    </w:tbl>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r>
    </w:tbl>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spacing w:val="-4"/>
          <w:kern w:val="0"/>
          <w:sz w:val="24"/>
        </w:rPr>
      </w:pPr>
      <w:r>
        <w:rPr>
          <w:rFonts w:hint="eastAsia" w:ascii="仿宋_GB2312" w:hAnsi="仿宋_GB2312" w:eastAsia="仿宋_GB2312" w:cs="仿宋_GB2312"/>
          <w:b/>
          <w:kern w:val="0"/>
          <w:sz w:val="24"/>
        </w:rPr>
        <w:t>5、</w:t>
      </w:r>
      <w:r>
        <w:rPr>
          <w:rFonts w:hint="eastAsia" w:ascii="仿宋_GB2312" w:hAnsi="仿宋_GB2312" w:eastAsia="仿宋_GB2312" w:cs="仿宋_GB2312"/>
          <w:b/>
          <w:spacing w:val="-4"/>
          <w:kern w:val="0"/>
          <w:sz w:val="24"/>
        </w:rPr>
        <w:t>资格审查不合格或被确定为无效标、否决投标的投标人名称、原因及依据</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货物质量：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验收</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总价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货物质量：</w:t>
      </w:r>
      <w:r>
        <w:rPr>
          <w:rFonts w:hint="eastAsia" w:ascii="仿宋_GB2312" w:hAnsi="仿宋_GB2312" w:eastAsia="仿宋_GB2312" w:cs="仿宋_GB2312"/>
          <w:kern w:val="0"/>
          <w:sz w:val="24"/>
          <w:u w:val="single"/>
        </w:rPr>
        <w:t xml:space="preserve">                          </w:t>
      </w:r>
    </w:p>
    <w:p>
      <w:pPr>
        <w:widowControl/>
        <w:spacing w:line="46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验收</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总价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货物质量：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验收</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总价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br w:type="page"/>
      </w: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附件7-3：</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(适用于监理招标项目)</w:t>
      </w: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3、唱标记录及投标总得分</w:t>
      </w:r>
    </w:p>
    <w:tbl>
      <w:tblPr>
        <w:tblStyle w:val="6"/>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139"/>
        <w:gridCol w:w="850"/>
        <w:gridCol w:w="709"/>
        <w:gridCol w:w="709"/>
        <w:gridCol w:w="425"/>
        <w:gridCol w:w="851"/>
        <w:gridCol w:w="850"/>
        <w:gridCol w:w="709"/>
        <w:gridCol w:w="567"/>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0"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080"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113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850"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425"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投标总得分</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得分组成情况</w:t>
            </w:r>
          </w:p>
        </w:tc>
        <w:tc>
          <w:tcPr>
            <w:tcW w:w="751" w:type="dxa"/>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108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113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85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425" w:type="dxa"/>
            <w:vMerge w:val="continue"/>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851"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监理机构及人员配备</w:t>
            </w:r>
          </w:p>
        </w:tc>
        <w:tc>
          <w:tcPr>
            <w:tcW w:w="850"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 w:val="24"/>
              </w:rPr>
              <w:t>企业业绩和资信</w:t>
            </w:r>
          </w:p>
        </w:tc>
        <w:tc>
          <w:tcPr>
            <w:tcW w:w="70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仪器设备及手段</w:t>
            </w:r>
          </w:p>
        </w:tc>
        <w:tc>
          <w:tcPr>
            <w:tcW w:w="567" w:type="dxa"/>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监理大纲</w:t>
            </w:r>
          </w:p>
        </w:tc>
        <w:tc>
          <w:tcPr>
            <w:tcW w:w="751" w:type="dxa"/>
            <w:tcBorders>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其中总监答辩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42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851"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85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p>
    <w:p>
      <w:pPr>
        <w:widowControl/>
        <w:spacing w:line="460" w:lineRule="exact"/>
        <w:ind w:firstLine="482" w:firstLineChars="200"/>
        <w:jc w:val="left"/>
        <w:rPr>
          <w:rFonts w:hint="eastAsia" w:ascii="仿宋_GB2312" w:hAnsi="仿宋_GB2312" w:eastAsia="仿宋_GB2312" w:cs="仿宋_GB2312"/>
          <w:b/>
          <w:kern w:val="0"/>
          <w:sz w:val="24"/>
        </w:rPr>
      </w:pPr>
    </w:p>
    <w:p>
      <w:pPr>
        <w:widowControl/>
        <w:spacing w:line="460" w:lineRule="exact"/>
        <w:ind w:firstLine="482" w:firstLineChars="20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b/>
          <w:kern w:val="0"/>
          <w:sz w:val="24"/>
        </w:rPr>
        <w:t>5、</w:t>
      </w:r>
      <w:r>
        <w:rPr>
          <w:rFonts w:hint="eastAsia" w:ascii="仿宋_GB2312" w:hAnsi="仿宋_GB2312" w:eastAsia="仿宋_GB2312" w:cs="仿宋_GB2312"/>
          <w:b/>
          <w:spacing w:val="-4"/>
          <w:kern w:val="0"/>
          <w:sz w:val="24"/>
        </w:rPr>
        <w:t>资格审查不合格或被确定为无效标、否决投标的投标人名称、原因及依据</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rPr>
          <w:rFonts w:hint="eastAsia" w:ascii="仿宋_GB2312" w:hAnsi="仿宋_GB2312" w:eastAsia="仿宋_GB2312" w:cs="仿宋_GB231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附件7-4：</w:t>
      </w: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ind w:left="600" w:hanging="600" w:hangingChars="250"/>
        <w:jc w:val="center"/>
        <w:rPr>
          <w:rFonts w:hint="eastAsia" w:ascii="仿宋_GB2312" w:hAnsi="仿宋_GB2312" w:eastAsia="仿宋_GB2312" w:cs="仿宋_GB2312"/>
          <w:sz w:val="24"/>
        </w:rPr>
      </w:pPr>
      <w:r>
        <w:rPr>
          <w:rFonts w:hint="eastAsia" w:ascii="仿宋_GB2312" w:hAnsi="仿宋_GB2312" w:eastAsia="仿宋_GB2312" w:cs="仿宋_GB2312"/>
          <w:sz w:val="24"/>
        </w:rPr>
        <w:t>（适用于经评审最低投标价法施工招标项目）</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2、评标办法及评标参数</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评标参数：</w:t>
      </w:r>
      <w:r>
        <w:rPr>
          <w:rFonts w:hint="eastAsia" w:ascii="仿宋_GB2312" w:hAnsi="仿宋_GB2312" w:eastAsia="仿宋_GB2312" w:cs="仿宋_GB2312"/>
          <w:kern w:val="0"/>
          <w:sz w:val="24"/>
          <w:u w:val="single"/>
        </w:rPr>
        <w:t xml:space="preserve">K =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10"/>
        <w:gridCol w:w="1242"/>
        <w:gridCol w:w="712"/>
        <w:gridCol w:w="712"/>
        <w:gridCol w:w="978"/>
        <w:gridCol w:w="899"/>
        <w:gridCol w:w="719"/>
        <w:gridCol w:w="748"/>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投标人</w:t>
            </w:r>
          </w:p>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名称</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97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有效信用综合排名</w:t>
            </w:r>
          </w:p>
        </w:tc>
        <w:tc>
          <w:tcPr>
            <w:tcW w:w="89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有效信用总分</w:t>
            </w:r>
          </w:p>
        </w:tc>
        <w:tc>
          <w:tcPr>
            <w:tcW w:w="7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对应的信用系数</w:t>
            </w:r>
          </w:p>
        </w:tc>
        <w:tc>
          <w:tcPr>
            <w:tcW w:w="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7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89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52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5、资格审查不合格或被确定为无效标、否决投标的投标人名称、原因及依据</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附件7-5：</w:t>
      </w: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ind w:left="600" w:hanging="600" w:hangingChars="250"/>
        <w:jc w:val="center"/>
        <w:rPr>
          <w:rFonts w:hint="eastAsia" w:ascii="仿宋_GB2312" w:hAnsi="仿宋_GB2312" w:eastAsia="仿宋_GB2312" w:cs="仿宋_GB2312"/>
          <w:sz w:val="24"/>
        </w:rPr>
      </w:pPr>
      <w:r>
        <w:rPr>
          <w:rFonts w:hint="eastAsia" w:ascii="仿宋_GB2312" w:hAnsi="仿宋_GB2312" w:eastAsia="仿宋_GB2312" w:cs="仿宋_GB2312"/>
          <w:sz w:val="24"/>
        </w:rPr>
        <w:t>（适用于综合评估法施工招标项目）</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2、评标办法及评标参数</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评标参数：</w:t>
      </w:r>
      <w:r>
        <w:rPr>
          <w:rFonts w:hint="eastAsia" w:ascii="仿宋_GB2312" w:hAnsi="仿宋_GB2312" w:eastAsia="仿宋_GB2312" w:cs="仿宋_GB2312"/>
          <w:kern w:val="0"/>
          <w:sz w:val="24"/>
          <w:u w:val="single"/>
        </w:rPr>
        <w:t xml:space="preserve">K =                ， C =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3、唱标记录及投标总得分</w:t>
      </w:r>
    </w:p>
    <w:tbl>
      <w:tblPr>
        <w:tblStyle w:val="6"/>
        <w:tblW w:w="91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99"/>
        <w:gridCol w:w="832"/>
        <w:gridCol w:w="666"/>
        <w:gridCol w:w="499"/>
        <w:gridCol w:w="789"/>
        <w:gridCol w:w="840"/>
        <w:gridCol w:w="701"/>
        <w:gridCol w:w="499"/>
        <w:gridCol w:w="457"/>
        <w:gridCol w:w="457"/>
        <w:gridCol w:w="457"/>
        <w:gridCol w:w="46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2"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99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832"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666"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49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78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有效信用综合排名</w:t>
            </w:r>
          </w:p>
        </w:tc>
        <w:tc>
          <w:tcPr>
            <w:tcW w:w="840"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有效信用总分</w:t>
            </w:r>
          </w:p>
        </w:tc>
        <w:tc>
          <w:tcPr>
            <w:tcW w:w="701"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499"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投标总得分</w:t>
            </w:r>
          </w:p>
        </w:tc>
        <w:tc>
          <w:tcPr>
            <w:tcW w:w="18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得分组成情况</w:t>
            </w:r>
          </w:p>
        </w:tc>
        <w:tc>
          <w:tcPr>
            <w:tcW w:w="666" w:type="dxa"/>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3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99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83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66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49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789" w:type="dxa"/>
            <w:vMerge w:val="continue"/>
            <w:tcBorders>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840" w:type="dxa"/>
            <w:vMerge w:val="continue"/>
            <w:tcBorders>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70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499" w:type="dxa"/>
            <w:vMerge w:val="continue"/>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报价</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得分</w:t>
            </w:r>
          </w:p>
        </w:tc>
        <w:tc>
          <w:tcPr>
            <w:tcW w:w="45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信用</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得</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分</w:t>
            </w:r>
          </w:p>
        </w:tc>
        <w:tc>
          <w:tcPr>
            <w:tcW w:w="45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技术</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得</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分</w:t>
            </w:r>
          </w:p>
        </w:tc>
        <w:tc>
          <w:tcPr>
            <w:tcW w:w="460" w:type="dxa"/>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Cs w:val="21"/>
              </w:rPr>
            </w:pPr>
          </w:p>
        </w:tc>
        <w:tc>
          <w:tcPr>
            <w:tcW w:w="666" w:type="dxa"/>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8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49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b/>
          <w:kern w:val="0"/>
          <w:sz w:val="24"/>
        </w:rPr>
        <w:t>5、</w:t>
      </w:r>
      <w:r>
        <w:rPr>
          <w:rFonts w:hint="eastAsia" w:ascii="仿宋_GB2312" w:hAnsi="仿宋_GB2312" w:eastAsia="仿宋_GB2312" w:cs="仿宋_GB2312"/>
          <w:b/>
          <w:spacing w:val="-4"/>
          <w:kern w:val="0"/>
          <w:sz w:val="24"/>
        </w:rPr>
        <w:t>资格审查不合格或被确定为无效标、否决投标的投标人名称、原因及依据</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4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4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40" w:lineRule="exact"/>
        <w:ind w:firstLine="1080" w:firstLineChars="450"/>
        <w:jc w:val="left"/>
        <w:rPr>
          <w:rFonts w:hint="eastAsia" w:ascii="仿宋_GB2312" w:hAnsi="仿宋_GB2312" w:eastAsia="仿宋_GB2312" w:cs="仿宋_GB2312"/>
          <w:kern w:val="0"/>
          <w:sz w:val="24"/>
        </w:rPr>
      </w:pP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p>
      <w:pPr>
        <w:pStyle w:val="2"/>
        <w:rPr>
          <w:rFonts w:hint="eastAsia" w:ascii="仿宋_GB2312" w:hAnsi="仿宋_GB2312" w:eastAsia="仿宋_GB2312" w:cs="仿宋_GB2312"/>
        </w:rPr>
      </w:pP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b/>
          <w:kern w:val="0"/>
          <w:sz w:val="24"/>
        </w:rPr>
      </w:pP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32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82" w:firstLineChars="200"/>
        <w:jc w:val="left"/>
        <w:rPr>
          <w:rFonts w:hint="eastAsia" w:ascii="仿宋_GB2312" w:hAnsi="仿宋_GB2312" w:eastAsia="仿宋_GB2312" w:cs="仿宋_GB2312"/>
          <w:b/>
          <w:kern w:val="0"/>
          <w:sz w:val="24"/>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rPr>
          <w:rFonts w:hint="eastAsia" w:ascii="仿宋_GB2312" w:hAnsi="仿宋_GB2312" w:eastAsia="仿宋_GB2312" w:cs="仿宋_GB231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附件7-6：</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ind w:left="600" w:hanging="600" w:hangingChars="250"/>
        <w:jc w:val="center"/>
        <w:rPr>
          <w:rFonts w:hint="eastAsia" w:ascii="仿宋_GB2312" w:hAnsi="仿宋_GB2312" w:eastAsia="仿宋_GB2312" w:cs="仿宋_GB2312"/>
          <w:sz w:val="24"/>
        </w:rPr>
      </w:pPr>
      <w:r>
        <w:rPr>
          <w:rFonts w:hint="eastAsia" w:ascii="仿宋_GB2312" w:hAnsi="仿宋_GB2312" w:eastAsia="仿宋_GB2312" w:cs="仿宋_GB2312"/>
          <w:sz w:val="24"/>
        </w:rPr>
        <w:t>（适用于其他招标项目）</w:t>
      </w:r>
    </w:p>
    <w:p>
      <w:pPr>
        <w:widowControl/>
        <w:shd w:val="clear" w:color="auto" w:fill="FFFFFF"/>
        <w:spacing w:line="400" w:lineRule="exact"/>
        <w:ind w:left="750" w:hanging="750" w:hangingChars="250"/>
        <w:jc w:val="left"/>
        <w:rPr>
          <w:rFonts w:hint="eastAsia" w:ascii="宋体" w:hAnsi="宋体"/>
          <w:sz w:val="30"/>
          <w:szCs w:val="30"/>
        </w:rPr>
      </w:pP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招标编号:</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599"/>
        <w:gridCol w:w="1119"/>
        <w:gridCol w:w="640"/>
        <w:gridCol w:w="783"/>
        <w:gridCol w:w="1080"/>
        <w:gridCol w:w="900"/>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7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1080"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有效信用综合排名</w:t>
            </w:r>
          </w:p>
        </w:tc>
        <w:tc>
          <w:tcPr>
            <w:tcW w:w="900"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有效信用总分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4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6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5、资格审查不合格或被确定为无效标、否决投标的投标人名称、原因及依据</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规模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规模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规模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32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hd w:val="clear" w:color="auto" w:fill="FFFFFF"/>
        <w:wordWrap w:val="0"/>
        <w:spacing w:line="560" w:lineRule="exact"/>
        <w:rPr>
          <w:rFonts w:hint="eastAsia" w:ascii="仿宋_GB2312" w:hAnsi="仿宋_GB2312" w:eastAsia="仿宋_GB2312" w:cs="仿宋_GB2312"/>
          <w:bCs/>
          <w:kern w:val="0"/>
          <w:sz w:val="24"/>
        </w:rPr>
      </w:pPr>
    </w:p>
    <w:p>
      <w:pPr>
        <w:widowControl/>
        <w:shd w:val="clear" w:color="auto" w:fill="FFFFFF"/>
        <w:wordWrap w:val="0"/>
        <w:spacing w:line="560" w:lineRule="exact"/>
        <w:rPr>
          <w:rFonts w:hint="eastAsia" w:ascii="仿宋_GB2312" w:hAnsi="仿宋_GB2312" w:eastAsia="仿宋_GB2312" w:cs="仿宋_GB2312"/>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pStyle w:val="2"/>
        <w:rPr>
          <w:rFonts w:hint="eastAsia" w:ascii="宋体" w:hAnsi="宋体"/>
          <w:bCs/>
          <w:kern w:val="0"/>
          <w:sz w:val="24"/>
        </w:rPr>
      </w:pPr>
    </w:p>
    <w:p>
      <w:pPr>
        <w:pStyle w:val="3"/>
        <w:rPr>
          <w:rFonts w:hint="eastAsia"/>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附件8：</w:t>
      </w: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招标失败公示</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640" w:firstLineChars="23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招标方式:</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2、招标失败原因（请在相应类别前的括号中打上“</w:t>
      </w:r>
      <w:r>
        <w:rPr>
          <w:rFonts w:hint="eastAsia" w:ascii="仿宋_GB2312" w:hAnsi="仿宋_GB2312" w:eastAsia="仿宋_GB2312" w:cs="仿宋_GB2312"/>
          <w:b/>
          <w:sz w:val="24"/>
        </w:rPr>
        <w:t>√</w:t>
      </w:r>
      <w:r>
        <w:rPr>
          <w:rFonts w:hint="eastAsia" w:ascii="仿宋_GB2312" w:hAnsi="仿宋_GB2312" w:eastAsia="仿宋_GB2312" w:cs="仿宋_GB2312"/>
          <w:b/>
          <w:kern w:val="0"/>
          <w:sz w:val="24"/>
        </w:rPr>
        <w:t>”，并按类别填写相应内容）</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）2.1 在规定时间内提交资格预审申请文件的申请人少于3个</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本招标项目资格预审申请文件提交截止时间为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时，至提交截止时提交资格预审申请文件的申请人少于3个。</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）2.2通过资格预审的申请人少于3个</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进行资格预审，经评标委员会评审，通过资格预审的申请人少于3个。</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）2.3 在规定时间内递交投标文件的投标人少于3个</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本招标项目投标截止时间为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时，至投标截止时递交投标文件的投标人少于3个。</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）2.4 所有投标文件均被评标委员会否决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开标，经评标委员会评审，所有投标文件均被否决。</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评标委员会成员名单及评标办法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专家评委：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评标参数：</w:t>
      </w:r>
      <w:r>
        <w:rPr>
          <w:rFonts w:hint="eastAsia" w:ascii="仿宋_GB2312" w:hAnsi="仿宋_GB2312" w:eastAsia="仿宋_GB2312" w:cs="仿宋_GB2312"/>
          <w:kern w:val="0"/>
          <w:sz w:val="24"/>
          <w:u w:val="single"/>
        </w:rPr>
        <w:t xml:space="preserve">K =                ， C =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资格审查不合格或被确定为无效标、否决投标的投标人名称及原因、理由与依据</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依据及理由</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）2.5 其他原因</w:t>
      </w:r>
    </w:p>
    <w:p>
      <w:pPr>
        <w:widowControl/>
        <w:spacing w:line="400" w:lineRule="exact"/>
        <w:ind w:firstLine="480"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kern w:val="0"/>
          <w:sz w:val="24"/>
          <w:u w:val="single"/>
        </w:rPr>
        <w:t xml:space="preserve">                                                                       </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3、公示时间</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4、联系方式</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投标人或者其他利害关系人对招标结果有异议的，应当在公示期内向招标人提出。</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附件9：</w:t>
      </w:r>
    </w:p>
    <w:p>
      <w:pPr>
        <w:adjustRightInd w:val="0"/>
        <w:snapToGrid w:val="0"/>
        <w:spacing w:line="480" w:lineRule="exact"/>
        <w:rPr>
          <w:rFonts w:hint="eastAsia" w:ascii="仿宋_GB2312" w:eastAsia="仿宋_GB2312"/>
          <w:color w:val="000000"/>
          <w:sz w:val="32"/>
          <w:szCs w:val="32"/>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中标结果公示</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640" w:firstLineChars="23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开标，已由评标委员会评审完毕，招标人按规定确定了中标人，现将中标结果公示如下：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招标方式:</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2、评标委员会成员名单及评标办法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专家评委：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评标参数：</w:t>
      </w:r>
      <w:r>
        <w:rPr>
          <w:rFonts w:hint="eastAsia" w:ascii="仿宋_GB2312" w:hAnsi="仿宋_GB2312" w:eastAsia="仿宋_GB2312" w:cs="仿宋_GB2312"/>
          <w:kern w:val="0"/>
          <w:sz w:val="24"/>
          <w:u w:val="single"/>
        </w:rPr>
        <w:t xml:space="preserve">K =                ， C =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3、中标人及其投标文件相关内容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中标人名称：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中标金额：</w:t>
      </w:r>
      <w:r>
        <w:rPr>
          <w:rFonts w:hint="eastAsia" w:ascii="仿宋_GB2312" w:hAnsi="仿宋_GB2312" w:eastAsia="仿宋_GB2312" w:cs="仿宋_GB2312"/>
          <w:kern w:val="0"/>
          <w:sz w:val="24"/>
          <w:u w:val="single"/>
        </w:rPr>
        <w:t xml:space="preserve">                          </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4、公示时间</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5、联系方式</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adjustRightInd w:val="0"/>
        <w:snapToGrid w:val="0"/>
        <w:spacing w:line="480" w:lineRule="exact"/>
        <w:rPr>
          <w:rFonts w:hint="eastAsia" w:ascii="仿宋_GB2312" w:hAnsi="仿宋_GB2312" w:eastAsia="仿宋_GB2312" w:cs="仿宋_GB231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hAnsi="仿宋_GB2312" w:eastAsia="仿宋_GB2312" w:cs="仿宋_GB2312"/>
          <w:color w:val="000000"/>
          <w:sz w:val="32"/>
          <w:szCs w:val="32"/>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pStyle w:val="2"/>
        <w:rPr>
          <w:rFonts w:hint="eastAsia" w:ascii="宋体" w:hAnsi="宋体"/>
          <w:bCs/>
          <w:kern w:val="0"/>
          <w:sz w:val="24"/>
        </w:rPr>
      </w:pPr>
    </w:p>
    <w:p>
      <w:pPr>
        <w:pStyle w:val="3"/>
        <w:rPr>
          <w:rFonts w:hint="eastAsia"/>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附件10：</w:t>
      </w:r>
    </w:p>
    <w:p>
      <w:pPr>
        <w:autoSpaceDE w:val="0"/>
        <w:autoSpaceDN w:val="0"/>
        <w:adjustRightInd w:val="0"/>
        <w:jc w:val="center"/>
        <w:rPr>
          <w:rFonts w:hint="eastAsia" w:ascii="黑体" w:eastAsia="黑体"/>
          <w:color w:val="000000"/>
          <w:kern w:val="0"/>
          <w:sz w:val="44"/>
          <w:szCs w:val="44"/>
        </w:rPr>
      </w:pPr>
      <w:r>
        <w:rPr>
          <w:rFonts w:hint="eastAsia" w:ascii="黑体" w:eastAsia="黑体"/>
          <w:color w:val="000000"/>
          <w:kern w:val="0"/>
          <w:sz w:val="44"/>
          <w:szCs w:val="44"/>
        </w:rPr>
        <w:t>中标通知书</w:t>
      </w:r>
    </w:p>
    <w:p>
      <w:pPr>
        <w:autoSpaceDE w:val="0"/>
        <w:autoSpaceDN w:val="0"/>
        <w:adjustRightInd w:val="0"/>
        <w:jc w:val="left"/>
        <w:rPr>
          <w:rFonts w:hint="eastAsia" w:ascii="宋体"/>
          <w:color w:val="000000"/>
          <w:kern w:val="0"/>
          <w:szCs w:val="21"/>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u w:val="single"/>
        </w:rPr>
        <w:t xml:space="preserve">     （中标人名称）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u w:val="single"/>
        </w:rPr>
        <w:t xml:space="preserve">（招标人名称）   </w:t>
      </w:r>
      <w:r>
        <w:rPr>
          <w:rFonts w:hint="eastAsia" w:ascii="仿宋_GB2312" w:hAnsi="仿宋_GB2312" w:eastAsia="仿宋_GB2312" w:cs="仿宋_GB2312"/>
          <w:color w:val="000000"/>
          <w:kern w:val="0"/>
          <w:sz w:val="28"/>
          <w:szCs w:val="28"/>
        </w:rPr>
        <w:t>位于</w:t>
      </w:r>
      <w:r>
        <w:rPr>
          <w:rFonts w:hint="eastAsia" w:ascii="仿宋_GB2312" w:hAnsi="仿宋_GB2312" w:eastAsia="仿宋_GB2312" w:cs="仿宋_GB2312"/>
          <w:color w:val="000000"/>
          <w:kern w:val="0"/>
          <w:sz w:val="28"/>
          <w:szCs w:val="28"/>
          <w:u w:val="single"/>
        </w:rPr>
        <w:t xml:space="preserve">    （建设地点）   </w:t>
      </w:r>
      <w:r>
        <w:rPr>
          <w:rFonts w:hint="eastAsia" w:ascii="仿宋_GB2312" w:hAnsi="仿宋_GB2312" w:eastAsia="仿宋_GB2312" w:cs="仿宋_GB2312"/>
          <w:color w:val="000000"/>
          <w:kern w:val="0"/>
          <w:sz w:val="28"/>
          <w:szCs w:val="28"/>
        </w:rPr>
        <w:t>的</w:t>
      </w:r>
      <w:r>
        <w:rPr>
          <w:rFonts w:hint="eastAsia" w:ascii="仿宋_GB2312" w:hAnsi="仿宋_GB2312" w:eastAsia="仿宋_GB2312" w:cs="仿宋_GB2312"/>
          <w:color w:val="000000"/>
          <w:kern w:val="0"/>
          <w:sz w:val="28"/>
          <w:szCs w:val="28"/>
          <w:u w:val="single"/>
        </w:rPr>
        <w:t xml:space="preserve">    （工程项目名称）  </w:t>
      </w:r>
      <w:r>
        <w:rPr>
          <w:rFonts w:hint="eastAsia" w:ascii="仿宋_GB2312" w:hAnsi="仿宋_GB2312" w:eastAsia="仿宋_GB2312" w:cs="仿宋_GB2312"/>
          <w:color w:val="000000"/>
          <w:kern w:val="0"/>
          <w:sz w:val="28"/>
          <w:szCs w:val="28"/>
        </w:rPr>
        <w:t>，招标范围为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，招标内容为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，结构类型为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，建筑面积为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平方米。该工程项目招标于</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日依法公开开标后，已完成评标工作，现确定你单位为中标人，中标价为大写</w:t>
      </w:r>
      <w:r>
        <w:rPr>
          <w:rFonts w:hint="eastAsia" w:ascii="仿宋_GB2312" w:hAnsi="仿宋_GB2312" w:eastAsia="仿宋_GB2312" w:cs="仿宋_GB2312"/>
          <w:color w:val="000000"/>
          <w:kern w:val="0"/>
          <w:sz w:val="28"/>
          <w:szCs w:val="28"/>
          <w:u w:val="single"/>
        </w:rPr>
        <w:t xml:space="preserve">        （币种，金额，单位）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u w:val="single"/>
        </w:rPr>
        <w:t>（小写：          ）</w:t>
      </w:r>
      <w:r>
        <w:rPr>
          <w:rFonts w:hint="eastAsia" w:ascii="仿宋_GB2312" w:hAnsi="仿宋_GB2312" w:eastAsia="仿宋_GB2312" w:cs="仿宋_GB2312"/>
          <w:color w:val="000000"/>
          <w:kern w:val="0"/>
          <w:sz w:val="28"/>
          <w:szCs w:val="28"/>
        </w:rPr>
        <w:t>，中标工期为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日历天，工程质量要求符合</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标准，项目负责人为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，履约担保金为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32" w:firstLineChars="19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你单位收到中标通知书后，须在</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时前到</w:t>
      </w:r>
      <w:r>
        <w:rPr>
          <w:rFonts w:hint="eastAsia" w:ascii="仿宋_GB2312" w:hAnsi="仿宋_GB2312" w:eastAsia="仿宋_GB2312" w:cs="仿宋_GB2312"/>
          <w:color w:val="000000"/>
          <w:kern w:val="0"/>
          <w:sz w:val="28"/>
          <w:szCs w:val="28"/>
          <w:u w:val="single"/>
        </w:rPr>
        <w:t xml:space="preserve">    （地点）            </w:t>
      </w:r>
      <w:r>
        <w:rPr>
          <w:rFonts w:hint="eastAsia" w:ascii="仿宋_GB2312" w:hAnsi="仿宋_GB2312" w:eastAsia="仿宋_GB2312" w:cs="仿宋_GB2312"/>
          <w:color w:val="000000"/>
          <w:kern w:val="0"/>
          <w:sz w:val="28"/>
          <w:szCs w:val="28"/>
        </w:rPr>
        <w:t>与招标人签订合同。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招标人：（盖章）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或其委托代理人：（签字或盖章）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招标代理机构：（盖章）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或其委托代理人：（签字或盖章）</w:t>
      </w: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ind w:firstLine="3360" w:firstLineChars="1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kern w:val="0"/>
          <w:sz w:val="28"/>
          <w:szCs w:val="28"/>
        </w:rPr>
        <w:t>日</w:t>
      </w:r>
    </w:p>
    <w:p>
      <w:pPr>
        <w:pStyle w:val="2"/>
      </w:pPr>
    </w:p>
    <w:p>
      <w:bookmarkStart w:id="0" w:name="_GoBack"/>
      <w:bookmarkEnd w:id="0"/>
    </w:p>
    <w:sectPr>
      <w:headerReference r:id="rId3" w:type="default"/>
      <w:footerReference r:id="rId4" w:type="default"/>
      <w:pgSz w:w="11906" w:h="16838"/>
      <w:pgMar w:top="2154" w:right="1531" w:bottom="1417" w:left="1531" w:header="1304"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3DF3"/>
    <w:multiLevelType w:val="multilevel"/>
    <w:tmpl w:val="09E13DF3"/>
    <w:lvl w:ilvl="0" w:tentative="0">
      <w:start w:val="1"/>
      <w:numFmt w:val="japaneseCounting"/>
      <w:lvlText w:val="（%1）"/>
      <w:lvlJc w:val="left"/>
      <w:pPr>
        <w:ind w:left="720" w:hanging="7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628C8"/>
    <w:rsid w:val="6356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_Style 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2022-01-20T03:07:00Z</dcterms:created>
  <dc:creator>咕咚清</dc:creator>
  <cp:lastModifiedBy>咕咚清</cp:lastModifiedBy>
  <dcterms:modified xsi:type="dcterms:W3CDTF">2022-01-20T03:10:00Z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B828DA16F6E549F8937BE509221412CD</vt:lpwstr>
  </property>
</Properties>
</file>