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highlight w:val="yellow"/>
        </w:rPr>
      </w:pPr>
      <w:bookmarkStart w:id="0" w:name="_Toc139636330"/>
      <w:bookmarkStart w:id="1" w:name="_Toc6918"/>
      <w:bookmarkStart w:id="2" w:name="_Toc14975"/>
      <w:bookmarkStart w:id="3" w:name="_Toc1184"/>
      <w:bookmarkStart w:id="4" w:name="_Toc26083"/>
      <w:bookmarkStart w:id="5" w:name="_Toc140484538"/>
      <w:bookmarkStart w:id="6" w:name="_Toc22099"/>
      <w:r>
        <w:rPr>
          <w:rFonts w:hint="eastAsia"/>
        </w:rPr>
        <w:t>福州市城乡建设局</w:t>
      </w:r>
      <w:r>
        <w:t xml:space="preserve"> </w:t>
      </w:r>
      <w:r>
        <w:rPr>
          <w:rFonts w:hint="eastAsia"/>
        </w:rPr>
        <w:t>福州市发展和改革委员会福州市水利局关于印发</w:t>
      </w:r>
      <w:bookmarkStart w:id="17" w:name="_GoBack"/>
      <w:r>
        <w:rPr>
          <w:rFonts w:hint="eastAsia"/>
        </w:rPr>
        <w:t>《福州市建设项目</w:t>
      </w:r>
      <w:bookmarkStart w:id="7" w:name="_Toc139636331"/>
      <w:bookmarkEnd w:id="0"/>
      <w:r>
        <w:rPr>
          <w:rFonts w:hint="eastAsia"/>
        </w:rPr>
        <w:t>节水设施“三同时”管理办法》的通知</w:t>
      </w:r>
      <w:bookmarkEnd w:id="1"/>
      <w:bookmarkEnd w:id="2"/>
      <w:bookmarkEnd w:id="3"/>
      <w:bookmarkEnd w:id="4"/>
      <w:bookmarkEnd w:id="5"/>
      <w:bookmarkEnd w:id="6"/>
      <w:bookmarkEnd w:id="7"/>
    </w:p>
    <w:bookmarkEnd w:id="17"/>
    <w:p>
      <w:pPr>
        <w:pStyle w:val="7"/>
        <w:spacing w:line="440" w:lineRule="exact"/>
        <w:ind w:firstLine="0" w:firstLineChars="0"/>
        <w:outlineLvl w:val="9"/>
        <w:rPr>
          <w:rFonts w:ascii="仿宋" w:hAnsi="仿宋" w:eastAsia="仿宋" w:cs="仿宋"/>
        </w:rPr>
      </w:pPr>
      <w:bookmarkStart w:id="8" w:name="_Toc17086"/>
      <w:bookmarkStart w:id="9" w:name="_Toc26073"/>
      <w:bookmarkStart w:id="10" w:name="_Toc140484539"/>
      <w:bookmarkStart w:id="11" w:name="_Toc16532"/>
      <w:bookmarkStart w:id="12" w:name="_Toc32429"/>
      <w:r>
        <w:rPr>
          <w:rFonts w:hint="eastAsia" w:ascii="仿宋" w:hAnsi="仿宋" w:eastAsia="仿宋" w:cs="仿宋"/>
        </w:rPr>
        <w:t>榕建公用〔2021〕89号</w:t>
      </w:r>
      <w:bookmarkEnd w:id="8"/>
      <w:bookmarkEnd w:id="9"/>
      <w:bookmarkEnd w:id="10"/>
      <w:bookmarkEnd w:id="11"/>
      <w:bookmarkEnd w:id="12"/>
    </w:p>
    <w:p>
      <w:pPr>
        <w:adjustRightInd w:val="0"/>
        <w:snapToGrid w:val="0"/>
        <w:spacing w:before="156" w:after="156" w:line="440" w:lineRule="exact"/>
        <w:ind w:firstLine="0" w:firstLineChars="0"/>
        <w:rPr>
          <w:rFonts w:ascii="仿宋" w:hAnsi="仿宋" w:cs="仿宋"/>
          <w:szCs w:val="28"/>
        </w:rPr>
      </w:pPr>
    </w:p>
    <w:p>
      <w:pPr>
        <w:adjustRightInd w:val="0"/>
        <w:snapToGrid w:val="0"/>
        <w:spacing w:before="156" w:after="156" w:line="440" w:lineRule="exact"/>
        <w:ind w:firstLine="0" w:firstLineChars="0"/>
        <w:rPr>
          <w:rFonts w:ascii="仿宋" w:hAnsi="仿宋" w:cs="仿宋"/>
          <w:szCs w:val="28"/>
        </w:rPr>
      </w:pPr>
      <w:r>
        <w:rPr>
          <w:rFonts w:hint="eastAsia" w:ascii="仿宋" w:hAnsi="仿宋" w:cs="仿宋"/>
          <w:szCs w:val="28"/>
        </w:rPr>
        <w:t>各有关单位：</w:t>
      </w:r>
    </w:p>
    <w:p>
      <w:pPr>
        <w:adjustRightInd w:val="0"/>
        <w:snapToGrid w:val="0"/>
        <w:spacing w:before="156" w:after="156" w:line="440" w:lineRule="exact"/>
        <w:ind w:firstLine="560"/>
        <w:rPr>
          <w:rFonts w:ascii="仿宋" w:hAnsi="仿宋" w:cs="仿宋"/>
          <w:szCs w:val="28"/>
        </w:rPr>
      </w:pPr>
      <w:r>
        <w:rPr>
          <w:rFonts w:hint="eastAsia" w:ascii="仿宋" w:hAnsi="仿宋" w:cs="仿宋"/>
          <w:szCs w:val="28"/>
        </w:rPr>
        <w:t>为促进建设项目的节水设施管理，提高水资源利用效率，现将《福州市建设项目节水设施“三同时”管理办法》印发给你们，请认真遵照执行。</w:t>
      </w:r>
    </w:p>
    <w:p>
      <w:pPr>
        <w:adjustRightInd w:val="0"/>
        <w:snapToGrid w:val="0"/>
        <w:spacing w:before="156" w:after="156" w:line="440" w:lineRule="exact"/>
        <w:ind w:firstLine="560"/>
        <w:rPr>
          <w:rFonts w:ascii="仿宋" w:hAnsi="仿宋" w:cs="仿宋"/>
          <w:szCs w:val="28"/>
        </w:rPr>
      </w:pPr>
    </w:p>
    <w:p>
      <w:pPr>
        <w:adjustRightInd w:val="0"/>
        <w:snapToGrid w:val="0"/>
        <w:spacing w:before="156" w:after="156" w:line="440" w:lineRule="exact"/>
        <w:ind w:firstLine="560"/>
        <w:rPr>
          <w:rFonts w:ascii="仿宋" w:hAnsi="仿宋" w:cs="仿宋"/>
          <w:szCs w:val="28"/>
        </w:rPr>
      </w:pPr>
    </w:p>
    <w:p>
      <w:pPr>
        <w:spacing w:before="156" w:after="156" w:line="440" w:lineRule="exact"/>
        <w:ind w:firstLine="560"/>
        <w:jc w:val="right"/>
        <w:rPr>
          <w:rFonts w:ascii="仿宋" w:hAnsi="仿宋" w:cs="仿宋"/>
          <w:szCs w:val="28"/>
        </w:rPr>
      </w:pPr>
    </w:p>
    <w:p>
      <w:pPr>
        <w:spacing w:before="156" w:after="156" w:line="440" w:lineRule="exact"/>
        <w:ind w:firstLine="560"/>
        <w:jc w:val="right"/>
        <w:rPr>
          <w:rFonts w:ascii="仿宋" w:hAnsi="仿宋" w:cs="仿宋"/>
          <w:szCs w:val="28"/>
        </w:rPr>
      </w:pPr>
      <w:r>
        <w:rPr>
          <w:rFonts w:hint="eastAsia" w:ascii="仿宋" w:hAnsi="仿宋" w:cs="仿宋"/>
          <w:szCs w:val="28"/>
        </w:rPr>
        <w:t xml:space="preserve">福州市城乡建设局           </w:t>
      </w:r>
    </w:p>
    <w:p>
      <w:pPr>
        <w:spacing w:before="156" w:after="156" w:line="440" w:lineRule="exact"/>
        <w:ind w:firstLine="560"/>
        <w:jc w:val="right"/>
        <w:rPr>
          <w:rFonts w:ascii="仿宋" w:hAnsi="仿宋" w:cs="仿宋"/>
          <w:szCs w:val="28"/>
        </w:rPr>
      </w:pPr>
      <w:r>
        <w:rPr>
          <w:rFonts w:hint="eastAsia" w:ascii="仿宋" w:hAnsi="仿宋" w:cs="仿宋"/>
          <w:szCs w:val="28"/>
        </w:rPr>
        <w:t xml:space="preserve">福州市发展和改革委员会 </w:t>
      </w:r>
    </w:p>
    <w:p>
      <w:pPr>
        <w:spacing w:before="156" w:after="156" w:line="440" w:lineRule="exact"/>
        <w:ind w:firstLine="560"/>
        <w:jc w:val="right"/>
        <w:rPr>
          <w:rFonts w:ascii="仿宋" w:hAnsi="仿宋" w:cs="仿宋"/>
          <w:szCs w:val="28"/>
        </w:rPr>
      </w:pPr>
      <w:r>
        <w:rPr>
          <w:rFonts w:hint="eastAsia" w:ascii="仿宋" w:hAnsi="仿宋" w:cs="仿宋"/>
          <w:szCs w:val="28"/>
        </w:rPr>
        <w:t xml:space="preserve">福州市水利局 </w:t>
      </w:r>
    </w:p>
    <w:p>
      <w:pPr>
        <w:spacing w:before="156" w:after="156" w:line="440" w:lineRule="exact"/>
        <w:ind w:firstLine="560"/>
        <w:jc w:val="right"/>
        <w:rPr>
          <w:rFonts w:ascii="仿宋_GB2312" w:hAnsi="仿宋_GB2312" w:eastAsia="仿宋_GB2312" w:cs="仿宋_GB2312"/>
          <w:szCs w:val="28"/>
        </w:rPr>
      </w:pPr>
      <w:r>
        <w:rPr>
          <w:rFonts w:hint="eastAsia" w:ascii="仿宋" w:hAnsi="仿宋" w:cs="仿宋"/>
          <w:szCs w:val="28"/>
        </w:rPr>
        <w:t>2021年8月11日</w:t>
      </w:r>
      <w:r>
        <w:rPr>
          <w:rFonts w:ascii="仿宋_GB2312" w:hAnsi="仿宋_GB2312" w:eastAsia="仿宋_GB2312" w:cs="仿宋_GB2312"/>
          <w:szCs w:val="28"/>
        </w:rPr>
        <w:br w:type="page"/>
      </w:r>
    </w:p>
    <w:p>
      <w:pPr>
        <w:pStyle w:val="3"/>
        <w:spacing w:before="156" w:beforeLines="50" w:after="156" w:afterLines="50" w:line="440" w:lineRule="exact"/>
        <w:ind w:firstLine="0" w:firstLineChars="0"/>
        <w:outlineLvl w:val="9"/>
        <w:rPr>
          <w:rFonts w:ascii="仿宋" w:hAnsi="仿宋" w:eastAsia="仿宋" w:cs="仿宋"/>
          <w:sz w:val="32"/>
        </w:rPr>
      </w:pPr>
      <w:r>
        <w:rPr>
          <w:rFonts w:hint="eastAsia" w:ascii="仿宋" w:hAnsi="仿宋" w:eastAsia="仿宋" w:cs="仿宋"/>
          <w:sz w:val="32"/>
        </w:rPr>
        <w:t>福州市建设项目节水设施“三同时”管理办法</w:t>
      </w:r>
    </w:p>
    <w:p>
      <w:pPr>
        <w:spacing w:before="156" w:after="156" w:line="440" w:lineRule="exact"/>
        <w:ind w:firstLine="560"/>
        <w:rPr>
          <w:rFonts w:ascii="仿宋" w:hAnsi="仿宋" w:cs="仿宋"/>
          <w:szCs w:val="28"/>
        </w:rPr>
      </w:pPr>
    </w:p>
    <w:p>
      <w:pPr>
        <w:spacing w:before="156" w:after="156" w:line="440" w:lineRule="exact"/>
        <w:ind w:firstLine="0" w:firstLineChars="0"/>
        <w:jc w:val="center"/>
        <w:rPr>
          <w:rFonts w:ascii="仿宋" w:hAnsi="仿宋" w:cs="仿宋"/>
          <w:szCs w:val="28"/>
        </w:rPr>
      </w:pPr>
      <w:r>
        <w:rPr>
          <w:rFonts w:hint="eastAsia" w:ascii="仿宋" w:hAnsi="仿宋" w:cs="仿宋"/>
          <w:szCs w:val="28"/>
        </w:rPr>
        <w:t>第一章 总则</w:t>
      </w:r>
    </w:p>
    <w:p>
      <w:pPr>
        <w:spacing w:before="156" w:after="156" w:line="440" w:lineRule="exact"/>
        <w:ind w:firstLine="562"/>
        <w:rPr>
          <w:rFonts w:ascii="仿宋" w:hAnsi="仿宋" w:cs="仿宋"/>
          <w:szCs w:val="28"/>
        </w:rPr>
      </w:pPr>
      <w:r>
        <w:rPr>
          <w:rFonts w:hint="eastAsia" w:ascii="仿宋" w:hAnsi="仿宋" w:cs="仿宋"/>
          <w:b/>
          <w:bCs/>
          <w:szCs w:val="28"/>
        </w:rPr>
        <w:t xml:space="preserve">第一条 </w:t>
      </w:r>
      <w:r>
        <w:rPr>
          <w:rFonts w:hint="eastAsia" w:ascii="仿宋" w:hAnsi="仿宋" w:cs="仿宋"/>
          <w:szCs w:val="28"/>
        </w:rPr>
        <w:t>为加强建设项目的节水设施管理，提高水资源利用效率，根据《中华人民共和国水法》《城市节约用水管理规定》《福建省节约用水管理办法》等法律法规及相关规定，结合我市实际，制定本办法。</w:t>
      </w:r>
    </w:p>
    <w:p>
      <w:pPr>
        <w:spacing w:before="156" w:after="156" w:line="440" w:lineRule="exact"/>
        <w:ind w:firstLine="562"/>
        <w:rPr>
          <w:rFonts w:ascii="仿宋" w:hAnsi="仿宋" w:cs="仿宋"/>
          <w:szCs w:val="28"/>
        </w:rPr>
      </w:pPr>
      <w:r>
        <w:rPr>
          <w:rFonts w:hint="eastAsia" w:ascii="仿宋" w:hAnsi="仿宋" w:cs="仿宋"/>
          <w:b/>
          <w:bCs/>
          <w:szCs w:val="28"/>
        </w:rPr>
        <w:t xml:space="preserve">第二条 </w:t>
      </w:r>
      <w:r>
        <w:rPr>
          <w:rFonts w:hint="eastAsia" w:ascii="仿宋" w:hAnsi="仿宋" w:cs="仿宋"/>
          <w:szCs w:val="28"/>
        </w:rPr>
        <w:t>本办法所称“三同时”是指节水设施必须与主体工程同时设计、同时施工、同时投入使用。</w:t>
      </w:r>
    </w:p>
    <w:p>
      <w:pPr>
        <w:spacing w:before="156" w:after="156" w:line="440" w:lineRule="exact"/>
        <w:ind w:firstLine="560"/>
        <w:rPr>
          <w:rFonts w:ascii="仿宋" w:hAnsi="仿宋" w:cs="仿宋"/>
          <w:szCs w:val="28"/>
        </w:rPr>
      </w:pPr>
      <w:r>
        <w:rPr>
          <w:rFonts w:hint="eastAsia" w:ascii="仿宋" w:hAnsi="仿宋" w:cs="仿宋"/>
          <w:szCs w:val="28"/>
        </w:rPr>
        <w:t>本办法所称的节水设施，是指建设项目所采用的用水器具、工艺、设备、计量设施、水重复利用和循环利用设施、再生水利用设施、雨水收集利用设施以及其他非常规水源利用设施。</w:t>
      </w:r>
    </w:p>
    <w:p>
      <w:pPr>
        <w:spacing w:before="156" w:after="156" w:line="440" w:lineRule="exact"/>
        <w:ind w:firstLine="562"/>
        <w:rPr>
          <w:rFonts w:ascii="仿宋" w:hAnsi="仿宋" w:cs="仿宋"/>
          <w:szCs w:val="28"/>
        </w:rPr>
      </w:pPr>
      <w:r>
        <w:rPr>
          <w:rFonts w:hint="eastAsia" w:ascii="仿宋" w:hAnsi="仿宋" w:cs="仿宋"/>
          <w:b/>
          <w:bCs/>
          <w:szCs w:val="28"/>
        </w:rPr>
        <w:t xml:space="preserve">第三条 </w:t>
      </w:r>
      <w:r>
        <w:rPr>
          <w:rFonts w:hint="eastAsia" w:ascii="仿宋" w:hAnsi="仿宋" w:cs="仿宋"/>
          <w:szCs w:val="28"/>
        </w:rPr>
        <w:t>本市范围内使用公共供水和自备水的新建、改建、扩建建设项目（以下简称“建设项目”），适用本办法。</w:t>
      </w:r>
    </w:p>
    <w:p>
      <w:pPr>
        <w:spacing w:before="156" w:after="156" w:line="440" w:lineRule="exact"/>
        <w:ind w:firstLine="562"/>
        <w:rPr>
          <w:rFonts w:ascii="仿宋" w:hAnsi="仿宋" w:cs="仿宋"/>
          <w:kern w:val="0"/>
          <w:szCs w:val="28"/>
        </w:rPr>
      </w:pPr>
      <w:r>
        <w:rPr>
          <w:rFonts w:hint="eastAsia" w:ascii="仿宋" w:hAnsi="仿宋" w:cs="仿宋"/>
          <w:b/>
          <w:bCs/>
          <w:szCs w:val="28"/>
        </w:rPr>
        <w:t xml:space="preserve">第四条 </w:t>
      </w:r>
      <w:bookmarkStart w:id="13" w:name="_Hlk44230125"/>
      <w:r>
        <w:rPr>
          <w:rFonts w:hint="eastAsia" w:ascii="仿宋" w:hAnsi="仿宋" w:cs="仿宋"/>
          <w:szCs w:val="28"/>
        </w:rPr>
        <w:t>各级</w:t>
      </w:r>
      <w:r>
        <w:rPr>
          <w:rFonts w:hint="eastAsia" w:ascii="仿宋" w:hAnsi="仿宋" w:cs="仿宋"/>
          <w:kern w:val="0"/>
          <w:szCs w:val="28"/>
        </w:rPr>
        <w:t>建设行政主管部门负责职权范围内</w:t>
      </w:r>
      <w:r>
        <w:rPr>
          <w:rFonts w:hint="eastAsia" w:ascii="仿宋" w:hAnsi="仿宋" w:cs="仿宋"/>
          <w:szCs w:val="28"/>
        </w:rPr>
        <w:t>建设项目节水设施“三同时”的审核与监督工作</w:t>
      </w:r>
      <w:r>
        <w:rPr>
          <w:rFonts w:hint="eastAsia" w:ascii="仿宋" w:hAnsi="仿宋" w:cs="仿宋"/>
          <w:kern w:val="0"/>
          <w:szCs w:val="28"/>
        </w:rPr>
        <w:t>。</w:t>
      </w:r>
    </w:p>
    <w:p>
      <w:pPr>
        <w:spacing w:before="156" w:after="156" w:line="440" w:lineRule="exact"/>
        <w:ind w:firstLine="560"/>
        <w:rPr>
          <w:rFonts w:ascii="仿宋" w:hAnsi="仿宋" w:cs="仿宋"/>
          <w:color w:val="000000" w:themeColor="text1"/>
          <w:szCs w:val="28"/>
          <w14:textFill>
            <w14:solidFill>
              <w14:schemeClr w14:val="tx1"/>
            </w14:solidFill>
          </w14:textFill>
        </w:rPr>
      </w:pPr>
      <w:r>
        <w:rPr>
          <w:rFonts w:hint="eastAsia" w:ascii="仿宋" w:hAnsi="仿宋" w:cs="仿宋"/>
          <w:color w:val="000000" w:themeColor="text1"/>
          <w:szCs w:val="28"/>
          <w14:textFill>
            <w14:solidFill>
              <w14:schemeClr w14:val="tx1"/>
            </w14:solidFill>
          </w14:textFill>
        </w:rPr>
        <w:t>各级发改、水利等行政管理部门，按照各自职责分工，共同做好建设项目节水设施“三同时”的监督管理工作。</w:t>
      </w:r>
    </w:p>
    <w:bookmarkEnd w:id="13"/>
    <w:p>
      <w:pPr>
        <w:spacing w:before="156" w:after="156" w:line="440" w:lineRule="exact"/>
        <w:ind w:firstLine="0" w:firstLineChars="0"/>
        <w:jc w:val="center"/>
        <w:rPr>
          <w:rFonts w:ascii="仿宋" w:hAnsi="仿宋" w:cs="仿宋"/>
          <w:color w:val="000000" w:themeColor="text1"/>
          <w:szCs w:val="28"/>
          <w14:textFill>
            <w14:solidFill>
              <w14:schemeClr w14:val="tx1"/>
            </w14:solidFill>
          </w14:textFill>
        </w:rPr>
      </w:pPr>
      <w:r>
        <w:rPr>
          <w:rFonts w:hint="eastAsia" w:ascii="仿宋" w:hAnsi="仿宋" w:cs="仿宋"/>
          <w:color w:val="000000" w:themeColor="text1"/>
          <w:szCs w:val="28"/>
          <w14:textFill>
            <w14:solidFill>
              <w14:schemeClr w14:val="tx1"/>
            </w14:solidFill>
          </w14:textFill>
        </w:rPr>
        <w:t>第二章 设计管理</w:t>
      </w:r>
    </w:p>
    <w:p>
      <w:pPr>
        <w:spacing w:before="156" w:after="156" w:line="440" w:lineRule="exact"/>
        <w:ind w:firstLine="562"/>
        <w:rPr>
          <w:rFonts w:ascii="仿宋" w:hAnsi="仿宋" w:cs="仿宋"/>
          <w:szCs w:val="28"/>
        </w:rPr>
      </w:pPr>
      <w:r>
        <w:rPr>
          <w:rFonts w:hint="eastAsia" w:ascii="仿宋" w:hAnsi="仿宋" w:cs="仿宋"/>
          <w:b/>
          <w:bCs/>
          <w:szCs w:val="28"/>
        </w:rPr>
        <w:t xml:space="preserve">第五条 </w:t>
      </w:r>
      <w:r>
        <w:rPr>
          <w:rFonts w:hint="eastAsia" w:ascii="仿宋" w:hAnsi="仿宋" w:cs="仿宋"/>
          <w:szCs w:val="28"/>
        </w:rPr>
        <w:t>新建单体总建筑面积超过2万平方米的大型公共建筑，应当设置雨水利用设施或建筑中水设施。</w:t>
      </w:r>
    </w:p>
    <w:p>
      <w:pPr>
        <w:spacing w:before="156" w:after="156" w:line="440" w:lineRule="exact"/>
        <w:ind w:firstLine="562"/>
        <w:rPr>
          <w:rFonts w:ascii="仿宋" w:hAnsi="仿宋" w:cs="仿宋"/>
          <w:szCs w:val="28"/>
        </w:rPr>
      </w:pPr>
      <w:r>
        <w:rPr>
          <w:rFonts w:hint="eastAsia" w:ascii="仿宋" w:hAnsi="仿宋" w:cs="仿宋"/>
          <w:b/>
          <w:bCs/>
          <w:szCs w:val="28"/>
        </w:rPr>
        <w:t xml:space="preserve">第六条 </w:t>
      </w:r>
      <w:r>
        <w:rPr>
          <w:rFonts w:hint="eastAsia" w:ascii="仿宋" w:hAnsi="仿宋" w:cs="仿宋"/>
          <w:szCs w:val="28"/>
        </w:rPr>
        <w:t>政府审批类建设项目应当在可行性研究报告中编制节水措施方案，纳入核准类建设项目应在项目申请报告中编制节水措施方案，实行备案类建设项目应在建设项目设计前编制节水措施方案，各类建设项目均应配套建设节水设施。</w:t>
      </w:r>
    </w:p>
    <w:p>
      <w:pPr>
        <w:spacing w:before="156" w:after="156" w:line="440" w:lineRule="exact"/>
        <w:ind w:firstLine="562"/>
        <w:rPr>
          <w:rFonts w:ascii="仿宋" w:hAnsi="仿宋" w:cs="仿宋"/>
          <w:szCs w:val="28"/>
        </w:rPr>
      </w:pPr>
      <w:r>
        <w:rPr>
          <w:rFonts w:hint="eastAsia" w:ascii="仿宋" w:hAnsi="仿宋" w:cs="仿宋"/>
          <w:b/>
          <w:bCs/>
          <w:szCs w:val="28"/>
        </w:rPr>
        <w:t xml:space="preserve">第七条 </w:t>
      </w:r>
      <w:r>
        <w:rPr>
          <w:rFonts w:hint="eastAsia" w:ascii="仿宋" w:hAnsi="仿宋" w:cs="仿宋"/>
          <w:szCs w:val="28"/>
        </w:rPr>
        <w:t>建设项目节水设施应当符合以下技术要求：</w:t>
      </w:r>
    </w:p>
    <w:p>
      <w:pPr>
        <w:widowControl w:val="0"/>
        <w:numPr>
          <w:ilvl w:val="0"/>
          <w:numId w:val="1"/>
        </w:numPr>
        <w:spacing w:before="156" w:after="156" w:line="440" w:lineRule="exact"/>
        <w:ind w:firstLine="560"/>
        <w:rPr>
          <w:rFonts w:ascii="仿宋" w:hAnsi="仿宋" w:cs="仿宋"/>
          <w:szCs w:val="28"/>
        </w:rPr>
      </w:pPr>
      <w:r>
        <w:rPr>
          <w:rFonts w:hint="eastAsia" w:ascii="仿宋" w:hAnsi="仿宋" w:cs="仿宋"/>
          <w:szCs w:val="28"/>
        </w:rPr>
        <w:t>单位产品取水量应当符合国家、省、市规定的用水定额标准，民用建筑符合《民用建筑节水设计标准》（GB 50555）、《建筑给水排水设计规范》（GB 50015）；</w:t>
      </w:r>
    </w:p>
    <w:p>
      <w:pPr>
        <w:widowControl w:val="0"/>
        <w:numPr>
          <w:ilvl w:val="0"/>
          <w:numId w:val="1"/>
        </w:numPr>
        <w:spacing w:before="156" w:after="156" w:line="440" w:lineRule="exact"/>
        <w:ind w:firstLine="560"/>
        <w:rPr>
          <w:rFonts w:ascii="仿宋" w:hAnsi="仿宋" w:cs="仿宋"/>
          <w:szCs w:val="28"/>
        </w:rPr>
      </w:pPr>
      <w:r>
        <w:rPr>
          <w:rFonts w:hint="eastAsia" w:ascii="仿宋" w:hAnsi="仿宋" w:cs="仿宋"/>
          <w:szCs w:val="28"/>
        </w:rPr>
        <w:t>凡建设项目安装制冷设备并采用水冷机组的，均应当设计建设相应的水循环系统工程，水循环利用率在95%以上；</w:t>
      </w:r>
    </w:p>
    <w:p>
      <w:pPr>
        <w:widowControl w:val="0"/>
        <w:numPr>
          <w:ilvl w:val="0"/>
          <w:numId w:val="1"/>
        </w:numPr>
        <w:spacing w:before="156" w:after="156" w:line="440" w:lineRule="exact"/>
        <w:ind w:firstLine="560"/>
        <w:rPr>
          <w:rFonts w:ascii="仿宋" w:hAnsi="仿宋" w:cs="仿宋"/>
          <w:szCs w:val="28"/>
        </w:rPr>
      </w:pPr>
      <w:r>
        <w:rPr>
          <w:rFonts w:hint="eastAsia" w:ascii="仿宋" w:hAnsi="仿宋" w:cs="仿宋"/>
          <w:szCs w:val="28"/>
        </w:rPr>
        <w:t>凡生产中配置的各类用水设备，均应当设计建设相应的重复用水装置，间接冷却水循环率≥95%，直接冷却水循环率和锅炉蒸汽冷凝水回用率≥60%；</w:t>
      </w:r>
    </w:p>
    <w:p>
      <w:pPr>
        <w:widowControl w:val="0"/>
        <w:numPr>
          <w:ilvl w:val="0"/>
          <w:numId w:val="1"/>
        </w:numPr>
        <w:spacing w:before="156" w:after="156" w:line="440" w:lineRule="exact"/>
        <w:ind w:firstLine="560"/>
        <w:rPr>
          <w:rFonts w:ascii="仿宋" w:hAnsi="仿宋" w:cs="仿宋"/>
          <w:szCs w:val="28"/>
        </w:rPr>
      </w:pPr>
      <w:bookmarkStart w:id="14" w:name="_Hlk57046608"/>
      <w:r>
        <w:rPr>
          <w:rFonts w:hint="eastAsia" w:ascii="仿宋" w:hAnsi="仿宋" w:cs="仿宋"/>
          <w:szCs w:val="28"/>
        </w:rPr>
        <w:t>公共建筑设置建筑中水回用设施的，</w:t>
      </w:r>
      <w:bookmarkEnd w:id="14"/>
      <w:r>
        <w:rPr>
          <w:rFonts w:hint="eastAsia" w:ascii="仿宋" w:hAnsi="仿宋" w:cs="仿宋"/>
          <w:szCs w:val="28"/>
        </w:rPr>
        <w:t>中水回用方案应当符合要求，配套设计中水回用管线；自建中水设施处理工艺及回用方案应当符合《城镇污水再生利用工程设计规范》（GB 50335）、《建筑中水设计规范》（GB</w:t>
      </w:r>
      <w:r>
        <w:rPr>
          <w:rFonts w:ascii="仿宋" w:hAnsi="仿宋" w:cs="仿宋"/>
          <w:szCs w:val="28"/>
        </w:rPr>
        <w:t xml:space="preserve"> </w:t>
      </w:r>
      <w:r>
        <w:rPr>
          <w:rFonts w:hint="eastAsia" w:ascii="仿宋" w:hAnsi="仿宋" w:cs="仿宋"/>
          <w:szCs w:val="28"/>
        </w:rPr>
        <w:t>50336）等标准。</w:t>
      </w:r>
    </w:p>
    <w:p>
      <w:pPr>
        <w:widowControl w:val="0"/>
        <w:numPr>
          <w:ilvl w:val="0"/>
          <w:numId w:val="1"/>
        </w:numPr>
        <w:spacing w:before="156" w:after="156" w:line="440" w:lineRule="exact"/>
        <w:ind w:firstLine="560"/>
        <w:rPr>
          <w:rFonts w:ascii="仿宋" w:hAnsi="仿宋" w:cs="仿宋"/>
          <w:szCs w:val="28"/>
        </w:rPr>
      </w:pPr>
      <w:r>
        <w:rPr>
          <w:rFonts w:hint="eastAsia" w:ascii="仿宋" w:hAnsi="仿宋" w:cs="仿宋"/>
          <w:szCs w:val="28"/>
        </w:rPr>
        <w:t>公共建筑设置雨水利用设施的，应当依据《建筑与小区雨水控制及利用工程技术规范》（GB50400-2016）,并结合福州市海绵城市、雨水利用等相关规划进行设计。</w:t>
      </w:r>
    </w:p>
    <w:p>
      <w:pPr>
        <w:spacing w:before="156" w:after="156" w:line="440" w:lineRule="exact"/>
        <w:ind w:firstLine="562"/>
        <w:rPr>
          <w:rFonts w:ascii="仿宋" w:hAnsi="仿宋" w:cs="仿宋"/>
          <w:szCs w:val="28"/>
        </w:rPr>
      </w:pPr>
      <w:r>
        <w:rPr>
          <w:rFonts w:hint="eastAsia" w:ascii="仿宋" w:hAnsi="仿宋" w:cs="仿宋"/>
          <w:b/>
          <w:bCs/>
          <w:szCs w:val="28"/>
        </w:rPr>
        <w:t xml:space="preserve">第八条 </w:t>
      </w:r>
      <w:r>
        <w:rPr>
          <w:rFonts w:hint="eastAsia" w:ascii="仿宋" w:hAnsi="仿宋" w:cs="仿宋"/>
          <w:szCs w:val="28"/>
        </w:rPr>
        <w:t>节水措施方案包括水源条件、水耗状况与对比分析、节水措施、节水效果，以及节水设施设计采用的节水工艺、技术特点、方案比较分析、标准和规范等内容。工业类建设项目还应提供单位产品取水量、工业用水重复利用率、尾水利用量占排放水量的比例、间接冷却水循环率、蒸汽冷凝水回用率等必要的用水参数。</w:t>
      </w:r>
    </w:p>
    <w:p>
      <w:pPr>
        <w:spacing w:before="156" w:after="156" w:line="440" w:lineRule="exact"/>
        <w:ind w:firstLine="562"/>
        <w:rPr>
          <w:rFonts w:ascii="仿宋" w:hAnsi="仿宋" w:cs="仿宋"/>
          <w:szCs w:val="28"/>
        </w:rPr>
      </w:pPr>
      <w:r>
        <w:rPr>
          <w:rFonts w:hint="eastAsia" w:ascii="仿宋" w:hAnsi="仿宋" w:cs="仿宋"/>
          <w:b/>
          <w:bCs/>
          <w:szCs w:val="28"/>
        </w:rPr>
        <w:t xml:space="preserve">第九条 </w:t>
      </w:r>
      <w:r>
        <w:rPr>
          <w:rFonts w:hint="eastAsia" w:ascii="仿宋" w:hAnsi="仿宋" w:cs="仿宋"/>
          <w:szCs w:val="28"/>
        </w:rPr>
        <w:t>建设项目年用水量达到或者超过10万立方米的，节水措施方案除符合第八条规定外，还应包括以下内容：</w:t>
      </w:r>
    </w:p>
    <w:p>
      <w:pPr>
        <w:widowControl w:val="0"/>
        <w:numPr>
          <w:ilvl w:val="0"/>
          <w:numId w:val="2"/>
        </w:numPr>
        <w:spacing w:before="156" w:after="156" w:line="440" w:lineRule="exact"/>
        <w:ind w:firstLine="560"/>
        <w:rPr>
          <w:rFonts w:ascii="仿宋" w:hAnsi="仿宋" w:cs="仿宋"/>
          <w:szCs w:val="28"/>
        </w:rPr>
      </w:pPr>
      <w:r>
        <w:rPr>
          <w:rFonts w:hint="eastAsia" w:ascii="仿宋" w:hAnsi="仿宋" w:cs="仿宋"/>
          <w:szCs w:val="28"/>
        </w:rPr>
        <w:t>建设项目用水对象概况；</w:t>
      </w:r>
    </w:p>
    <w:p>
      <w:pPr>
        <w:widowControl w:val="0"/>
        <w:numPr>
          <w:ilvl w:val="0"/>
          <w:numId w:val="2"/>
        </w:numPr>
        <w:spacing w:before="156" w:after="156" w:line="440" w:lineRule="exact"/>
        <w:ind w:firstLine="560"/>
        <w:rPr>
          <w:rFonts w:ascii="仿宋" w:hAnsi="仿宋" w:cs="仿宋"/>
          <w:szCs w:val="28"/>
        </w:rPr>
      </w:pPr>
      <w:r>
        <w:rPr>
          <w:rFonts w:hint="eastAsia" w:ascii="仿宋" w:hAnsi="仿宋" w:cs="仿宋"/>
          <w:szCs w:val="28"/>
        </w:rPr>
        <w:t>项目的性质及是否符合相应的产业政策；</w:t>
      </w:r>
    </w:p>
    <w:p>
      <w:pPr>
        <w:widowControl w:val="0"/>
        <w:numPr>
          <w:ilvl w:val="0"/>
          <w:numId w:val="2"/>
        </w:numPr>
        <w:spacing w:before="156" w:after="156" w:line="440" w:lineRule="exact"/>
        <w:ind w:firstLine="560"/>
        <w:rPr>
          <w:rFonts w:ascii="仿宋" w:hAnsi="仿宋" w:cs="仿宋"/>
          <w:szCs w:val="28"/>
        </w:rPr>
      </w:pPr>
      <w:r>
        <w:rPr>
          <w:rFonts w:hint="eastAsia" w:ascii="仿宋" w:hAnsi="仿宋" w:cs="仿宋"/>
          <w:szCs w:val="28"/>
        </w:rPr>
        <w:t>取水定额、用水规模、用水来源及可行性分析；</w:t>
      </w:r>
    </w:p>
    <w:p>
      <w:pPr>
        <w:widowControl w:val="0"/>
        <w:numPr>
          <w:ilvl w:val="0"/>
          <w:numId w:val="2"/>
        </w:numPr>
        <w:spacing w:before="156" w:after="156" w:line="440" w:lineRule="exact"/>
        <w:ind w:firstLine="560"/>
        <w:rPr>
          <w:rFonts w:ascii="仿宋" w:hAnsi="仿宋" w:cs="仿宋"/>
          <w:szCs w:val="28"/>
        </w:rPr>
      </w:pPr>
      <w:r>
        <w:rPr>
          <w:rFonts w:hint="eastAsia" w:ascii="仿宋" w:hAnsi="仿宋" w:cs="仿宋"/>
          <w:szCs w:val="28"/>
        </w:rPr>
        <w:t>用水工艺水平与国内、国际先进水平的分析比较；</w:t>
      </w:r>
    </w:p>
    <w:p>
      <w:pPr>
        <w:widowControl w:val="0"/>
        <w:numPr>
          <w:ilvl w:val="0"/>
          <w:numId w:val="2"/>
        </w:numPr>
        <w:spacing w:before="156" w:after="156" w:line="440" w:lineRule="exact"/>
        <w:ind w:firstLine="560"/>
        <w:rPr>
          <w:rFonts w:ascii="仿宋" w:hAnsi="仿宋" w:cs="仿宋"/>
          <w:szCs w:val="28"/>
        </w:rPr>
      </w:pPr>
      <w:r>
        <w:rPr>
          <w:rFonts w:hint="eastAsia" w:ascii="仿宋" w:hAnsi="仿宋" w:cs="仿宋"/>
          <w:szCs w:val="28"/>
        </w:rPr>
        <w:t>用水设备、设施和用水计量设施的布局合理性分析；</w:t>
      </w:r>
    </w:p>
    <w:p>
      <w:pPr>
        <w:widowControl w:val="0"/>
        <w:numPr>
          <w:ilvl w:val="0"/>
          <w:numId w:val="2"/>
        </w:numPr>
        <w:spacing w:before="156" w:after="156" w:line="440" w:lineRule="exact"/>
        <w:ind w:firstLine="560"/>
        <w:rPr>
          <w:rFonts w:ascii="仿宋" w:hAnsi="仿宋" w:cs="仿宋"/>
          <w:szCs w:val="28"/>
        </w:rPr>
      </w:pPr>
      <w:r>
        <w:rPr>
          <w:rFonts w:hint="eastAsia" w:ascii="仿宋" w:hAnsi="仿宋" w:cs="仿宋"/>
          <w:szCs w:val="28"/>
        </w:rPr>
        <w:t>节水设施及技术措施方案合理性分析；</w:t>
      </w:r>
    </w:p>
    <w:p>
      <w:pPr>
        <w:widowControl w:val="0"/>
        <w:numPr>
          <w:ilvl w:val="0"/>
          <w:numId w:val="2"/>
        </w:numPr>
        <w:spacing w:before="156" w:after="156" w:line="440" w:lineRule="exact"/>
        <w:ind w:firstLine="560"/>
        <w:rPr>
          <w:rFonts w:ascii="仿宋" w:hAnsi="仿宋" w:cs="仿宋"/>
          <w:szCs w:val="28"/>
        </w:rPr>
      </w:pPr>
      <w:r>
        <w:rPr>
          <w:rFonts w:hint="eastAsia" w:ascii="仿宋" w:hAnsi="仿宋" w:cs="仿宋"/>
          <w:szCs w:val="28"/>
        </w:rPr>
        <w:t>节水效益分析（主要节水指标的社会效益、经济效益、环境效益）；</w:t>
      </w:r>
    </w:p>
    <w:p>
      <w:pPr>
        <w:widowControl w:val="0"/>
        <w:numPr>
          <w:ilvl w:val="0"/>
          <w:numId w:val="2"/>
        </w:numPr>
        <w:spacing w:before="156" w:after="156" w:line="440" w:lineRule="exact"/>
        <w:ind w:firstLine="560"/>
        <w:rPr>
          <w:rFonts w:ascii="仿宋" w:hAnsi="仿宋" w:cs="仿宋"/>
          <w:szCs w:val="28"/>
        </w:rPr>
      </w:pPr>
      <w:r>
        <w:rPr>
          <w:rFonts w:hint="eastAsia" w:ascii="仿宋" w:hAnsi="仿宋" w:cs="仿宋"/>
          <w:szCs w:val="28"/>
        </w:rPr>
        <w:t>结论及建议。</w:t>
      </w:r>
    </w:p>
    <w:p>
      <w:pPr>
        <w:spacing w:before="156" w:after="156" w:line="440" w:lineRule="exact"/>
        <w:ind w:firstLine="562"/>
        <w:rPr>
          <w:rFonts w:ascii="仿宋" w:hAnsi="仿宋" w:cs="仿宋"/>
          <w:b/>
          <w:bCs/>
          <w:szCs w:val="28"/>
        </w:rPr>
      </w:pPr>
      <w:r>
        <w:rPr>
          <w:rFonts w:hint="eastAsia" w:ascii="仿宋" w:hAnsi="仿宋" w:cs="仿宋"/>
          <w:b/>
          <w:bCs/>
          <w:szCs w:val="28"/>
        </w:rPr>
        <w:t xml:space="preserve">第十条 </w:t>
      </w:r>
      <w:r>
        <w:rPr>
          <w:rFonts w:hint="eastAsia" w:ascii="仿宋" w:hAnsi="仿宋" w:cs="仿宋"/>
          <w:szCs w:val="28"/>
        </w:rPr>
        <w:t>可行性研究报告、项目申请报告中已经制定节水措施篇章，并符合本办法第八、九条规定编制内容要求的，可以不再另行编制节水措施方案。</w:t>
      </w:r>
    </w:p>
    <w:p>
      <w:pPr>
        <w:spacing w:before="156" w:after="156" w:line="440" w:lineRule="exact"/>
        <w:ind w:firstLine="562"/>
        <w:rPr>
          <w:rFonts w:ascii="仿宋" w:hAnsi="仿宋" w:cs="仿宋"/>
          <w:szCs w:val="28"/>
        </w:rPr>
      </w:pPr>
      <w:r>
        <w:rPr>
          <w:rFonts w:hint="eastAsia" w:ascii="仿宋" w:hAnsi="仿宋" w:cs="仿宋"/>
          <w:b/>
          <w:bCs/>
          <w:szCs w:val="28"/>
        </w:rPr>
        <w:t xml:space="preserve">第十一条 </w:t>
      </w:r>
      <w:r>
        <w:rPr>
          <w:rFonts w:hint="eastAsia" w:ascii="仿宋" w:hAnsi="仿宋" w:cs="仿宋"/>
          <w:szCs w:val="28"/>
        </w:rPr>
        <w:t>设计单位在编制建设项目初步设计文本时应当按照节水措施方案以及国家和地方相关标准、规范，进行用水节水设施的设计，优先采用先进的节水技术、工艺、设备和产品，并有独立的“节水设施设计”篇章。</w:t>
      </w:r>
    </w:p>
    <w:p>
      <w:pPr>
        <w:spacing w:before="156" w:after="156" w:line="440" w:lineRule="exact"/>
        <w:ind w:firstLine="0" w:firstLineChars="0"/>
        <w:jc w:val="center"/>
        <w:rPr>
          <w:rFonts w:ascii="仿宋" w:hAnsi="仿宋" w:cs="仿宋"/>
          <w:szCs w:val="28"/>
        </w:rPr>
      </w:pPr>
      <w:r>
        <w:rPr>
          <w:rFonts w:hint="eastAsia" w:ascii="仿宋" w:hAnsi="仿宋" w:cs="仿宋"/>
          <w:szCs w:val="28"/>
        </w:rPr>
        <w:t>第三章 审核与监管验收管理</w:t>
      </w:r>
    </w:p>
    <w:p>
      <w:pPr>
        <w:spacing w:before="156" w:after="156" w:line="440" w:lineRule="exact"/>
        <w:ind w:firstLine="562"/>
        <w:rPr>
          <w:rFonts w:ascii="仿宋" w:hAnsi="仿宋" w:cs="仿宋"/>
          <w:szCs w:val="28"/>
        </w:rPr>
      </w:pPr>
      <w:r>
        <w:rPr>
          <w:rFonts w:hint="eastAsia" w:ascii="仿宋" w:hAnsi="仿宋" w:cs="仿宋"/>
          <w:b/>
          <w:bCs/>
          <w:szCs w:val="28"/>
        </w:rPr>
        <w:t xml:space="preserve">第十二条 </w:t>
      </w:r>
      <w:r>
        <w:rPr>
          <w:rFonts w:hint="eastAsia" w:ascii="仿宋" w:hAnsi="仿宋" w:cs="仿宋"/>
          <w:szCs w:val="28"/>
        </w:rPr>
        <w:t>建设项目节水设施的审核程序如下：</w:t>
      </w:r>
    </w:p>
    <w:p>
      <w:pPr>
        <w:spacing w:before="156" w:after="156" w:line="440" w:lineRule="exact"/>
        <w:ind w:firstLine="560"/>
        <w:rPr>
          <w:rFonts w:ascii="仿宋" w:hAnsi="仿宋" w:cs="仿宋"/>
          <w:szCs w:val="28"/>
        </w:rPr>
      </w:pPr>
      <w:r>
        <w:rPr>
          <w:rFonts w:hint="eastAsia" w:ascii="仿宋" w:hAnsi="仿宋" w:cs="仿宋"/>
          <w:szCs w:val="28"/>
        </w:rPr>
        <w:t>（一）发改部门负责在审批（核准）阶段，对审批（核准）权限内的</w:t>
      </w:r>
      <w:bookmarkStart w:id="15" w:name="_Hlk57388729"/>
      <w:r>
        <w:rPr>
          <w:rFonts w:hint="eastAsia" w:ascii="仿宋" w:hAnsi="仿宋" w:cs="仿宋"/>
          <w:szCs w:val="28"/>
        </w:rPr>
        <w:t>可行性研究报告、初步设计、项目申请报告</w:t>
      </w:r>
      <w:bookmarkEnd w:id="15"/>
      <w:r>
        <w:rPr>
          <w:rFonts w:hint="eastAsia" w:ascii="仿宋" w:hAnsi="仿宋" w:cs="仿宋"/>
          <w:szCs w:val="28"/>
        </w:rPr>
        <w:t>文本中落实节水设施“三同时”要求的有关内容进行审查。</w:t>
      </w:r>
    </w:p>
    <w:p>
      <w:pPr>
        <w:spacing w:before="156" w:after="156" w:line="440" w:lineRule="exact"/>
        <w:ind w:firstLine="560"/>
        <w:rPr>
          <w:rFonts w:ascii="仿宋" w:hAnsi="仿宋" w:cs="仿宋"/>
          <w:szCs w:val="28"/>
        </w:rPr>
      </w:pPr>
      <w:bookmarkStart w:id="16" w:name="_Hlk45722850"/>
      <w:r>
        <w:rPr>
          <w:rFonts w:hint="eastAsia" w:ascii="仿宋" w:hAnsi="仿宋" w:cs="仿宋"/>
          <w:szCs w:val="28"/>
        </w:rPr>
        <w:t>建设单位应将建设项目规划方案报送建设行政主管部门。建设行政主管部门</w:t>
      </w:r>
      <w:bookmarkEnd w:id="16"/>
      <w:r>
        <w:rPr>
          <w:rFonts w:hint="eastAsia" w:ascii="仿宋" w:hAnsi="仿宋" w:cs="仿宋"/>
          <w:szCs w:val="28"/>
        </w:rPr>
        <w:t>在审查建设项目规划方案时，按照国家及地方相关节水标准、规范性文件以及城市节水专项规划中节水管理的相关要求作出审查意见，由建设单位和设计单位在规划设计方案中落实到位。</w:t>
      </w:r>
    </w:p>
    <w:p>
      <w:pPr>
        <w:spacing w:before="156" w:after="156" w:line="440" w:lineRule="exact"/>
        <w:ind w:firstLine="560"/>
        <w:rPr>
          <w:rFonts w:ascii="仿宋" w:hAnsi="仿宋" w:cs="仿宋"/>
          <w:szCs w:val="28"/>
        </w:rPr>
      </w:pPr>
      <w:r>
        <w:rPr>
          <w:rFonts w:hint="eastAsia" w:ascii="仿宋" w:hAnsi="仿宋" w:cs="仿宋"/>
          <w:szCs w:val="28"/>
        </w:rPr>
        <w:t>（二）施工图审查机构在审查建设项目施工图设计文件时，应当按照相关规范和技术标准对项目中涉及用水节水设施的设计进行审查。达标的，在施工图审查报告书中写明审查情况；不达标的，不予核发施工图审查合格书。</w:t>
      </w:r>
    </w:p>
    <w:p>
      <w:pPr>
        <w:spacing w:before="156" w:after="156" w:line="440" w:lineRule="exact"/>
        <w:ind w:firstLine="560"/>
        <w:rPr>
          <w:rFonts w:ascii="仿宋" w:hAnsi="仿宋" w:cs="仿宋"/>
          <w:szCs w:val="28"/>
        </w:rPr>
      </w:pPr>
      <w:r>
        <w:rPr>
          <w:rFonts w:hint="eastAsia" w:ascii="仿宋" w:hAnsi="仿宋" w:cs="仿宋"/>
          <w:szCs w:val="28"/>
        </w:rPr>
        <w:t>（三）施工单位必须严格按照已通过审查的节水措施设计方案进行施工。</w:t>
      </w:r>
    </w:p>
    <w:p>
      <w:pPr>
        <w:spacing w:before="156" w:after="156" w:line="440" w:lineRule="exact"/>
        <w:ind w:firstLine="560"/>
        <w:rPr>
          <w:rFonts w:ascii="仿宋" w:hAnsi="仿宋" w:cs="仿宋"/>
          <w:szCs w:val="28"/>
        </w:rPr>
      </w:pPr>
      <w:r>
        <w:rPr>
          <w:rFonts w:hint="eastAsia" w:ascii="仿宋" w:hAnsi="仿宋" w:cs="仿宋"/>
          <w:szCs w:val="28"/>
        </w:rPr>
        <w:t>（四）监理单位必须根据相关图纸、规范及标准将建设项目节约用水纳入监理内容，严格按照审查合格的节水设计图纸及相关规范、标准进行施工过程监理。节水设施、设备、器具等未经监理工程师签字，不得在工程上使用或者安装。</w:t>
      </w:r>
    </w:p>
    <w:p>
      <w:pPr>
        <w:spacing w:before="156" w:after="156" w:line="440" w:lineRule="exact"/>
        <w:ind w:firstLine="562"/>
        <w:rPr>
          <w:rFonts w:ascii="仿宋" w:hAnsi="仿宋" w:cs="仿宋"/>
          <w:color w:val="000000" w:themeColor="text1"/>
          <w:szCs w:val="28"/>
          <w14:textFill>
            <w14:solidFill>
              <w14:schemeClr w14:val="tx1"/>
            </w14:solidFill>
          </w14:textFill>
        </w:rPr>
      </w:pPr>
      <w:r>
        <w:rPr>
          <w:rFonts w:hint="eastAsia" w:ascii="仿宋" w:hAnsi="仿宋" w:cs="仿宋"/>
          <w:b/>
          <w:color w:val="000000" w:themeColor="text1"/>
          <w:szCs w:val="28"/>
          <w14:textFill>
            <w14:solidFill>
              <w14:schemeClr w14:val="tx1"/>
            </w14:solidFill>
          </w14:textFill>
        </w:rPr>
        <w:t>第十三条</w:t>
      </w:r>
      <w:r>
        <w:rPr>
          <w:rFonts w:hint="eastAsia" w:ascii="仿宋" w:hAnsi="仿宋" w:cs="仿宋"/>
          <w:color w:val="000000" w:themeColor="text1"/>
          <w:szCs w:val="28"/>
          <w14:textFill>
            <w14:solidFill>
              <w14:schemeClr w14:val="tx1"/>
            </w14:solidFill>
          </w14:textFill>
        </w:rPr>
        <w:t xml:space="preserve"> 在建设项目施工过程中，建设行政主管部门应对建设项目节水设施建设情况进行监督、检查。</w:t>
      </w:r>
    </w:p>
    <w:p>
      <w:pPr>
        <w:spacing w:before="156" w:after="156" w:line="440" w:lineRule="exact"/>
        <w:ind w:firstLine="560"/>
        <w:rPr>
          <w:rFonts w:ascii="仿宋" w:hAnsi="仿宋" w:cs="仿宋"/>
          <w:szCs w:val="28"/>
        </w:rPr>
      </w:pPr>
      <w:r>
        <w:rPr>
          <w:rFonts w:hint="eastAsia" w:ascii="仿宋" w:hAnsi="仿宋" w:cs="仿宋"/>
          <w:szCs w:val="28"/>
        </w:rPr>
        <w:t>建设项目竣工后，建设单位应将节水设施作为工程竣工验收的重要内容之一，与单位工程同步申报竣工验收，并在各方责任单位质量合格文件上写明节水设施相关落实情况，提交备案机关。</w:t>
      </w:r>
    </w:p>
    <w:p>
      <w:pPr>
        <w:spacing w:before="156" w:after="156" w:line="440" w:lineRule="exact"/>
        <w:ind w:firstLine="0" w:firstLineChars="0"/>
        <w:jc w:val="center"/>
        <w:rPr>
          <w:rFonts w:ascii="仿宋" w:hAnsi="仿宋" w:cs="仿宋"/>
          <w:szCs w:val="28"/>
        </w:rPr>
      </w:pPr>
      <w:r>
        <w:rPr>
          <w:rFonts w:hint="eastAsia" w:ascii="仿宋" w:hAnsi="仿宋" w:cs="仿宋"/>
          <w:szCs w:val="28"/>
        </w:rPr>
        <w:t>第四章 附则</w:t>
      </w:r>
    </w:p>
    <w:p>
      <w:pPr>
        <w:spacing w:before="156" w:after="156" w:line="440" w:lineRule="exact"/>
        <w:ind w:firstLine="562"/>
        <w:rPr>
          <w:rFonts w:ascii="仿宋" w:hAnsi="仿宋" w:cs="仿宋"/>
          <w:b/>
          <w:bCs/>
          <w:szCs w:val="28"/>
        </w:rPr>
      </w:pPr>
      <w:r>
        <w:rPr>
          <w:rFonts w:hint="eastAsia" w:ascii="仿宋" w:hAnsi="仿宋" w:cs="仿宋"/>
          <w:b/>
          <w:bCs/>
          <w:szCs w:val="28"/>
        </w:rPr>
        <w:t xml:space="preserve">第十四条 </w:t>
      </w:r>
      <w:r>
        <w:rPr>
          <w:rFonts w:hint="eastAsia" w:ascii="仿宋" w:hAnsi="仿宋" w:cs="仿宋"/>
          <w:szCs w:val="28"/>
        </w:rPr>
        <w:t>违反本办法规定的，由有关部门按照相关法律法规和规章的规定，依法进行处理。</w:t>
      </w:r>
    </w:p>
    <w:p>
      <w:pPr>
        <w:spacing w:before="156" w:after="156" w:line="440" w:lineRule="exact"/>
        <w:ind w:firstLine="562"/>
        <w:rPr>
          <w:rFonts w:ascii="仿宋" w:hAnsi="仿宋" w:cs="仿宋"/>
          <w:szCs w:val="28"/>
        </w:rPr>
      </w:pPr>
      <w:r>
        <w:rPr>
          <w:rFonts w:hint="eastAsia" w:ascii="仿宋" w:hAnsi="仿宋" w:cs="仿宋"/>
          <w:b/>
          <w:bCs/>
          <w:szCs w:val="28"/>
        </w:rPr>
        <w:t xml:space="preserve">第十五条 </w:t>
      </w:r>
      <w:r>
        <w:rPr>
          <w:rFonts w:hint="eastAsia" w:ascii="仿宋" w:hAnsi="仿宋" w:cs="仿宋"/>
          <w:szCs w:val="28"/>
        </w:rPr>
        <w:t>本办法由市城乡建设局会同有关部门负责解释。</w:t>
      </w:r>
    </w:p>
    <w:p>
      <w:pPr>
        <w:spacing w:before="156" w:after="156" w:line="440" w:lineRule="exact"/>
        <w:ind w:firstLine="562"/>
        <w:rPr>
          <w:rFonts w:ascii="仿宋" w:hAnsi="仿宋" w:cs="仿宋"/>
          <w:szCs w:val="28"/>
        </w:rPr>
      </w:pPr>
      <w:r>
        <w:rPr>
          <w:rFonts w:hint="eastAsia" w:ascii="仿宋" w:hAnsi="仿宋" w:cs="仿宋"/>
          <w:b/>
          <w:bCs/>
          <w:szCs w:val="28"/>
        </w:rPr>
        <w:t xml:space="preserve">第十六条 </w:t>
      </w:r>
      <w:r>
        <w:rPr>
          <w:rFonts w:hint="eastAsia" w:ascii="仿宋" w:hAnsi="仿宋" w:cs="仿宋"/>
          <w:szCs w:val="28"/>
        </w:rPr>
        <w:t>本办法自发布之日起施行，有效期五年，《福州市城乡建设局 福州市发展和改革委员会 福州市水利局关于印发福州市建设项目节水设施三同时管理办法的通知》（榕建公用〔2020〔217号）同时废止。</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0" w:usb1="00000000" w:usb2="00000000" w:usb3="00000000" w:csb0="00000000" w:csb1="00000000"/>
  </w:font>
  <w:font w:name="华文中宋">
    <w:panose1 w:val="02010600040101010101"/>
    <w:charset w:val="86"/>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Times New Roman'">
    <w:altName w:val="Times New Roman"/>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0000000000000000000"/>
    <w:charset w:val="86"/>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none">
    <w:altName w:val="Cambria"/>
    <w:panose1 w:val="00000000000000000000"/>
    <w:charset w:val="00"/>
    <w:family w:val="roman"/>
    <w:pitch w:val="default"/>
    <w:sig w:usb0="00000000" w:usb1="00000000" w:usb2="00000000" w:usb3="00000000" w:csb0="00000000" w:csb1="00000000"/>
  </w:font>
  <w:font w:name="华文隶书">
    <w:panose1 w:val="02010800040101010101"/>
    <w:charset w:val="86"/>
    <w:family w:val="auto"/>
    <w:pitch w:val="default"/>
    <w:sig w:usb0="00000000" w:usb1="00000000" w:usb2="00000000" w:usb3="00000000" w:csb0="00000000" w:csb1="00000000"/>
  </w:font>
  <w:font w:name="方正小标宋_GBK">
    <w:altName w:val="微软雅黑"/>
    <w:panose1 w:val="00000000000000000000"/>
    <w:charset w:val="86"/>
    <w:family w:val="auto"/>
    <w:pitch w:val="default"/>
    <w:sig w:usb0="00000000" w:usb1="00000000" w:usb2="00000000" w:usb3="00000000" w:csb0="00040000" w:csb1="00000000"/>
  </w:font>
  <w:font w:name="等线">
    <w:panose1 w:val="02010600030101010101"/>
    <w:charset w:val="00"/>
    <w:family w:val="auto"/>
    <w:pitch w:val="default"/>
    <w:sig w:usb0="00000000" w:usb1="00000000" w:usb2="00000000" w:usb3="00000000" w:csb0="00000000"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89D7A7"/>
    <w:multiLevelType w:val="singleLevel"/>
    <w:tmpl w:val="9A89D7A7"/>
    <w:lvl w:ilvl="0" w:tentative="0">
      <w:start w:val="1"/>
      <w:numFmt w:val="chineseCounting"/>
      <w:suff w:val="nothing"/>
      <w:lvlText w:val="（%1）"/>
      <w:lvlJc w:val="left"/>
      <w:rPr>
        <w:rFonts w:hint="eastAsia"/>
      </w:rPr>
    </w:lvl>
  </w:abstractNum>
  <w:abstractNum w:abstractNumId="1">
    <w:nsid w:val="AE884BA8"/>
    <w:multiLevelType w:val="singleLevel"/>
    <w:tmpl w:val="AE884BA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52E79"/>
    <w:rsid w:val="3F352E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50" w:beforeLines="50" w:after="50" w:afterLines="50" w:line="400" w:lineRule="exact"/>
      <w:ind w:firstLine="200" w:firstLineChars="200"/>
      <w:jc w:val="both"/>
    </w:pPr>
    <w:rPr>
      <w:rFonts w:ascii="Times New Roman" w:hAnsi="Times New Roman" w:eastAsia="仿宋" w:cs="Times New Roman"/>
      <w:kern w:val="2"/>
      <w:sz w:val="28"/>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Subtitle"/>
    <w:basedOn w:val="1"/>
    <w:next w:val="1"/>
    <w:qFormat/>
    <w:uiPriority w:val="0"/>
    <w:pPr>
      <w:widowControl w:val="0"/>
      <w:spacing w:before="240" w:beforeLines="0" w:after="60" w:afterLines="0" w:line="312" w:lineRule="auto"/>
      <w:jc w:val="center"/>
      <w:outlineLvl w:val="1"/>
    </w:pPr>
    <w:rPr>
      <w:rFonts w:asciiTheme="minorHAnsi" w:hAnsiTheme="minorHAnsi" w:eastAsiaTheme="minorEastAsia" w:cstheme="minorBidi"/>
      <w:b/>
      <w:bCs/>
      <w:kern w:val="28"/>
      <w:sz w:val="30"/>
      <w:szCs w:val="32"/>
    </w:rPr>
  </w:style>
  <w:style w:type="paragraph" w:customStyle="1" w:styleId="6">
    <w:name w:val="规范性文件标题样式"/>
    <w:basedOn w:val="2"/>
    <w:next w:val="7"/>
    <w:qFormat/>
    <w:uiPriority w:val="0"/>
    <w:pPr>
      <w:spacing w:before="156" w:after="156"/>
      <w:ind w:firstLine="0" w:firstLineChars="0"/>
      <w:jc w:val="center"/>
    </w:pPr>
    <w:rPr>
      <w:rFonts w:ascii="Cambria" w:hAnsi="Cambria" w:eastAsia="华文中宋"/>
      <w:sz w:val="32"/>
      <w:szCs w:val="32"/>
      <w:lang w:val="en"/>
    </w:rPr>
  </w:style>
  <w:style w:type="paragraph" w:customStyle="1" w:styleId="7">
    <w:name w:val="文号标题"/>
    <w:basedOn w:val="2"/>
    <w:qFormat/>
    <w:uiPriority w:val="0"/>
    <w:pPr>
      <w:spacing w:before="156" w:after="156"/>
      <w:ind w:firstLine="562"/>
      <w:jc w:val="center"/>
    </w:pPr>
    <w:rPr>
      <w:rFonts w:ascii="仿宋_GB2312" w:hAnsi="仿宋_GB2312" w:eastAsia="仿宋_GB2312" w:cs="仿宋_GB2312"/>
      <w:sz w:val="28"/>
      <w:szCs w:val="28"/>
      <w:lang w:val="e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2023-07-20T01:35:00Z</dcterms:created>
  <dc:creator>asus</dc:creator>
  <cp:lastModifiedBy>asus</cp:lastModifiedBy>
  <dcterms:modified xsi:type="dcterms:W3CDTF">2023-07-20T01:35:58Z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