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4"/>
          <w:szCs w:val="44"/>
          <w:lang w:val="en-US" w:eastAsia="zh-CN"/>
        </w:rPr>
        <w:t>招标代理机构及从业人员信息登记流程</w:t>
      </w:r>
    </w:p>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i w:val="0"/>
          <w:caps w:val="0"/>
          <w:color w:val="auto"/>
          <w:spacing w:val="0"/>
          <w:sz w:val="32"/>
          <w:szCs w:val="32"/>
          <w:u w:val="none"/>
          <w:shd w:val="clear" w:color="auto" w:fill="auto"/>
          <w:lang w:eastAsia="zh-CN"/>
        </w:rPr>
        <w:t>在我市从事</w:t>
      </w:r>
      <w:r>
        <w:rPr>
          <w:rFonts w:hint="eastAsia" w:ascii="仿宋_GB2312" w:hAnsi="仿宋_GB2312" w:eastAsia="仿宋_GB2312" w:cs="仿宋_GB2312"/>
          <w:i w:val="0"/>
          <w:caps w:val="0"/>
          <w:color w:val="auto"/>
          <w:spacing w:val="0"/>
          <w:sz w:val="32"/>
          <w:szCs w:val="32"/>
          <w:u w:val="none"/>
          <w:shd w:val="clear" w:color="auto" w:fill="auto"/>
          <w:lang w:val="en-US" w:eastAsia="zh-CN"/>
        </w:rPr>
        <w:t>建设</w:t>
      </w:r>
      <w:r>
        <w:rPr>
          <w:rFonts w:hint="eastAsia" w:ascii="仿宋_GB2312" w:hAnsi="仿宋_GB2312" w:eastAsia="仿宋_GB2312" w:cs="仿宋_GB2312"/>
          <w:i w:val="0"/>
          <w:caps w:val="0"/>
          <w:color w:val="auto"/>
          <w:spacing w:val="0"/>
          <w:sz w:val="32"/>
          <w:szCs w:val="32"/>
          <w:u w:val="none"/>
          <w:shd w:val="clear" w:color="auto" w:fill="auto"/>
          <w:lang w:eastAsia="zh-CN"/>
        </w:rPr>
        <w:t>工程招标代理活动的招标代理机构，</w:t>
      </w:r>
      <w:r>
        <w:rPr>
          <w:rFonts w:hint="eastAsia" w:ascii="仿宋_GB2312" w:hAnsi="仿宋_GB2312" w:eastAsia="仿宋_GB2312" w:cs="仿宋_GB2312"/>
          <w:b w:val="0"/>
          <w:bCs w:val="0"/>
          <w:sz w:val="32"/>
          <w:szCs w:val="32"/>
          <w:lang w:val="en-US" w:eastAsia="zh-CN"/>
        </w:rPr>
        <w:t>按自愿原则，向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color w:val="000000"/>
          <w:sz w:val="32"/>
          <w:szCs w:val="32"/>
        </w:rPr>
        <w:t>住建</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b w:val="0"/>
          <w:bCs w:val="0"/>
          <w:sz w:val="32"/>
          <w:szCs w:val="32"/>
          <w:lang w:val="en-US" w:eastAsia="zh-CN"/>
        </w:rPr>
        <w:t>申请招标代理机构</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b w:val="0"/>
          <w:bCs w:val="0"/>
          <w:sz w:val="32"/>
          <w:szCs w:val="32"/>
          <w:lang w:val="en-US" w:eastAsia="zh-CN"/>
        </w:rPr>
        <w:t>从业人员信息登记。</w:t>
      </w:r>
      <w:r>
        <w:rPr>
          <w:rFonts w:hint="eastAsia" w:ascii="仿宋_GB2312" w:hAnsi="仿宋_GB2312" w:eastAsia="仿宋_GB2312" w:cs="仿宋_GB2312"/>
          <w:sz w:val="32"/>
          <w:szCs w:val="32"/>
          <w:lang w:val="en-US" w:eastAsia="zh-CN"/>
        </w:rPr>
        <w:t>招标代理机构及从业人员的相关信息应当在全国建筑市场监管公共服务平台或福建省建设行业信息公开平台可查。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一、具体</w:t>
      </w:r>
      <w:r>
        <w:rPr>
          <w:rFonts w:hint="eastAsia" w:ascii="黑体" w:hAnsi="黑体" w:eastAsia="黑体" w:cs="黑体"/>
          <w:sz w:val="32"/>
          <w:szCs w:val="32"/>
          <w:lang w:val="en-US" w:eastAsia="zh-CN"/>
        </w:rPr>
        <w:t>信息登记流程如下：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（一）以工程招标代理机构为单位进行申报；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（二）申报材料齐全后报送至市住建局审核；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（三）对符合规定的工程招标代理机构从业人员，其相关信息在福州市建设工程招标投标信息网公示5个工作日；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（四）公示期满且无异议后，即完成信息登记。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满足要求的</w:t>
      </w:r>
      <w:r>
        <w:rPr>
          <w:rFonts w:hint="eastAsia" w:ascii="仿宋_GB2312" w:hAnsi="仿宋_GB2312" w:eastAsia="仿宋_GB2312" w:cs="仿宋_GB2312"/>
          <w:sz w:val="32"/>
          <w:szCs w:val="32"/>
          <w:highlight w:val="none"/>
          <w:lang w:val="en-US" w:eastAsia="zh-CN"/>
        </w:rPr>
        <w:t>招标代理机构名单在福州市建设工程招标投标信息网公开，供各招标人根据工程项目实际情况选择参考。</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b/>
          <w:bCs/>
          <w:sz w:val="32"/>
          <w:szCs w:val="32"/>
        </w:rPr>
        <w:t>二</w:t>
      </w:r>
      <w:r>
        <w:rPr>
          <w:rFonts w:hint="eastAsia" w:ascii="黑体" w:hAnsi="黑体" w:eastAsia="黑体" w:cs="黑体"/>
          <w:b/>
          <w:bCs/>
          <w:sz w:val="32"/>
          <w:szCs w:val="32"/>
          <w:lang w:eastAsia="zh-CN"/>
        </w:rPr>
        <w:t>、</w:t>
      </w:r>
      <w:r>
        <w:rPr>
          <w:rFonts w:hint="eastAsia" w:ascii="黑体" w:hAnsi="黑体" w:eastAsia="黑体" w:cs="黑体"/>
          <w:sz w:val="32"/>
          <w:szCs w:val="32"/>
          <w:lang w:val="en-US" w:eastAsia="zh-CN"/>
        </w:rPr>
        <w:t>招标代理机构从业信息登记应提供下列材料：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（一）《福州市工程招标代理机构从业人员岗位信息登记公示一览表》（详见附件2-1）；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（二）工程招标代理机构营业执照复印件、办公场所证明材料；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（三）授权委托书（详见附件2-2）及委托代理人身份证复印件；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（四）《福州市工程招标代理机构从业人员信息登记表》（详见附件2-3）；</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（五）身份证、劳动合同复印件；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（六）职称证书或者注册执业资格证书复印件（申报一般工作人员可不提供）；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（七）毕业证书复印件并附电子学历查询结果（适用于申报一般工作人员）；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（八）全国建筑市场监管公共服务平台或福建省建设行业信息公开平台登记人员信息记录;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应提供依法必须招标项目的建设工程招标代理工作经历证明材料，提供建设工程招标代理业绩在全国建筑市场监管公共服务平台“招标代理机构”查询模块或福建省建设行业信息公开平台或福建省公共资源交易电子行政监督平台信息查询页面（适用于申报项目负责人和招标文件编制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（十）从事招标代理工作所在单位符合拟登记人员类别规定年限的社会保险缴纳凭证复印件（申报单位近期社保缴交不少于2个月）；</w:t>
      </w:r>
    </w:p>
    <w:p>
      <w:pPr>
        <w:pStyle w:val="2"/>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（十一）从业人员在1个自然年度内变更2次及以上工作单位时，需提供所在单位社会保险缴纳凭证复印件（申报单位近期社保缴交不少于6个月）或完成注册执业资格证书变更后6个月；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（十二）上述复印件均应加盖申报单位公章，并提供材料原件（电子证照除外）核对。</w:t>
      </w:r>
    </w:p>
    <w:p>
      <w:pPr>
        <w:keepNext w:val="0"/>
        <w:keepLines w:val="0"/>
        <w:pageBreakBefore w:val="0"/>
        <w:widowControl w:val="0"/>
        <w:kinsoku/>
        <w:wordWrap/>
        <w:overflowPunct/>
        <w:topLinePunct w:val="0"/>
        <w:autoSpaceDE/>
        <w:autoSpaceDN/>
        <w:bidi w:val="0"/>
        <w:adjustRightInd/>
        <w:spacing w:line="520" w:lineRule="exact"/>
        <w:textAlignment w:val="auto"/>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FF5190"/>
    <w:rsid w:val="1CC47D5F"/>
    <w:rsid w:val="2F61560E"/>
    <w:rsid w:val="2FF761B9"/>
    <w:rsid w:val="37E5897D"/>
    <w:rsid w:val="3F7ECBBD"/>
    <w:rsid w:val="424F6B0E"/>
    <w:rsid w:val="5BFEE9C7"/>
    <w:rsid w:val="72F9FCC9"/>
    <w:rsid w:val="7AB1625C"/>
    <w:rsid w:val="7B0F7299"/>
    <w:rsid w:val="D9FF5190"/>
    <w:rsid w:val="EF9B0DE6"/>
    <w:rsid w:val="FDFE9449"/>
    <w:rsid w:val="FED7CFF5"/>
    <w:rsid w:val="FFEF3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0"/>
    <w:rPr>
      <w:sz w:val="18"/>
      <w:szCs w:val="18"/>
    </w:rPr>
  </w:style>
  <w:style w:type="paragraph" w:customStyle="1" w:styleId="3">
    <w:name w:val="正文缩进311"/>
    <w:next w:val="1"/>
    <w:qFormat/>
    <w:uiPriority w:val="0"/>
    <w:pPr>
      <w:wordWrap w:val="0"/>
      <w:ind w:left="3400"/>
      <w:jc w:val="both"/>
    </w:pPr>
    <w:rPr>
      <w:rFonts w:ascii="Times New Roman" w:hAnsi="Times New Roman" w:eastAsia="宋体" w:cs="Times New Roman"/>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871</Words>
  <Characters>877</Characters>
  <Lines>0</Lines>
  <Paragraphs>0</Paragraphs>
  <TotalTime>8</TotalTime>
  <ScaleCrop>false</ScaleCrop>
  <LinksUpToDate>false</LinksUpToDate>
  <CharactersWithSpaces>881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2026-03-03T08:34:00Z</dcterms:created>
  <dc:creator>uos</dc:creator>
  <cp:lastModifiedBy>uos</cp:lastModifiedBy>
  <cp:lastPrinted>2026-03-06T00:40:00Z</cp:lastPrinted>
  <dcterms:modified xsi:type="dcterms:W3CDTF">2026-05-12T12:54:09Z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eyJoZGlkIjoiYWU2M2I2MjZhMjI0MWYyNWYwZDQ2YmQzNzI4N2JjYWEiLCJ1c2VySWQiOiI1NjQxMTU5NTYifQ==</vt:lpwstr>
  </property>
  <property fmtid="{D5CDD505-2E9C-101B-9397-08002B2CF9AE}" pid="4" name="ICV">
    <vt:lpwstr>F23E6DC1D9AC4206AAAF8DEBF9B945B2_13</vt:lpwstr>
  </property>
</Properties>
</file>