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rPr>
          <w:sz w:val="32"/>
          <w:szCs w:val="32"/>
        </w:rPr>
      </w:pPr>
    </w:p>
    <w:p>
      <w:pPr>
        <w:widowControl/>
        <w:spacing w:line="276" w:lineRule="auto"/>
        <w:rPr>
          <w:sz w:val="32"/>
          <w:szCs w:val="32"/>
        </w:rPr>
      </w:pPr>
    </w:p>
    <w:p>
      <w:pPr>
        <w:widowControl/>
        <w:spacing w:line="276" w:lineRule="auto"/>
        <w:jc w:val="center"/>
        <w:rPr>
          <w:rFonts w:ascii="方正小标宋简体" w:eastAsia="方正小标宋简体"/>
          <w:sz w:val="84"/>
          <w:szCs w:val="84"/>
        </w:rPr>
      </w:pPr>
    </w:p>
    <w:p>
      <w:pPr>
        <w:widowControl/>
        <w:spacing w:line="276" w:lineRule="auto"/>
        <w:jc w:val="center"/>
        <w:rPr>
          <w:rFonts w:ascii="方正小标宋简体" w:eastAsia="方正小标宋简体"/>
          <w:sz w:val="84"/>
          <w:szCs w:val="84"/>
        </w:rPr>
      </w:pPr>
    </w:p>
    <w:p>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lang w:eastAsia="zh-CN"/>
        </w:rPr>
        <w:t>2025</w:t>
      </w:r>
      <w:r>
        <w:rPr>
          <w:rFonts w:hint="eastAsia" w:ascii="方正小标宋简体" w:eastAsia="方正小标宋简体"/>
          <w:sz w:val="84"/>
          <w:szCs w:val="84"/>
        </w:rPr>
        <w:t>年度</w:t>
      </w:r>
    </w:p>
    <w:p>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福州市公共建设项目管理处</w:t>
      </w:r>
      <w:r>
        <w:rPr>
          <w:rFonts w:ascii="方正小标宋简体" w:eastAsia="方正小标宋简体"/>
          <w:sz w:val="84"/>
          <w:u w:color="auto"/>
        </w:rPr>
        <w:t>单位</w:t>
      </w:r>
      <w:r>
        <w:rPr>
          <w:rFonts w:hint="eastAsia" w:ascii="方正小标宋简体" w:eastAsia="方正小标宋简体"/>
          <w:sz w:val="84"/>
          <w:szCs w:val="84"/>
        </w:rPr>
        <w:t>预算</w:t>
      </w:r>
    </w:p>
    <w:p>
      <w:pPr>
        <w:widowControl/>
        <w:spacing w:line="276" w:lineRule="auto"/>
        <w:jc w:val="center"/>
        <w:rPr>
          <w:rFonts w:hint="eastAsia" w:ascii="方正小标宋简体" w:eastAsia="方正小标宋简体"/>
          <w:sz w:val="84"/>
          <w:szCs w:val="84"/>
        </w:rPr>
      </w:pPr>
    </w:p>
    <w:p>
      <w:pPr>
        <w:widowControl/>
        <w:spacing w:line="276" w:lineRule="auto"/>
        <w:rPr>
          <w:rFonts w:ascii="方正小标宋简体" w:eastAsia="方正小标宋简体"/>
          <w:sz w:val="84"/>
          <w:szCs w:val="84"/>
        </w:rPr>
      </w:pPr>
    </w:p>
    <w:p>
      <w:pPr>
        <w:autoSpaceDE w:val="0"/>
        <w:autoSpaceDN w:val="0"/>
        <w:jc w:val="center"/>
        <w:rPr>
          <w:rFonts w:asciiTheme="majorEastAsia" w:hAnsiTheme="majorEastAsia" w:eastAsiaTheme="majorEastAsia"/>
          <w:b/>
          <w:sz w:val="36"/>
        </w:rPr>
        <w:sectPr>
          <w:headerReference r:id="rId3" w:type="default"/>
          <w:headerReference r:id="rId4" w:type="even"/>
          <w:pgSz w:w="11906" w:h="16838"/>
          <w:pgMar w:top="1440" w:right="1134" w:bottom="1440" w:left="1134" w:header="851" w:footer="992" w:gutter="0"/>
          <w:cols w:space="425" w:num="1"/>
          <w:docGrid w:type="lines" w:linePitch="312" w:charSpace="0"/>
        </w:sectPr>
      </w:pPr>
    </w:p>
    <w:p>
      <w:pPr>
        <w:autoSpaceDE w:val="0"/>
        <w:autoSpaceDN w:val="0"/>
        <w:jc w:val="center"/>
        <w:rPr>
          <w:rFonts w:ascii="方正小标宋简体" w:eastAsia="方正小标宋简体" w:hAnsiTheme="majorEastAsia"/>
          <w:b/>
          <w:sz w:val="44"/>
          <w:szCs w:val="44"/>
        </w:rPr>
      </w:pPr>
      <w:r>
        <w:rPr>
          <w:rFonts w:hint="eastAsia" w:ascii="方正小标宋简体" w:eastAsia="方正小标宋简体" w:hAnsiTheme="majorEastAsia"/>
          <w:b w:val="0"/>
          <w:bCs/>
          <w:sz w:val="44"/>
          <w:szCs w:val="44"/>
        </w:rPr>
        <w:t>目录</w:t>
      </w:r>
    </w:p>
    <w:p/>
    <w:p>
      <w:pPr>
        <w:pStyle w:val="7"/>
        <w:tabs>
          <w:tab w:val="right" w:leader="dot" w:pos="8296"/>
        </w:tabs>
        <w:rPr>
          <w:rFonts w:asciiTheme="minorHAnsi" w:hAnsiTheme="minorHAnsi"/>
          <w:sz w:val="22"/>
        </w:rPr>
      </w:pPr>
      <w:r>
        <w:rPr>
          <w:rFonts w:ascii="宋体" w:hAnsi="宋体" w:eastAsia="宋体" w:cs="宋体"/>
          <w:kern w:val="0"/>
          <w:sz w:val="36"/>
          <w:szCs w:val="36"/>
        </w:rPr>
        <w:fldChar w:fldCharType="begin"/>
      </w:r>
      <w:r>
        <w:rPr>
          <w:rFonts w:ascii="宋体" w:hAnsi="宋体" w:eastAsia="宋体" w:cs="宋体"/>
          <w:kern w:val="0"/>
          <w:sz w:val="36"/>
          <w:szCs w:val="36"/>
        </w:rPr>
        <w:instrText xml:space="preserve">TOC \o "1-3" \h \u </w:instrText>
      </w:r>
      <w:r>
        <w:rPr>
          <w:rFonts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1"/>
          <w:rFonts w:hint="eastAsia"/>
          <w:bCs/>
        </w:rPr>
        <w:t>第一部分</w:t>
      </w:r>
      <w:r>
        <w:tab/>
      </w:r>
      <w:r>
        <w:fldChar w:fldCharType="begin"/>
      </w:r>
      <w:r>
        <w:instrText xml:space="preserve"> PAGEREF _Toc256000000 \h </w:instrText>
      </w:r>
      <w:r>
        <w:fldChar w:fldCharType="separate"/>
      </w:r>
      <w:r>
        <w:t>1</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1"/>
          <w:rFonts w:hint="eastAsia" w:ascii="黑体" w:hAnsi="黑体" w:cs="黑体"/>
          <w:bCs/>
        </w:rPr>
        <w:t>单位概况</w:t>
      </w:r>
      <w:r>
        <w:tab/>
      </w:r>
      <w:r>
        <w:fldChar w:fldCharType="begin"/>
      </w:r>
      <w:r>
        <w:instrText xml:space="preserve"> PAGEREF _Toc256000001 \h </w:instrText>
      </w:r>
      <w:r>
        <w:fldChar w:fldCharType="separate"/>
      </w:r>
      <w:r>
        <w:t>1</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1"/>
          <w:rFonts w:hint="eastAsia"/>
        </w:rPr>
        <w:t>一、</w:t>
      </w:r>
      <w:r>
        <w:rPr>
          <w:rStyle w:val="11"/>
          <w:rFonts w:hint="eastAsia" w:ascii="黑体" w:hAnsi="黑体" w:cs="黑体"/>
          <w:bCs/>
        </w:rPr>
        <w:t>单位</w:t>
      </w:r>
      <w:r>
        <w:rPr>
          <w:rStyle w:val="11"/>
          <w:rFonts w:hint="eastAsia"/>
          <w:bCs/>
        </w:rPr>
        <w:t>主要职责</w:t>
      </w:r>
      <w:r>
        <w:tab/>
      </w:r>
      <w:r>
        <w:fldChar w:fldCharType="begin"/>
      </w:r>
      <w:r>
        <w:instrText xml:space="preserve"> PAGEREF _Toc256000002 \h </w:instrText>
      </w:r>
      <w:r>
        <w:fldChar w:fldCharType="separate"/>
      </w:r>
      <w:r>
        <w:t>2</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1"/>
          <w:rFonts w:hint="eastAsia"/>
        </w:rPr>
        <w:t>二、</w:t>
      </w:r>
      <w:r>
        <w:rPr>
          <w:rStyle w:val="11"/>
          <w:rFonts w:hint="eastAsia" w:ascii="黑体" w:hAnsi="黑体" w:cs="黑体"/>
          <w:bCs/>
        </w:rPr>
        <w:t>单位</w:t>
      </w:r>
      <w:r>
        <w:rPr>
          <w:rStyle w:val="11"/>
          <w:rFonts w:hint="eastAsia"/>
          <w:bCs/>
        </w:rPr>
        <w:t>预算单位构成</w:t>
      </w:r>
      <w:r>
        <w:tab/>
      </w:r>
      <w:r>
        <w:fldChar w:fldCharType="begin"/>
      </w:r>
      <w:r>
        <w:instrText xml:space="preserve"> PAGEREF _Toc256000003 \h </w:instrText>
      </w:r>
      <w:r>
        <w:fldChar w:fldCharType="separate"/>
      </w:r>
      <w:r>
        <w:t>2</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1"/>
          <w:rFonts w:hint="eastAsia"/>
          <w:bCs/>
        </w:rPr>
        <w:t>三、</w:t>
      </w:r>
      <w:r>
        <w:rPr>
          <w:rStyle w:val="11"/>
          <w:rFonts w:hint="eastAsia" w:ascii="黑体" w:hAnsi="黑体" w:cs="黑体"/>
          <w:bCs/>
        </w:rPr>
        <w:t>单位</w:t>
      </w:r>
      <w:r>
        <w:rPr>
          <w:rStyle w:val="11"/>
          <w:rFonts w:hint="eastAsia"/>
          <w:bCs/>
        </w:rPr>
        <w:t>主要工作任务</w:t>
      </w:r>
      <w:r>
        <w:tab/>
      </w:r>
      <w:r>
        <w:fldChar w:fldCharType="begin"/>
      </w:r>
      <w:r>
        <w:instrText xml:space="preserve"> PAGEREF _Toc256000004 \h </w:instrText>
      </w:r>
      <w:r>
        <w:fldChar w:fldCharType="separate"/>
      </w:r>
      <w:r>
        <w:t>2</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1"/>
          <w:rFonts w:hint="eastAsia"/>
          <w:bCs/>
        </w:rPr>
        <w:t>第二部分</w:t>
      </w:r>
      <w:r>
        <w:tab/>
      </w:r>
      <w:r>
        <w:fldChar w:fldCharType="begin"/>
      </w:r>
      <w:r>
        <w:instrText xml:space="preserve"> PAGEREF _Toc256000005 \h </w:instrText>
      </w:r>
      <w:r>
        <w:fldChar w:fldCharType="separate"/>
      </w:r>
      <w:r>
        <w:t>4</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1"/>
          <w:rFonts w:hint="eastAsia" w:ascii="黑体" w:hAnsi="黑体" w:cs="黑体"/>
          <w:bCs/>
        </w:rPr>
        <w:t>2025年度单位</w:t>
      </w:r>
      <w:r>
        <w:rPr>
          <w:rStyle w:val="11"/>
          <w:rFonts w:hint="eastAsia"/>
          <w:bCs/>
        </w:rPr>
        <w:t>预算表</w:t>
      </w:r>
      <w:r>
        <w:tab/>
      </w:r>
      <w:r>
        <w:fldChar w:fldCharType="begin"/>
      </w:r>
      <w:r>
        <w:instrText xml:space="preserve"> PAGEREF _Toc256000006 \h </w:instrText>
      </w:r>
      <w:r>
        <w:fldChar w:fldCharType="separate"/>
      </w:r>
      <w:r>
        <w:t>4</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1"/>
          <w:rFonts w:hint="eastAsia"/>
          <w:bCs/>
        </w:rPr>
        <w:t>一、收支预算总表</w:t>
      </w:r>
      <w:r>
        <w:tab/>
      </w:r>
      <w:r>
        <w:fldChar w:fldCharType="begin"/>
      </w:r>
      <w:r>
        <w:instrText xml:space="preserve"> PAGEREF _Toc256000007 \h </w:instrText>
      </w:r>
      <w:r>
        <w:fldChar w:fldCharType="separate"/>
      </w:r>
      <w:r>
        <w:t>5</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1"/>
          <w:rFonts w:hint="eastAsia"/>
          <w:bCs/>
        </w:rPr>
        <w:t>二、收入预算总表</w:t>
      </w:r>
      <w:r>
        <w:tab/>
      </w:r>
      <w:r>
        <w:fldChar w:fldCharType="begin"/>
      </w:r>
      <w:r>
        <w:instrText xml:space="preserve"> PAGEREF _Toc256000008 \h </w:instrText>
      </w:r>
      <w:r>
        <w:fldChar w:fldCharType="separate"/>
      </w:r>
      <w:r>
        <w:t>6</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1"/>
          <w:rFonts w:hint="eastAsia"/>
          <w:bCs/>
        </w:rPr>
        <w:t>三、支出预算总表</w:t>
      </w:r>
      <w:r>
        <w:tab/>
      </w:r>
      <w:r>
        <w:fldChar w:fldCharType="begin"/>
      </w:r>
      <w:r>
        <w:instrText xml:space="preserve"> PAGEREF _Toc256000009 \h </w:instrText>
      </w:r>
      <w:r>
        <w:fldChar w:fldCharType="separate"/>
      </w:r>
      <w:r>
        <w:t>7</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1"/>
          <w:rFonts w:hint="eastAsia"/>
          <w:bCs/>
        </w:rPr>
        <w:t>四、财政拨款收支预算总表</w:t>
      </w:r>
      <w:r>
        <w:tab/>
      </w:r>
      <w:r>
        <w:fldChar w:fldCharType="begin"/>
      </w:r>
      <w:r>
        <w:instrText xml:space="preserve"> PAGEREF _Toc256000010 \h </w:instrText>
      </w:r>
      <w:r>
        <w:fldChar w:fldCharType="separate"/>
      </w:r>
      <w:r>
        <w:t>8</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1"/>
          <w:rFonts w:hint="eastAsia"/>
          <w:bCs/>
        </w:rPr>
        <w:t>五、一般公共预算拨款支出预算表</w:t>
      </w:r>
      <w:r>
        <w:tab/>
      </w:r>
      <w:r>
        <w:fldChar w:fldCharType="begin"/>
      </w:r>
      <w:r>
        <w:instrText xml:space="preserve"> PAGEREF _Toc256000011 \h </w:instrText>
      </w:r>
      <w:r>
        <w:fldChar w:fldCharType="separate"/>
      </w:r>
      <w:r>
        <w:t>9</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1"/>
          <w:rFonts w:hint="eastAsia"/>
          <w:bCs/>
        </w:rPr>
        <w:t>六、政府性基金预算拨款支出预算表</w:t>
      </w:r>
      <w:r>
        <w:tab/>
      </w:r>
      <w:r>
        <w:fldChar w:fldCharType="begin"/>
      </w:r>
      <w:r>
        <w:instrText xml:space="preserve"> PAGEREF _Toc256000012 \h </w:instrText>
      </w:r>
      <w:r>
        <w:fldChar w:fldCharType="separate"/>
      </w:r>
      <w:r>
        <w:t>10</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1"/>
          <w:rFonts w:hint="eastAsia"/>
          <w:bCs/>
        </w:rPr>
        <w:t>七、国有资本经营预算拨款支出预算表</w:t>
      </w:r>
      <w:r>
        <w:tab/>
      </w:r>
      <w:r>
        <w:fldChar w:fldCharType="begin"/>
      </w:r>
      <w:r>
        <w:instrText xml:space="preserve"> PAGEREF _Toc256000013 \h </w:instrText>
      </w:r>
      <w:r>
        <w:fldChar w:fldCharType="separate"/>
      </w:r>
      <w:r>
        <w:t>11</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1"/>
          <w:rFonts w:hint="eastAsia"/>
          <w:bCs/>
        </w:rPr>
        <w:t>八、一般公共预算支出经济分类情况表</w:t>
      </w:r>
      <w:r>
        <w:tab/>
      </w:r>
      <w:r>
        <w:fldChar w:fldCharType="begin"/>
      </w:r>
      <w:r>
        <w:instrText xml:space="preserve"> PAGEREF _Toc256000014 \h </w:instrText>
      </w:r>
      <w:r>
        <w:fldChar w:fldCharType="separate"/>
      </w:r>
      <w:r>
        <w:t>12</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1"/>
          <w:rFonts w:hint="eastAsia"/>
          <w:bCs/>
        </w:rPr>
        <w:t>九、一般公共预算基本支出经济分类情况表</w:t>
      </w:r>
      <w:r>
        <w:tab/>
      </w:r>
      <w:r>
        <w:fldChar w:fldCharType="begin"/>
      </w:r>
      <w:r>
        <w:instrText xml:space="preserve"> PAGEREF _Toc256000015 \h </w:instrText>
      </w:r>
      <w:r>
        <w:fldChar w:fldCharType="separate"/>
      </w:r>
      <w:r>
        <w:t>13</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1"/>
          <w:rFonts w:hint="eastAsia"/>
          <w:bCs/>
        </w:rPr>
        <w:t>十、一般公共预算“三公”经费支出预算表</w:t>
      </w:r>
      <w:r>
        <w:tab/>
      </w:r>
      <w:r>
        <w:fldChar w:fldCharType="begin"/>
      </w:r>
      <w:r>
        <w:instrText xml:space="preserve"> PAGEREF _Toc256000016 \h </w:instrText>
      </w:r>
      <w:r>
        <w:fldChar w:fldCharType="separate"/>
      </w:r>
      <w:r>
        <w:t>16</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1"/>
          <w:rFonts w:hint="eastAsia"/>
          <w:bCs/>
        </w:rPr>
        <w:t>第三部分</w:t>
      </w:r>
      <w:r>
        <w:tab/>
      </w:r>
      <w:r>
        <w:fldChar w:fldCharType="begin"/>
      </w:r>
      <w:r>
        <w:instrText xml:space="preserve"> PAGEREF _Toc256000017 \h </w:instrText>
      </w:r>
      <w:r>
        <w:fldChar w:fldCharType="separate"/>
      </w:r>
      <w:r>
        <w:t>17</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1"/>
          <w:rFonts w:hint="eastAsia" w:ascii="Times New Roman" w:hAnsi="Times New Roman" w:eastAsia="宋体" w:cs="Times New Roman"/>
          <w:bCs/>
        </w:rPr>
        <w:t>2025</w:t>
      </w:r>
      <w:r>
        <w:rPr>
          <w:rStyle w:val="11"/>
          <w:rFonts w:ascii="黑体" w:hAnsi="黑体" w:cs="黑体"/>
          <w:bCs/>
        </w:rPr>
        <w:t>年度</w:t>
      </w:r>
      <w:r>
        <w:rPr>
          <w:rStyle w:val="11"/>
          <w:rFonts w:hint="eastAsia" w:ascii="黑体" w:hAnsi="黑体" w:cs="黑体"/>
          <w:bCs/>
        </w:rPr>
        <w:t>单位</w:t>
      </w:r>
      <w:r>
        <w:rPr>
          <w:rStyle w:val="11"/>
          <w:rFonts w:ascii="黑体" w:hAnsi="黑体" w:cs="黑体"/>
          <w:bCs/>
        </w:rPr>
        <w:t>预算情况说明</w:t>
      </w:r>
      <w:r>
        <w:tab/>
      </w:r>
      <w:r>
        <w:fldChar w:fldCharType="begin"/>
      </w:r>
      <w:r>
        <w:instrText xml:space="preserve"> PAGEREF _Toc256000018 \h </w:instrText>
      </w:r>
      <w:r>
        <w:fldChar w:fldCharType="separate"/>
      </w:r>
      <w:r>
        <w:t>17</w:t>
      </w:r>
      <w:r>
        <w:fldChar w:fldCharType="end"/>
      </w:r>
      <w:r>
        <w:fldChar w:fldCharType="end"/>
      </w:r>
    </w:p>
    <w:p>
      <w:pPr>
        <w:pStyle w:val="7"/>
        <w:tabs>
          <w:tab w:val="left" w:pos="440"/>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1"/>
          <w:bCs/>
        </w:rPr>
        <w:t>一、</w:t>
      </w:r>
      <w:r>
        <w:rPr>
          <w:rFonts w:asciiTheme="minorHAnsi" w:hAnsiTheme="minorHAnsi"/>
          <w:bCs/>
          <w:sz w:val="22"/>
        </w:rPr>
        <w:tab/>
      </w:r>
      <w:r>
        <w:rPr>
          <w:rStyle w:val="11"/>
          <w:rFonts w:hint="eastAsia"/>
          <w:bCs/>
        </w:rPr>
        <w:t>预算收支总体情况</w:t>
      </w:r>
      <w:r>
        <w:tab/>
      </w:r>
      <w:r>
        <w:fldChar w:fldCharType="begin"/>
      </w:r>
      <w:r>
        <w:instrText xml:space="preserve"> PAGEREF _Toc256000019 \h </w:instrText>
      </w:r>
      <w:r>
        <w:fldChar w:fldCharType="separate"/>
      </w:r>
      <w:r>
        <w:t>18</w:t>
      </w:r>
      <w:r>
        <w:fldChar w:fldCharType="end"/>
      </w:r>
      <w:r>
        <w:fldChar w:fldCharType="end"/>
      </w:r>
    </w:p>
    <w:p>
      <w:pPr>
        <w:pStyle w:val="7"/>
        <w:tabs>
          <w:tab w:val="left" w:pos="440"/>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1"/>
          <w:bCs/>
        </w:rPr>
        <w:t>二、</w:t>
      </w:r>
      <w:r>
        <w:rPr>
          <w:rFonts w:asciiTheme="minorHAnsi" w:hAnsiTheme="minorHAnsi"/>
          <w:bCs/>
          <w:sz w:val="22"/>
        </w:rPr>
        <w:tab/>
      </w:r>
      <w:r>
        <w:rPr>
          <w:rStyle w:val="11"/>
          <w:rFonts w:hint="eastAsia"/>
          <w:bCs/>
        </w:rPr>
        <w:t>一般公共预算拨款支出情况</w:t>
      </w:r>
      <w:r>
        <w:tab/>
      </w:r>
      <w:r>
        <w:fldChar w:fldCharType="begin"/>
      </w:r>
      <w:r>
        <w:instrText xml:space="preserve"> PAGEREF _Toc256000020 \h </w:instrText>
      </w:r>
      <w:r>
        <w:fldChar w:fldCharType="separate"/>
      </w:r>
      <w:r>
        <w:t>18</w:t>
      </w:r>
      <w:r>
        <w:fldChar w:fldCharType="end"/>
      </w:r>
      <w:r>
        <w:fldChar w:fldCharType="end"/>
      </w:r>
    </w:p>
    <w:p>
      <w:pPr>
        <w:pStyle w:val="7"/>
        <w:tabs>
          <w:tab w:val="left" w:pos="440"/>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1"/>
          <w:bCs/>
        </w:rPr>
        <w:t>三、</w:t>
      </w:r>
      <w:r>
        <w:rPr>
          <w:rFonts w:asciiTheme="minorHAnsi" w:hAnsiTheme="minorHAnsi"/>
          <w:bCs/>
          <w:sz w:val="22"/>
        </w:rPr>
        <w:tab/>
      </w:r>
      <w:r>
        <w:rPr>
          <w:rStyle w:val="11"/>
          <w:rFonts w:hint="eastAsia"/>
          <w:bCs/>
        </w:rPr>
        <w:t>政府性基金预算拨款支出情况</w:t>
      </w:r>
      <w:r>
        <w:tab/>
      </w:r>
      <w:r>
        <w:fldChar w:fldCharType="begin"/>
      </w:r>
      <w:r>
        <w:instrText xml:space="preserve"> PAGEREF _Toc256000021 \h </w:instrText>
      </w:r>
      <w:r>
        <w:fldChar w:fldCharType="separate"/>
      </w:r>
      <w:r>
        <w:t>19</w:t>
      </w:r>
      <w:r>
        <w:fldChar w:fldCharType="end"/>
      </w:r>
      <w:r>
        <w:fldChar w:fldCharType="end"/>
      </w:r>
    </w:p>
    <w:p>
      <w:pPr>
        <w:pStyle w:val="7"/>
        <w:tabs>
          <w:tab w:val="left" w:pos="440"/>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1"/>
          <w:bCs/>
        </w:rPr>
        <w:t>四、</w:t>
      </w:r>
      <w:r>
        <w:rPr>
          <w:rFonts w:asciiTheme="minorHAnsi" w:hAnsiTheme="minorHAnsi"/>
          <w:bCs/>
          <w:sz w:val="22"/>
        </w:rPr>
        <w:tab/>
      </w:r>
      <w:r>
        <w:rPr>
          <w:rStyle w:val="11"/>
          <w:bCs/>
        </w:rPr>
        <w:t>国有资本经营预算拨款支出情况</w:t>
      </w:r>
      <w:r>
        <w:tab/>
      </w:r>
      <w:r>
        <w:fldChar w:fldCharType="begin"/>
      </w:r>
      <w:r>
        <w:instrText xml:space="preserve"> PAGEREF _Toc256000022 \h </w:instrText>
      </w:r>
      <w:r>
        <w:fldChar w:fldCharType="separate"/>
      </w:r>
      <w:r>
        <w:t>19</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1"/>
          <w:rFonts w:hint="eastAsia"/>
          <w:bCs/>
        </w:rPr>
        <w:t>五、一般公共预算拨款基本支出情况</w:t>
      </w:r>
      <w:r>
        <w:tab/>
      </w:r>
      <w:r>
        <w:fldChar w:fldCharType="begin"/>
      </w:r>
      <w:r>
        <w:instrText xml:space="preserve"> PAGEREF _Toc256000023 \h </w:instrText>
      </w:r>
      <w:r>
        <w:fldChar w:fldCharType="separate"/>
      </w:r>
      <w:r>
        <w:t>19</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1"/>
          <w:rFonts w:hint="eastAsia"/>
          <w:bCs/>
        </w:rPr>
        <w:t>六、一般公共预算“三公”经费支出情况</w:t>
      </w:r>
      <w:r>
        <w:tab/>
      </w:r>
      <w:r>
        <w:fldChar w:fldCharType="begin"/>
      </w:r>
      <w:r>
        <w:instrText xml:space="preserve"> PAGEREF _Toc256000024 \h </w:instrText>
      </w:r>
      <w:r>
        <w:fldChar w:fldCharType="separate"/>
      </w:r>
      <w:r>
        <w:t>20</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1"/>
          <w:rFonts w:hint="eastAsia"/>
          <w:bCs/>
        </w:rPr>
        <w:t>七、预算绩效目标情况</w:t>
      </w:r>
      <w:r>
        <w:tab/>
      </w:r>
      <w:r>
        <w:fldChar w:fldCharType="begin"/>
      </w:r>
      <w:r>
        <w:instrText xml:space="preserve"> PAGEREF _Toc256000025 \h </w:instrText>
      </w:r>
      <w:r>
        <w:fldChar w:fldCharType="separate"/>
      </w:r>
      <w:r>
        <w:t>21</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1"/>
          <w:rFonts w:hint="eastAsia"/>
          <w:bCs/>
        </w:rPr>
        <w:t>八、其他重要事项说明</w:t>
      </w:r>
      <w:r>
        <w:tab/>
      </w:r>
      <w:r>
        <w:fldChar w:fldCharType="begin"/>
      </w:r>
      <w:r>
        <w:instrText xml:space="preserve"> PAGEREF _Toc256000026 \h </w:instrText>
      </w:r>
      <w:r>
        <w:fldChar w:fldCharType="separate"/>
      </w:r>
      <w:r>
        <w:t>23</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1"/>
          <w:rFonts w:hint="eastAsia"/>
          <w:bCs/>
        </w:rPr>
        <w:t>第四部分</w:t>
      </w:r>
      <w:r>
        <w:tab/>
      </w:r>
      <w:r>
        <w:fldChar w:fldCharType="begin"/>
      </w:r>
      <w:r>
        <w:instrText xml:space="preserve"> PAGEREF _Toc256000027 \h </w:instrText>
      </w:r>
      <w:r>
        <w:fldChar w:fldCharType="separate"/>
      </w:r>
      <w:r>
        <w:t>25</w:t>
      </w:r>
      <w:r>
        <w:fldChar w:fldCharType="end"/>
      </w:r>
      <w:r>
        <w:fldChar w:fldCharType="end"/>
      </w:r>
    </w:p>
    <w:p>
      <w:pPr>
        <w:pStyle w:val="7"/>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1"/>
          <w:rFonts w:hint="eastAsia" w:ascii="黑体" w:hAnsi="黑体"/>
          <w:bCs/>
        </w:rPr>
        <w:t>名词解释</w:t>
      </w:r>
      <w:r>
        <w:tab/>
      </w:r>
      <w:r>
        <w:fldChar w:fldCharType="begin"/>
      </w:r>
      <w:r>
        <w:instrText xml:space="preserve"> PAGEREF _Toc256000028 \h </w:instrText>
      </w:r>
      <w:r>
        <w:fldChar w:fldCharType="separate"/>
      </w:r>
      <w:r>
        <w:t>25</w:t>
      </w:r>
      <w:r>
        <w:fldChar w:fldCharType="end"/>
      </w:r>
      <w:r>
        <w:fldChar w:fldCharType="end"/>
      </w:r>
    </w:p>
    <w:p>
      <w:pPr>
        <w:pStyle w:val="24"/>
        <w:rPr>
          <w:rFonts w:ascii="宋体" w:hAnsi="宋体" w:eastAsia="宋体" w:cs="宋体"/>
          <w:kern w:val="0"/>
          <w:sz w:val="36"/>
          <w:szCs w:val="36"/>
        </w:rPr>
      </w:pPr>
      <w:r>
        <w:rPr>
          <w:rFonts w:ascii="宋体" w:hAnsi="宋体" w:eastAsia="宋体" w:cs="宋体"/>
          <w:kern w:val="0"/>
          <w:szCs w:val="36"/>
        </w:rPr>
        <w:fldChar w:fldCharType="end"/>
      </w:r>
    </w:p>
    <w:p>
      <w:pPr>
        <w:pStyle w:val="7"/>
        <w:sectPr>
          <w:footerReference r:id="rId5" w:type="default"/>
          <w:pgSz w:w="11906" w:h="16838"/>
          <w:pgMar w:top="1440" w:right="1800" w:bottom="1440" w:left="1800" w:header="851" w:footer="992" w:gutter="0"/>
          <w:pgNumType w:start="1"/>
          <w:cols w:space="425" w:num="1"/>
          <w:docGrid w:type="lines" w:linePitch="312" w:charSpace="0"/>
        </w:sect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jc w:val="left"/>
        <w:rPr>
          <w:rFonts w:ascii="黑体" w:hAnsi="黑体" w:eastAsia="黑体"/>
          <w:sz w:val="56"/>
          <w:szCs w:val="36"/>
        </w:rPr>
      </w:pPr>
      <w:bookmarkStart w:id="0" w:name="_Toc14061"/>
      <w:bookmarkStart w:id="1" w:name="_Toc8010"/>
      <w:bookmarkStart w:id="2" w:name="_Toc4268"/>
      <w:bookmarkStart w:id="3" w:name="_Toc256000000"/>
      <w:r>
        <w:rPr>
          <w:rStyle w:val="28"/>
          <w:rFonts w:hint="eastAsia"/>
          <w:b w:val="0"/>
          <w:bCs/>
          <w:sz w:val="56"/>
          <w:szCs w:val="56"/>
        </w:rPr>
        <w:t>第一部分</w:t>
      </w:r>
      <w:bookmarkEnd w:id="0"/>
      <w:bookmarkEnd w:id="1"/>
      <w:bookmarkEnd w:id="2"/>
      <w:bookmarkEnd w:id="3"/>
      <w:r>
        <w:rPr>
          <w:rFonts w:ascii="黑体" w:hAnsi="黑体" w:eastAsia="黑体"/>
          <w:sz w:val="56"/>
          <w:szCs w:val="36"/>
        </w:rPr>
        <w:t xml:space="preserve"> </w:t>
      </w:r>
    </w:p>
    <w:p>
      <w:pPr>
        <w:pStyle w:val="2"/>
        <w:jc w:val="center"/>
        <w:rPr>
          <w:rFonts w:hint="eastAsia" w:ascii="黑体" w:hAnsi="黑体" w:eastAsia="黑体" w:cs="黑体"/>
          <w:b w:val="0"/>
          <w:bCs/>
          <w:sz w:val="56"/>
          <w:szCs w:val="56"/>
        </w:rPr>
      </w:pPr>
      <w:bookmarkStart w:id="4" w:name="_Toc19227"/>
      <w:bookmarkStart w:id="5" w:name="_Toc2413"/>
      <w:bookmarkStart w:id="6" w:name="_Toc256000001"/>
      <w:bookmarkStart w:id="7" w:name="_Toc22028"/>
      <w:r>
        <w:rPr>
          <w:rFonts w:hint="eastAsia" w:ascii="黑体" w:hAnsi="黑体" w:eastAsia="黑体" w:cs="黑体"/>
          <w:b w:val="0"/>
          <w:bCs/>
          <w:sz w:val="56"/>
          <w:szCs w:val="56"/>
          <w:lang w:val="en-US" w:eastAsia="zh-CN"/>
        </w:rPr>
        <w:t>单位</w:t>
      </w:r>
      <w:r>
        <w:rPr>
          <w:rFonts w:hint="eastAsia" w:ascii="黑体" w:hAnsi="黑体" w:eastAsia="黑体" w:cs="黑体"/>
          <w:b w:val="0"/>
          <w:bCs/>
          <w:sz w:val="56"/>
          <w:szCs w:val="56"/>
        </w:rPr>
        <w:t>概况</w:t>
      </w:r>
      <w:bookmarkEnd w:id="4"/>
      <w:bookmarkEnd w:id="5"/>
      <w:bookmarkEnd w:id="6"/>
      <w:bookmarkEnd w:id="7"/>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6" w:type="default"/>
          <w:pgSz w:w="11906" w:h="16838"/>
          <w:pgMar w:top="1440" w:right="1800" w:bottom="1440" w:left="1800" w:header="851" w:footer="992" w:gutter="0"/>
          <w:pgNumType w:start="1"/>
          <w:cols w:space="425" w:num="1"/>
          <w:docGrid w:type="lines" w:linePitch="312" w:charSpace="0"/>
        </w:sectPr>
      </w:pPr>
    </w:p>
    <w:p>
      <w:pPr>
        <w:pStyle w:val="2"/>
        <w:numPr>
          <w:ilvl w:val="0"/>
          <w:numId w:val="0"/>
        </w:numPr>
        <w:spacing w:before="0" w:after="0"/>
        <w:rPr>
          <w:rFonts w:hint="eastAsia"/>
          <w:b w:val="0"/>
          <w:bCs/>
        </w:rPr>
      </w:pPr>
      <w:bookmarkStart w:id="8" w:name="_Toc23047"/>
      <w:bookmarkStart w:id="9" w:name="_Toc256000002"/>
      <w:bookmarkStart w:id="10" w:name="_Toc14187"/>
      <w:bookmarkStart w:id="11" w:name="_Toc27508"/>
      <w:bookmarkStart w:id="12" w:name="OLE_LINK1"/>
      <w:r>
        <w:rPr>
          <w:rFonts w:hint="eastAsia"/>
          <w:lang w:val="en-US" w:eastAsia="zh-CN"/>
        </w:rPr>
        <w:t>一</w:t>
      </w:r>
      <w:r>
        <w:rPr>
          <w:rFonts w:hint="eastAsia"/>
        </w:rPr>
        <w:t>、</w:t>
      </w:r>
      <w:r>
        <w:rPr>
          <w:rFonts w:hint="eastAsia" w:ascii="黑体" w:hAnsi="黑体" w:eastAsia="黑体" w:cs="黑体"/>
          <w:b w:val="0"/>
          <w:bCs/>
          <w:sz w:val="32"/>
          <w:szCs w:val="32"/>
          <w:highlight w:val="none"/>
        </w:rPr>
        <w:t>单位</w:t>
      </w:r>
      <w:r>
        <w:rPr>
          <w:rFonts w:hint="eastAsia"/>
          <w:b w:val="0"/>
          <w:bCs/>
        </w:rPr>
        <w:t>主要职责</w:t>
      </w:r>
      <w:bookmarkEnd w:id="8"/>
      <w:bookmarkEnd w:id="9"/>
      <w:bookmarkEnd w:id="10"/>
      <w:bookmarkEnd w:id="11"/>
    </w:p>
    <w:p>
      <w:pPr>
        <w:spacing w:line="600" w:lineRule="exact"/>
        <w:ind w:firstLine="640" w:firstLineChars="200"/>
        <w:rPr>
          <w:rFonts w:hint="default" w:ascii="仿宋" w:hAnsi="仿宋" w:eastAsia="仿宋" w:cs="仿宋_GB2312"/>
          <w:sz w:val="32"/>
          <w:szCs w:val="32"/>
          <w:highlight w:val="none"/>
          <w:lang w:val="en-US"/>
        </w:rPr>
      </w:pPr>
      <w:r>
        <w:rPr>
          <w:rFonts w:hint="eastAsia" w:ascii="仿宋" w:hAnsi="仿宋" w:eastAsia="仿宋"/>
          <w:sz w:val="32"/>
          <w:szCs w:val="32"/>
          <w:highlight w:val="none"/>
        </w:rPr>
        <w:t>福州市公共建设项目管理处</w:t>
      </w:r>
      <w:r>
        <w:rPr>
          <w:rFonts w:ascii="仿宋" w:hAnsi="仿宋" w:eastAsia="仿宋"/>
          <w:sz w:val="32"/>
          <w:u w:color="auto"/>
        </w:rPr>
        <w:t>单位</w:t>
      </w:r>
      <w:r>
        <w:rPr>
          <w:rFonts w:hint="eastAsia" w:ascii="仿宋" w:hAnsi="仿宋" w:eastAsia="仿宋"/>
          <w:sz w:val="32"/>
          <w:szCs w:val="32"/>
          <w:highlight w:val="none"/>
        </w:rPr>
        <w:t>的主要职责是：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（一）</w:t>
      </w:r>
      <w:r>
        <w:rPr>
          <w:rFonts w:ascii="仿宋" w:hAnsi="仿宋" w:eastAsia="仿宋" w:cs="仿宋"/>
          <w:sz w:val="32"/>
          <w:u w:color="auto"/>
        </w:rPr>
        <w:t>受建设行政主管部门委托，负责国家、省在本市的重点 工程以及市属重点工程的检查、协调和服务工作。</w:t>
      </w:r>
    </w:p>
    <w:p>
      <w:pPr>
        <w:pStyle w:val="2"/>
        <w:spacing w:before="0" w:after="0"/>
      </w:pPr>
      <w:bookmarkStart w:id="13" w:name="_Toc15077"/>
      <w:bookmarkStart w:id="14" w:name="_Toc18896"/>
      <w:bookmarkStart w:id="15" w:name="_Toc256000003"/>
      <w:bookmarkStart w:id="16" w:name="_Toc29341"/>
      <w:r>
        <w:rPr>
          <w:rFonts w:hint="eastAsia"/>
        </w:rPr>
        <w:t>二、</w:t>
      </w:r>
      <w:r>
        <w:rPr>
          <w:rFonts w:hint="eastAsia" w:ascii="黑体" w:hAnsi="黑体" w:eastAsia="黑体" w:cs="黑体"/>
          <w:b w:val="0"/>
          <w:bCs/>
        </w:rPr>
        <w:t>单位</w:t>
      </w:r>
      <w:r>
        <w:rPr>
          <w:rFonts w:hint="eastAsia"/>
          <w:b w:val="0"/>
          <w:bCs/>
        </w:rPr>
        <w:t>预算</w:t>
      </w:r>
      <w:bookmarkStart w:id="115" w:name="_GoBack"/>
      <w:bookmarkEnd w:id="115"/>
      <w:r>
        <w:rPr>
          <w:rFonts w:hint="eastAsia"/>
          <w:b w:val="0"/>
          <w:bCs/>
        </w:rPr>
        <w:t>构成</w:t>
      </w:r>
      <w:bookmarkEnd w:id="13"/>
      <w:bookmarkEnd w:id="14"/>
      <w:bookmarkEnd w:id="15"/>
      <w:bookmarkEnd w:id="16"/>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从预算单位构成看，</w:t>
      </w:r>
      <w:r>
        <w:rPr>
          <w:rFonts w:hint="eastAsia" w:ascii="仿宋" w:hAnsi="仿宋" w:eastAsia="仿宋"/>
          <w:sz w:val="32"/>
          <w:szCs w:val="32"/>
          <w:highlight w:val="none"/>
        </w:rPr>
        <w:t>福州市公共建设项目管理处</w:t>
      </w:r>
      <w:r>
        <w:rPr>
          <w:rFonts w:ascii="仿宋" w:hAnsi="仿宋" w:eastAsia="仿宋"/>
          <w:sz w:val="32"/>
          <w:u w:color="auto"/>
        </w:rPr>
        <w:t>单位</w:t>
      </w:r>
      <w:r>
        <w:rPr>
          <w:rFonts w:hint="eastAsia" w:ascii="仿宋" w:hAnsi="仿宋" w:eastAsia="仿宋"/>
          <w:sz w:val="32"/>
          <w:szCs w:val="32"/>
          <w:highlight w:val="none"/>
        </w:rPr>
        <w:t>包括</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个机关行政处（科</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股</w:t>
      </w:r>
      <w:r>
        <w:rPr>
          <w:rFonts w:hint="eastAsia" w:ascii="仿宋" w:hAnsi="仿宋" w:eastAsia="仿宋"/>
          <w:sz w:val="32"/>
          <w:szCs w:val="32"/>
          <w:highlight w:val="none"/>
        </w:rPr>
        <w:t>）室及</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个下属单位</w:t>
      </w:r>
      <w:r>
        <w:rPr>
          <w:rFonts w:hint="eastAsia" w:ascii="仿宋" w:hAnsi="仿宋" w:eastAsia="仿宋"/>
          <w:sz w:val="32"/>
          <w:szCs w:val="32"/>
          <w:highlight w:val="none"/>
          <w:lang w:eastAsia="zh-CN"/>
        </w:rPr>
        <w:t>，</w:t>
      </w:r>
      <w:r>
        <w:rPr>
          <w:rFonts w:ascii="仿宋" w:hAnsi="仿宋" w:eastAsia="仿宋" w:cs="仿宋"/>
          <w:sz w:val="32"/>
        </w:rPr>
        <w:t>其中：列入</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预算编制范围的单位详细情况见下表:</w:t>
      </w:r>
    </w:p>
    <w:tbl>
      <w:tblPr>
        <w:tblStyle w:val="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7" w:type="dxa"/>
            <w:shd w:val="clear" w:color="auto" w:fill="auto"/>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cs="仿宋_GB2312"/>
                <w:sz w:val="32"/>
                <w:szCs w:val="32"/>
                <w:highlight w:val="none"/>
                <w:lang w:val="en-US" w:eastAsia="zh-CN"/>
              </w:rPr>
            </w:pPr>
            <w:r>
              <w:rPr>
                <w:rFonts w:ascii="仿宋" w:hAnsi="仿宋" w:eastAsia="仿宋" w:cs="仿宋"/>
                <w:sz w:val="32"/>
                <w:u w:color="auto"/>
              </w:rPr>
              <w:t>序号</w:t>
            </w:r>
          </w:p>
        </w:tc>
        <w:tc>
          <w:tcPr>
            <w:tcW w:w="6088" w:type="dxa"/>
            <w:shd w:val="clear" w:color="auto" w:fill="auto"/>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仿宋" w:hAnsi="仿宋" w:eastAsia="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shd w:val="clear" w:color="auto" w:fill="auto"/>
            <w:vAlign w:val="center"/>
          </w:tcPr>
          <w:p>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lang w:val="en-US" w:eastAsia="zh-CN"/>
              </w:rPr>
            </w:pPr>
            <w:r>
              <w:rPr>
                <w:rFonts w:hint="eastAsia" w:ascii="仿宋" w:hAnsi="仿宋" w:eastAsia="仿宋"/>
                <w:b w:val="0"/>
                <w:i w:val="0"/>
                <w:strike w:val="0"/>
                <w:color w:val="auto"/>
                <w:position w:val="-1"/>
                <w:sz w:val="32"/>
                <w:u w:val="none"/>
                <w:lang w:val="en-US" w:eastAsia="zh-CN"/>
              </w:rPr>
              <w:t>（一）</w:t>
            </w:r>
          </w:p>
        </w:tc>
        <w:tc>
          <w:tcPr>
            <w:tcW w:w="6088" w:type="dxa"/>
            <w:shd w:val="clear" w:color="auto" w:fill="auto"/>
            <w:vAlign w:val="center"/>
          </w:tcPr>
          <w:p>
            <w:pPr>
              <w:keepNext w:val="0"/>
              <w:keepLines w:val="0"/>
              <w:pageBreakBefore w:val="0"/>
              <w:suppressLineNumbers w:val="0"/>
              <w:spacing w:before="0" w:beforeAutospacing="0" w:after="0" w:afterAutospacing="0" w:line="600" w:lineRule="exact"/>
              <w:ind w:left="0" w:right="0"/>
              <w:jc w:val="center"/>
              <w:textAlignment w:val="auto"/>
              <w:rPr>
                <w:rFonts w:hint="default" w:ascii="仿宋" w:hAnsi="仿宋" w:eastAsia="仿宋"/>
                <w:b w:val="0"/>
                <w:i w:val="0"/>
                <w:strike w:val="0"/>
                <w:color w:val="auto"/>
                <w:position w:val="-1"/>
                <w:sz w:val="32"/>
                <w:u w:val="none"/>
              </w:rPr>
            </w:pPr>
            <w:r>
              <w:rPr>
                <w:rFonts w:hint="eastAsia" w:ascii="仿宋" w:hAnsi="仿宋" w:eastAsia="仿宋"/>
                <w:b w:val="0"/>
                <w:i w:val="0"/>
                <w:strike w:val="0"/>
                <w:color w:val="auto"/>
                <w:position w:val="-1"/>
                <w:sz w:val="32"/>
                <w:u w:val="none"/>
                <w:lang w:val="en-US" w:eastAsia="zh-CN"/>
              </w:rPr>
              <w:t>福州市公共建设项目管理处</w:t>
            </w:r>
          </w:p>
        </w:tc>
      </w:tr>
    </w:tbl>
    <w:p>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b w:val="0"/>
          <w:bCs/>
          <w:lang w:val="en-US" w:eastAsia="zh-CN"/>
        </w:rPr>
      </w:pPr>
      <w:bookmarkStart w:id="17" w:name="_Toc9591"/>
      <w:bookmarkStart w:id="18" w:name="_Toc20521"/>
      <w:bookmarkStart w:id="19" w:name="_Toc8604"/>
      <w:r>
        <w:rPr>
          <w:rFonts w:ascii="仿宋" w:hAnsi="仿宋" w:eastAsia="仿宋" w:cs="仿宋"/>
          <w:sz w:val="32"/>
          <w:u w:color="auto"/>
        </w:rPr>
        <w:t>本单位无下属单位</w:t>
      </w:r>
    </w:p>
    <w:p>
      <w:pPr>
        <w:pStyle w:val="2"/>
        <w:numPr>
          <w:ilvl w:val="0"/>
          <w:numId w:val="0"/>
        </w:numPr>
        <w:spacing w:before="0" w:after="0"/>
        <w:ind w:leftChars="0"/>
        <w:rPr>
          <w:rFonts w:hint="eastAsia"/>
          <w:b w:val="0"/>
          <w:bCs/>
        </w:rPr>
      </w:pPr>
      <w:bookmarkStart w:id="20" w:name="_Toc256000004"/>
      <w:r>
        <w:rPr>
          <w:rFonts w:hint="eastAsia"/>
          <w:b w:val="0"/>
          <w:bCs/>
          <w:lang w:val="en-US" w:eastAsia="zh-CN"/>
        </w:rPr>
        <w:t>三、</w:t>
      </w:r>
      <w:r>
        <w:rPr>
          <w:rFonts w:hint="eastAsia" w:ascii="黑体" w:hAnsi="黑体" w:eastAsia="黑体" w:cs="黑体"/>
          <w:b w:val="0"/>
          <w:bCs/>
        </w:rPr>
        <w:t>单位</w:t>
      </w:r>
      <w:r>
        <w:rPr>
          <w:rFonts w:hint="eastAsia"/>
          <w:b w:val="0"/>
          <w:bCs/>
        </w:rPr>
        <w:t>主要工作任务</w:t>
      </w:r>
      <w:bookmarkEnd w:id="17"/>
      <w:bookmarkEnd w:id="18"/>
      <w:bookmarkEnd w:id="19"/>
      <w:bookmarkEnd w:id="20"/>
    </w:p>
    <w:p>
      <w:pPr>
        <w:spacing w:line="600" w:lineRule="exact"/>
        <w:ind w:firstLine="640" w:firstLineChars="200"/>
        <w:rPr>
          <w:rFonts w:hint="eastAsia" w:ascii="仿宋" w:hAnsi="仿宋" w:eastAsia="仿宋"/>
          <w:sz w:val="32"/>
          <w:szCs w:val="32"/>
          <w:highlight w:val="none"/>
        </w:rPr>
      </w:pPr>
      <w:r>
        <w:rPr>
          <w:rFonts w:hint="eastAsia" w:ascii="仿宋" w:hAnsi="仿宋" w:eastAsia="仿宋" w:cs="仿宋_GB2312"/>
          <w:sz w:val="32"/>
          <w:szCs w:val="32"/>
          <w:highlight w:val="none"/>
          <w:lang w:val="en-US" w:eastAsia="zh-CN"/>
        </w:rPr>
        <w:t>2025</w:t>
      </w:r>
      <w:r>
        <w:rPr>
          <w:rFonts w:hint="eastAsia" w:ascii="仿宋" w:hAnsi="仿宋" w:eastAsia="仿宋"/>
          <w:sz w:val="32"/>
          <w:szCs w:val="32"/>
          <w:highlight w:val="none"/>
        </w:rPr>
        <w:t>年，</w:t>
      </w:r>
      <w:r>
        <w:rPr>
          <w:rFonts w:ascii="仿宋" w:hAnsi="仿宋" w:eastAsia="仿宋"/>
          <w:sz w:val="32"/>
          <w:u w:color="auto"/>
        </w:rPr>
        <w:t>福州市公共建设项目管理处单位</w:t>
      </w:r>
      <w:r>
        <w:rPr>
          <w:rFonts w:hint="eastAsia" w:ascii="仿宋" w:hAnsi="仿宋" w:eastAsia="仿宋"/>
          <w:sz w:val="32"/>
          <w:szCs w:val="32"/>
          <w:highlight w:val="none"/>
        </w:rPr>
        <w:t>主要任务是：</w:t>
      </w:r>
      <w:r>
        <w:rPr>
          <w:rFonts w:hint="eastAsia" w:ascii="仿宋" w:hAnsi="仿宋" w:eastAsia="仿宋" w:cs="仿宋_GB2312"/>
          <w:sz w:val="32"/>
          <w:szCs w:val="32"/>
          <w:highlight w:val="none"/>
          <w:lang w:val="en-US" w:eastAsia="zh-CN"/>
        </w:rPr>
        <w:t>代建考评</w:t>
      </w:r>
      <w:r>
        <w:rPr>
          <w:rFonts w:hint="eastAsia" w:ascii="仿宋" w:hAnsi="仿宋" w:eastAsia="仿宋"/>
          <w:sz w:val="32"/>
          <w:szCs w:val="32"/>
          <w:highlight w:val="none"/>
        </w:rPr>
        <w:t>。围绕上述任务，重点抓好以下工作：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（一）</w:t>
      </w:r>
      <w:r>
        <w:rPr>
          <w:rFonts w:ascii="仿宋" w:hAnsi="仿宋" w:eastAsia="仿宋" w:cs="仿宋"/>
          <w:sz w:val="32"/>
          <w:u w:color="auto"/>
        </w:rPr>
        <w:t>继续推动代建单位量化考评工作，更深、更全面地推动代建项目监管及服务指导工作。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（二）</w:t>
      </w:r>
      <w:r>
        <w:rPr>
          <w:rFonts w:ascii="仿宋" w:hAnsi="仿宋" w:eastAsia="仿宋" w:cs="仿宋"/>
          <w:sz w:val="32"/>
          <w:u w:color="auto"/>
        </w:rPr>
        <w:t>继续指导、协调我市飞凤消防站、台江瀛洲等系列消防站项目以及中医院五四北分院、福州市公安局业务技术用房项目等公建项目，确保项目按序时进度推进。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（三）</w:t>
      </w:r>
      <w:r>
        <w:rPr>
          <w:rFonts w:ascii="仿宋" w:hAnsi="仿宋" w:eastAsia="仿宋" w:cs="仿宋"/>
          <w:sz w:val="32"/>
          <w:u w:color="auto"/>
        </w:rPr>
        <w:t>继续完成历史问题处理工作。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（四）</w:t>
      </w:r>
      <w:r>
        <w:rPr>
          <w:rFonts w:ascii="仿宋" w:hAnsi="仿宋" w:eastAsia="仿宋" w:cs="仿宋"/>
          <w:sz w:val="32"/>
          <w:u w:color="auto"/>
        </w:rPr>
        <w:t>继续贯彻落实组织生活制度，严格落实“三会一课”，以“主题党日”为载体，开展丰富、多样的学习教育活动，并结合文明创建工作，通过定期深入社区开展调研，建立社区共建工作领导小组，制定详细的共建活动计划等确保志愿服务活动有序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（五）</w:t>
      </w:r>
      <w:r>
        <w:rPr>
          <w:rFonts w:ascii="仿宋" w:hAnsi="仿宋" w:eastAsia="仿宋" w:cs="仿宋"/>
          <w:sz w:val="32"/>
          <w:u w:color="auto"/>
        </w:rPr>
        <w:t>根据局党组部署开展工作。</w:t>
      </w:r>
      <w:r>
        <w:rPr>
          <w:rFonts w:ascii="仿宋" w:hAnsi="仿宋" w:eastAsia="仿宋" w:cs="仿宋"/>
          <w:sz w:val="32"/>
          <w:u w:color="auto"/>
        </w:rPr>
        <w:cr/>
      </w:r>
    </w:p>
    <w:p>
      <w:pPr>
        <w:pStyle w:val="3"/>
        <w:jc w:val="left"/>
        <w:rPr>
          <w:rStyle w:val="28"/>
          <w:rFonts w:hint="eastAsia"/>
          <w:b w:val="0"/>
          <w:bCs/>
          <w:sz w:val="56"/>
          <w:szCs w:val="56"/>
        </w:rPr>
        <w:sectPr>
          <w:pgSz w:w="11906" w:h="16838"/>
          <w:pgMar w:top="1440" w:right="1800" w:bottom="1440" w:left="1800" w:header="851" w:footer="992" w:gutter="0"/>
          <w:cols w:space="425" w:num="1"/>
          <w:docGrid w:type="lines" w:linePitch="312" w:charSpace="0"/>
        </w:sectPr>
      </w:pPr>
      <w:bookmarkStart w:id="21" w:name="_Toc30466"/>
      <w:bookmarkStart w:id="22" w:name="_Toc1650"/>
      <w:bookmarkStart w:id="23" w:name="_Toc8846"/>
    </w:p>
    <w:p>
      <w:pPr>
        <w:pStyle w:val="3"/>
        <w:jc w:val="left"/>
        <w:rPr>
          <w:rStyle w:val="28"/>
          <w:rFonts w:hint="eastAsia"/>
          <w:b w:val="0"/>
          <w:bCs/>
          <w:sz w:val="56"/>
          <w:szCs w:val="56"/>
        </w:rPr>
      </w:pPr>
    </w:p>
    <w:p>
      <w:pPr>
        <w:pStyle w:val="3"/>
        <w:jc w:val="left"/>
        <w:rPr>
          <w:rStyle w:val="28"/>
          <w:rFonts w:hint="eastAsia"/>
          <w:b w:val="0"/>
          <w:bCs/>
          <w:sz w:val="56"/>
          <w:szCs w:val="56"/>
        </w:rPr>
      </w:pPr>
    </w:p>
    <w:p>
      <w:pPr>
        <w:pStyle w:val="3"/>
        <w:jc w:val="left"/>
        <w:rPr>
          <w:rStyle w:val="28"/>
          <w:rFonts w:hint="eastAsia"/>
          <w:b w:val="0"/>
          <w:bCs/>
          <w:sz w:val="56"/>
          <w:szCs w:val="56"/>
        </w:rPr>
      </w:pPr>
    </w:p>
    <w:p>
      <w:pPr>
        <w:pStyle w:val="3"/>
        <w:jc w:val="left"/>
        <w:rPr>
          <w:rStyle w:val="28"/>
          <w:rFonts w:hint="eastAsia"/>
          <w:b w:val="0"/>
          <w:bCs/>
          <w:sz w:val="56"/>
          <w:szCs w:val="56"/>
        </w:rPr>
      </w:pPr>
    </w:p>
    <w:p>
      <w:pPr>
        <w:pStyle w:val="3"/>
        <w:jc w:val="left"/>
        <w:rPr>
          <w:rStyle w:val="28"/>
          <w:rFonts w:hint="eastAsia"/>
          <w:b w:val="0"/>
          <w:bCs/>
          <w:sz w:val="56"/>
          <w:szCs w:val="56"/>
        </w:rPr>
      </w:pPr>
    </w:p>
    <w:p>
      <w:pPr>
        <w:pStyle w:val="3"/>
        <w:jc w:val="left"/>
        <w:rPr>
          <w:rFonts w:ascii="黑体" w:hAnsi="黑体" w:eastAsia="黑体"/>
          <w:sz w:val="56"/>
          <w:szCs w:val="36"/>
        </w:rPr>
      </w:pPr>
      <w:bookmarkStart w:id="24" w:name="_Toc256000005"/>
      <w:r>
        <w:rPr>
          <w:rStyle w:val="28"/>
          <w:rFonts w:hint="eastAsia"/>
          <w:b w:val="0"/>
          <w:bCs/>
          <w:sz w:val="56"/>
          <w:szCs w:val="56"/>
        </w:rPr>
        <w:t>第二部分</w:t>
      </w:r>
      <w:bookmarkEnd w:id="21"/>
      <w:bookmarkEnd w:id="22"/>
      <w:bookmarkEnd w:id="23"/>
      <w:bookmarkEnd w:id="24"/>
      <w:r>
        <w:rPr>
          <w:rFonts w:ascii="黑体" w:hAnsi="黑体" w:eastAsia="黑体"/>
          <w:sz w:val="56"/>
          <w:szCs w:val="36"/>
        </w:rPr>
        <w:t xml:space="preserve"> </w:t>
      </w:r>
    </w:p>
    <w:p>
      <w:pPr>
        <w:pStyle w:val="2"/>
        <w:jc w:val="center"/>
        <w:rPr>
          <w:rFonts w:hint="eastAsia" w:ascii="黑体" w:hAnsi="黑体" w:eastAsia="黑体" w:cs="黑体"/>
          <w:b w:val="0"/>
          <w:bCs/>
          <w:sz w:val="56"/>
          <w:szCs w:val="56"/>
        </w:rPr>
      </w:pPr>
      <w:bookmarkStart w:id="25" w:name="_Toc15055"/>
      <w:bookmarkStart w:id="26" w:name="_Toc19803"/>
      <w:bookmarkStart w:id="27" w:name="_Toc16841"/>
      <w:bookmarkStart w:id="28" w:name="_Toc256000006"/>
      <w:r>
        <w:rPr>
          <w:rFonts w:hint="eastAsia" w:ascii="黑体" w:hAnsi="黑体" w:eastAsia="黑体" w:cs="黑体"/>
          <w:b w:val="0"/>
          <w:bCs/>
          <w:sz w:val="56"/>
          <w:lang w:eastAsia="zh-CN"/>
        </w:rPr>
        <w:t>2025</w:t>
      </w:r>
      <w:r>
        <w:rPr>
          <w:rFonts w:hint="eastAsia" w:ascii="黑体" w:hAnsi="黑体" w:eastAsia="黑体" w:cs="黑体"/>
          <w:b w:val="0"/>
          <w:bCs/>
          <w:sz w:val="56"/>
        </w:rPr>
        <w:t>年度</w:t>
      </w:r>
      <w:r>
        <w:rPr>
          <w:rFonts w:hint="eastAsia" w:ascii="黑体" w:hAnsi="黑体" w:eastAsia="黑体" w:cs="黑体"/>
          <w:b w:val="0"/>
          <w:bCs/>
          <w:sz w:val="56"/>
          <w:szCs w:val="56"/>
        </w:rPr>
        <w:t>单位</w:t>
      </w:r>
      <w:r>
        <w:rPr>
          <w:rFonts w:hint="eastAsia"/>
          <w:b w:val="0"/>
          <w:bCs/>
          <w:sz w:val="56"/>
          <w:szCs w:val="56"/>
        </w:rPr>
        <w:t>预算表</w:t>
      </w:r>
      <w:bookmarkEnd w:id="25"/>
      <w:bookmarkEnd w:id="26"/>
      <w:bookmarkEnd w:id="27"/>
      <w:bookmarkEnd w:id="28"/>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p>
    <w:p>
      <w:pPr>
        <w:pStyle w:val="2"/>
        <w:spacing w:before="0" w:after="0"/>
        <w:rPr>
          <w:b w:val="0"/>
          <w:bCs/>
        </w:rPr>
      </w:pPr>
      <w:bookmarkStart w:id="29" w:name="_Toc29666"/>
      <w:bookmarkStart w:id="30" w:name="_Toc32187"/>
      <w:bookmarkStart w:id="31" w:name="_Toc21581"/>
      <w:bookmarkStart w:id="32" w:name="_Toc256000007"/>
      <w:r>
        <w:rPr>
          <w:rFonts w:hint="eastAsia"/>
          <w:b w:val="0"/>
          <w:bCs/>
        </w:rPr>
        <w:t>一、收支预算总表</w:t>
      </w:r>
      <w:bookmarkEnd w:id="29"/>
      <w:bookmarkEnd w:id="30"/>
      <w:bookmarkEnd w:id="31"/>
      <w:bookmarkEnd w:id="32"/>
    </w:p>
    <w:p>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年度收支预算总表</w:t>
      </w:r>
    </w:p>
    <w:p>
      <w:pPr>
        <w:tabs>
          <w:tab w:val="left" w:pos="7513"/>
        </w:tabs>
        <w:adjustRightInd w:val="0"/>
        <w:snapToGrid w:val="0"/>
        <w:spacing w:line="300" w:lineRule="exact"/>
        <w:jc w:val="right"/>
        <w:rPr>
          <w:rFonts w:ascii="宋体" w:hAnsi="宋体" w:eastAsia="宋体" w:cs="宋体"/>
          <w:kern w:val="0"/>
          <w:sz w:val="22"/>
          <w:szCs w:val="24"/>
        </w:rPr>
      </w:pPr>
      <w:r>
        <w:rPr>
          <w:rFonts w:hint="eastAsia" w:ascii="宋体" w:hAnsi="宋体" w:eastAsia="宋体" w:cs="宋体"/>
          <w:kern w:val="0"/>
          <w:sz w:val="22"/>
          <w:szCs w:val="24"/>
        </w:rPr>
        <w:t>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385"/>
        <w:gridCol w:w="2890"/>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54" w:type="dxa"/>
            <w:gridSpan w:val="2"/>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168" w:type="dxa"/>
            <w:gridSpan w:val="2"/>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969"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宋体"/>
                <w:sz w:val="32"/>
                <w:szCs w:val="32"/>
                <w:lang w:val="en-US" w:eastAsia="zh-CN"/>
              </w:rPr>
            </w:pPr>
            <w:r>
              <w:rPr>
                <w:rFonts w:hint="eastAsia" w:ascii="宋体" w:hAnsi="宋体" w:eastAsia="宋体" w:cs="宋体"/>
                <w:b/>
                <w:bCs/>
                <w:kern w:val="0"/>
                <w:sz w:val="22"/>
              </w:rPr>
              <w:t>项目</w:t>
            </w:r>
          </w:p>
        </w:tc>
        <w:tc>
          <w:tcPr>
            <w:tcW w:w="1385"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2890"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78"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一、一般公共预算拨款收入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204.89</w:t>
            </w: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一、一般公共服务支出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二、政府性基金预算拨款收入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二、外交支出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三、国有资本经营预算拨款收入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三、国防支出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四、财政专户管理资金收入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四、公共安全支出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五、事业收入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五、教育支出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六、事业单位经营收入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六、科学技术支出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七、上级补助收入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七、文化旅游体育与传媒支出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八、附属单位上缴收入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八、社会保障和就业支出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九、其他收入</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九、卫生健康支出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十、上年结转结余</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十、节能环保支出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十一、城乡社区支出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155.33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十二、农林水支出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十三、交通运输支出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十四、资源勘探工业信息等支出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十五、商业服务业等支出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十六、金融支出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十七、援助其他地区支出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十八、自然资源海洋气象等支出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十九、住房保障支出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二十、粮油物资储备支出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二十一、国有资本经营预算支出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二十二、灾害防治及应急管理支出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二十三、其他支出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二十四、债务还本支出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二十五、债务付息支出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c>
          <w:tcPr>
            <w:tcW w:w="289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lang w:val="en-US" w:eastAsia="zh-CN"/>
              </w:rPr>
            </w:pPr>
            <w:r>
              <w:rPr>
                <w:rFonts w:hint="eastAsia" w:ascii="宋体" w:hAnsi="宋体" w:eastAsia="宋体" w:cs="宋体"/>
                <w:b w:val="0"/>
                <w:i w:val="0"/>
                <w:strike w:val="0"/>
                <w:color w:val="auto"/>
                <w:position w:val="-1"/>
                <w:sz w:val="18"/>
                <w:u w:val="none"/>
                <w:lang w:val="en-US" w:eastAsia="zh-CN"/>
              </w:rPr>
              <w:t>二十六、债务发行费用支出</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9" w:type="dxa"/>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收入合计</w:t>
            </w:r>
          </w:p>
        </w:tc>
        <w:tc>
          <w:tcPr>
            <w:tcW w:w="1385" w:type="dxa"/>
            <w:vAlign w:val="center"/>
          </w:tcPr>
          <w:p>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default" w:eastAsiaTheme="minorEastAsia"/>
                <w:lang w:val="en-US" w:eastAsia="zh-CN"/>
              </w:rPr>
              <w:t>204.89</w:t>
            </w:r>
          </w:p>
        </w:tc>
        <w:tc>
          <w:tcPr>
            <w:tcW w:w="2890" w:type="dxa"/>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支出合计</w:t>
            </w:r>
          </w:p>
        </w:tc>
        <w:tc>
          <w:tcPr>
            <w:tcW w:w="1278" w:type="dxa"/>
            <w:vAlign w:val="center"/>
          </w:tcPr>
          <w:p>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default" w:eastAsiaTheme="minorEastAsia"/>
                <w:lang w:val="en-US" w:eastAsia="zh-CN"/>
              </w:rPr>
              <w:t>204.89</w:t>
            </w:r>
          </w:p>
        </w:tc>
      </w:tr>
    </w:tbl>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2"/>
        <w:spacing w:before="0" w:after="0"/>
        <w:rPr>
          <w:b w:val="0"/>
          <w:bCs/>
        </w:rPr>
      </w:pPr>
      <w:bookmarkStart w:id="33" w:name="_Toc256000008"/>
      <w:bookmarkStart w:id="34" w:name="_Toc29990"/>
      <w:bookmarkStart w:id="35" w:name="_Toc27954"/>
      <w:bookmarkStart w:id="36" w:name="_Toc28303"/>
      <w:r>
        <w:rPr>
          <w:rFonts w:hint="eastAsia"/>
          <w:b w:val="0"/>
          <w:bCs/>
        </w:rPr>
        <w:t>二、收入预算总表</w:t>
      </w:r>
      <w:bookmarkEnd w:id="33"/>
      <w:bookmarkEnd w:id="34"/>
      <w:bookmarkEnd w:id="35"/>
      <w:bookmarkEnd w:id="36"/>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年度收入预算总表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kern w:val="0"/>
          <w:sz w:val="22"/>
          <w:szCs w:val="22"/>
        </w:rPr>
        <w:t>单位：万元</w:t>
      </w:r>
    </w:p>
    <w:tbl>
      <w:tblPr>
        <w:tblStyle w:val="9"/>
        <w:tblW w:w="15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33"/>
        <w:gridCol w:w="1303"/>
        <w:gridCol w:w="1199"/>
        <w:gridCol w:w="1189"/>
        <w:gridCol w:w="1114"/>
        <w:gridCol w:w="1140"/>
        <w:gridCol w:w="814"/>
        <w:gridCol w:w="990"/>
        <w:gridCol w:w="879"/>
        <w:gridCol w:w="950"/>
        <w:gridCol w:w="82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kern w:val="0"/>
                <w:sz w:val="22"/>
                <w:szCs w:val="22"/>
              </w:rPr>
              <w:t>科目编码</w:t>
            </w:r>
          </w:p>
        </w:tc>
        <w:tc>
          <w:tcPr>
            <w:tcW w:w="3133"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kern w:val="0"/>
                <w:sz w:val="22"/>
                <w:szCs w:val="22"/>
              </w:rPr>
              <w:t>科目名称</w:t>
            </w:r>
          </w:p>
        </w:tc>
        <w:tc>
          <w:tcPr>
            <w:tcW w:w="1303"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lang w:val="en-US" w:eastAsia="zh-CN"/>
              </w:rPr>
              <w:t>小</w:t>
            </w:r>
            <w:r>
              <w:rPr>
                <w:rFonts w:hint="eastAsia" w:ascii="宋体" w:hAnsi="宋体" w:eastAsia="宋体" w:cs="宋体"/>
                <w:b/>
                <w:bCs/>
                <w:color w:val="000000"/>
                <w:kern w:val="0"/>
                <w:sz w:val="22"/>
                <w:szCs w:val="22"/>
              </w:rPr>
              <w:t>计</w:t>
            </w:r>
          </w:p>
        </w:tc>
        <w:tc>
          <w:tcPr>
            <w:tcW w:w="1199"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一般公共预算拨款收入</w:t>
            </w:r>
          </w:p>
        </w:tc>
        <w:tc>
          <w:tcPr>
            <w:tcW w:w="1189"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政府性基金预算拨款收入</w:t>
            </w:r>
          </w:p>
        </w:tc>
        <w:tc>
          <w:tcPr>
            <w:tcW w:w="1114"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国有资本经营预算拨款收入</w:t>
            </w:r>
          </w:p>
        </w:tc>
        <w:tc>
          <w:tcPr>
            <w:tcW w:w="1140"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财政专户管理资金收入</w:t>
            </w:r>
          </w:p>
        </w:tc>
        <w:tc>
          <w:tcPr>
            <w:tcW w:w="81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w:t>
            </w:r>
          </w:p>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收入</w:t>
            </w:r>
          </w:p>
        </w:tc>
        <w:tc>
          <w:tcPr>
            <w:tcW w:w="990"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事业单位经营收入</w:t>
            </w:r>
          </w:p>
        </w:tc>
        <w:tc>
          <w:tcPr>
            <w:tcW w:w="879"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上级补助收入</w:t>
            </w:r>
          </w:p>
        </w:tc>
        <w:tc>
          <w:tcPr>
            <w:tcW w:w="950"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附属单位上缴收入</w:t>
            </w:r>
          </w:p>
        </w:tc>
        <w:tc>
          <w:tcPr>
            <w:tcW w:w="821"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收入</w:t>
            </w:r>
          </w:p>
        </w:tc>
        <w:tc>
          <w:tcPr>
            <w:tcW w:w="875" w:type="dxa"/>
            <w:vAlign w:val="center"/>
          </w:tcPr>
          <w:p>
            <w:pPr>
              <w:keepNext w:val="0"/>
              <w:keepLines w:val="0"/>
              <w:suppressLineNumbers w:val="0"/>
              <w:tabs>
                <w:tab w:val="left" w:pos="7513"/>
              </w:tabs>
              <w:adjustRightInd w:val="0"/>
              <w:snapToGrid w:val="0"/>
              <w:spacing w:before="0" w:beforeAutospacing="0" w:after="0" w:afterAutospacing="0"/>
              <w:ind w:left="0" w:right="0"/>
              <w:jc w:val="center"/>
              <w:rPr>
                <w:rFonts w:hint="default" w:ascii="仿宋" w:hAnsi="仿宋" w:eastAsia="仿宋"/>
                <w:sz w:val="22"/>
                <w:szCs w:val="22"/>
              </w:rPr>
            </w:pPr>
            <w:r>
              <w:rPr>
                <w:rFonts w:hint="eastAsia" w:ascii="宋体" w:hAnsi="宋体" w:eastAsia="宋体" w:cs="宋体"/>
                <w:b/>
                <w:bCs/>
                <w:color w:val="000000"/>
                <w:kern w:val="0"/>
                <w:sz w:val="22"/>
                <w:szCs w:val="22"/>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gridSpan w:val="2"/>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合计</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204.89</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204.89</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99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7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i w:val="0"/>
                <w:strike w:val="0"/>
                <w:color w:val="auto"/>
                <w:position w:val="-1"/>
                <w:sz w:val="22"/>
                <w:u w:val="none"/>
              </w:rPr>
            </w:pPr>
            <w:r>
              <w:rPr>
                <w:rFonts w:hint="eastAsia" w:ascii="宋体" w:hAnsi="宋体" w:eastAsia="宋体" w:cs="宋体"/>
                <w:b/>
                <w:i w:val="0"/>
                <w:strike w:val="0"/>
                <w:color w:val="auto"/>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社会保障和就业支出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26.62</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26.62</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行政事业单位养老支出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26.62</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26.62</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2080502</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事业单位离退休</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10.24</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10.24</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2080505</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机关事业单位基本养老保险缴费支出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10.92</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10.92</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2080506</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机关事业单位职业年金缴费支出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5.46</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5.46</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212</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城乡社区支出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21201</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城乡社区管理事务</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2120199</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其他城乡社区管理事务支出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住房保障支出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22.94</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22.94</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住房改革支出</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22.94</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22.94</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2210201</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住房公积金</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14.50</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14.50</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2210202</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提租补贴</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2.97</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2.97</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2210203</w:t>
            </w:r>
          </w:p>
        </w:tc>
        <w:tc>
          <w:tcPr>
            <w:tcW w:w="3133"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购房补贴</w:t>
            </w:r>
          </w:p>
        </w:tc>
        <w:tc>
          <w:tcPr>
            <w:tcW w:w="130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5.47</w:t>
            </w:r>
          </w:p>
        </w:tc>
        <w:tc>
          <w:tcPr>
            <w:tcW w:w="119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5.47</w:t>
            </w:r>
          </w:p>
        </w:tc>
        <w:tc>
          <w:tcPr>
            <w:tcW w:w="1189"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11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1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99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87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18"/>
                <w:u w:val="none"/>
              </w:rPr>
            </w:pPr>
          </w:p>
        </w:tc>
        <w:tc>
          <w:tcPr>
            <w:tcW w:w="9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2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87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bl>
    <w:p>
      <w:pPr>
        <w:pStyle w:val="2"/>
        <w:spacing w:before="0" w:after="0"/>
        <w:rPr>
          <w:rFonts w:hint="eastAsia"/>
          <w:b w:val="0"/>
          <w:bCs/>
        </w:rPr>
        <w:sectPr>
          <w:pgSz w:w="16838" w:h="11906" w:orient="landscape"/>
          <w:pgMar w:top="567" w:right="850" w:bottom="567" w:left="850" w:header="0" w:footer="454" w:gutter="0"/>
          <w:cols w:space="425" w:num="1"/>
          <w:docGrid w:type="linesAndChars" w:linePitch="312" w:charSpace="0"/>
        </w:sectPr>
      </w:pPr>
      <w:bookmarkStart w:id="37" w:name="_Toc27462"/>
      <w:bookmarkStart w:id="38" w:name="_Toc7901"/>
      <w:bookmarkStart w:id="39" w:name="_Toc9269"/>
    </w:p>
    <w:p>
      <w:pPr>
        <w:pStyle w:val="2"/>
        <w:spacing w:before="0" w:after="0"/>
        <w:rPr>
          <w:b w:val="0"/>
          <w:bCs/>
        </w:rPr>
      </w:pPr>
      <w:bookmarkStart w:id="40" w:name="_Toc256000009"/>
      <w:r>
        <w:rPr>
          <w:rFonts w:hint="eastAsia"/>
          <w:b w:val="0"/>
          <w:bCs/>
        </w:rPr>
        <w:t>三、支出预算总表</w:t>
      </w:r>
      <w:bookmarkEnd w:id="37"/>
      <w:bookmarkEnd w:id="38"/>
      <w:bookmarkEnd w:id="39"/>
      <w:bookmarkEnd w:id="40"/>
    </w:p>
    <w:p>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15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270"/>
        <w:gridCol w:w="1820"/>
        <w:gridCol w:w="1700"/>
        <w:gridCol w:w="1620"/>
        <w:gridCol w:w="1681"/>
        <w:gridCol w:w="155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6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科目编码</w:t>
            </w:r>
          </w:p>
        </w:tc>
        <w:tc>
          <w:tcPr>
            <w:tcW w:w="427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rPr>
              <w:t>科目名称</w:t>
            </w:r>
          </w:p>
        </w:tc>
        <w:tc>
          <w:tcPr>
            <w:tcW w:w="182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小</w:t>
            </w:r>
            <w:r>
              <w:rPr>
                <w:rFonts w:hint="eastAsia" w:ascii="宋体" w:hAnsi="宋体" w:eastAsia="宋体" w:cs="宋体"/>
                <w:b/>
                <w:bCs/>
                <w:color w:val="000000"/>
                <w:kern w:val="0"/>
                <w:sz w:val="22"/>
                <w:szCs w:val="22"/>
              </w:rPr>
              <w:t>计</w:t>
            </w:r>
          </w:p>
        </w:tc>
        <w:tc>
          <w:tcPr>
            <w:tcW w:w="170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基本支出</w:t>
            </w:r>
          </w:p>
        </w:tc>
        <w:tc>
          <w:tcPr>
            <w:tcW w:w="162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szCs w:val="22"/>
              </w:rPr>
            </w:pPr>
            <w:r>
              <w:rPr>
                <w:rFonts w:hint="eastAsia" w:ascii="宋体" w:hAnsi="宋体" w:eastAsia="宋体" w:cs="宋体"/>
                <w:b/>
                <w:bCs/>
                <w:kern w:val="0"/>
                <w:sz w:val="22"/>
                <w:szCs w:val="22"/>
              </w:rPr>
              <w:t>项目支出</w:t>
            </w:r>
          </w:p>
        </w:tc>
        <w:tc>
          <w:tcPr>
            <w:tcW w:w="168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事业单位经营支出</w:t>
            </w:r>
          </w:p>
        </w:tc>
        <w:tc>
          <w:tcPr>
            <w:tcW w:w="15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上缴上级支出</w:t>
            </w:r>
          </w:p>
        </w:tc>
        <w:tc>
          <w:tcPr>
            <w:tcW w:w="154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szCs w:val="22"/>
              </w:rPr>
            </w:pPr>
            <w:r>
              <w:rPr>
                <w:rFonts w:hint="eastAsia" w:ascii="宋体" w:hAnsi="宋体" w:eastAsia="宋体" w:cs="宋体"/>
                <w:b/>
                <w:bCs/>
                <w:kern w:val="0"/>
                <w:sz w:val="22"/>
                <w:szCs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36" w:type="dxa"/>
            <w:gridSpan w:val="2"/>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000000"/>
                <w:position w:val="-1"/>
                <w:sz w:val="22"/>
                <w:u w:val="none"/>
              </w:rPr>
              <w:t>合计</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204.89</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190.39</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14.50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000000"/>
                <w:position w:val="-1"/>
                <w:sz w:val="22"/>
                <w:u w:val="none"/>
              </w:rPr>
            </w:pPr>
            <w:r>
              <w:rPr>
                <w:rFonts w:hint="eastAsia" w:ascii="宋体" w:hAnsi="宋体" w:eastAsia="宋体" w:cs="宋体"/>
                <w:b w:val="0"/>
                <w:bCs/>
                <w:i w:val="0"/>
                <w:strike w:val="0"/>
                <w:color w:val="000000"/>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社会保障和就业支出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26.62</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26.62</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行政事业单位养老支出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26.62</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26.62</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事业单位离退休</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10.24</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10.24</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2080505</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机关事业单位基本养老保险缴费支出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10.92</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10.92</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2080506</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机关事业单位职业年金缴费支出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5.46</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5.46</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城乡社区支出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155.33</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140.83</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14.50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21201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城乡社区管理事务</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155.33</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140.83</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14.50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2120199</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其他城乡社区管理事务支出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155.33</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140.83</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14.50</w:t>
            </w: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住房保障支出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22.94</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22.94</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住房改革支出</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22.94</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22.94</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2210201</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住房公积金</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14.50</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14.50</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2210202</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提租补贴</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2.97</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2.97</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2210203</w:t>
            </w:r>
          </w:p>
        </w:tc>
        <w:tc>
          <w:tcPr>
            <w:tcW w:w="4270"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购房补贴</w:t>
            </w:r>
          </w:p>
        </w:tc>
        <w:tc>
          <w:tcPr>
            <w:tcW w:w="18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5.47</w:t>
            </w:r>
          </w:p>
        </w:tc>
        <w:tc>
          <w:tcPr>
            <w:tcW w:w="170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5.47</w:t>
            </w:r>
          </w:p>
        </w:tc>
        <w:tc>
          <w:tcPr>
            <w:tcW w:w="162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68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5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c>
          <w:tcPr>
            <w:tcW w:w="154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cols w:space="425" w:num="1"/>
          <w:docGrid w:type="linesAndChars" w:linePitch="312" w:charSpace="0"/>
        </w:sectPr>
      </w:pPr>
    </w:p>
    <w:p>
      <w:pPr>
        <w:pStyle w:val="2"/>
        <w:spacing w:before="0" w:after="0"/>
        <w:rPr>
          <w:b w:val="0"/>
          <w:bCs/>
        </w:rPr>
      </w:pPr>
      <w:bookmarkStart w:id="41" w:name="_Toc31907"/>
      <w:bookmarkStart w:id="42" w:name="_Toc256000010"/>
      <w:bookmarkStart w:id="43" w:name="_Toc6502"/>
      <w:bookmarkStart w:id="44" w:name="_Toc21405"/>
      <w:r>
        <w:rPr>
          <w:rFonts w:hint="eastAsia"/>
          <w:b w:val="0"/>
          <w:bCs/>
        </w:rPr>
        <w:t>四、财政拨款收支预算总表</w:t>
      </w:r>
      <w:bookmarkEnd w:id="41"/>
      <w:bookmarkEnd w:id="42"/>
      <w:bookmarkEnd w:id="43"/>
      <w:bookmarkEnd w:id="44"/>
    </w:p>
    <w:p>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9"/>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1274"/>
        <w:gridCol w:w="316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84" w:type="dxa"/>
            <w:gridSpan w:val="2"/>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收入</w:t>
            </w:r>
          </w:p>
        </w:tc>
        <w:tc>
          <w:tcPr>
            <w:tcW w:w="4433" w:type="dxa"/>
            <w:gridSpan w:val="2"/>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10"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黑体" w:hAnsi="黑体" w:eastAsia="黑体"/>
                <w:sz w:val="32"/>
                <w:szCs w:val="32"/>
              </w:rPr>
            </w:pPr>
            <w:r>
              <w:rPr>
                <w:rFonts w:hint="eastAsia" w:ascii="宋体" w:hAnsi="宋体" w:eastAsia="宋体" w:cs="宋体"/>
                <w:b/>
                <w:bCs/>
                <w:kern w:val="0"/>
                <w:sz w:val="22"/>
              </w:rPr>
              <w:t>项目</w:t>
            </w:r>
          </w:p>
        </w:tc>
        <w:tc>
          <w:tcPr>
            <w:tcW w:w="1274"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c>
          <w:tcPr>
            <w:tcW w:w="3166"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1267" w:type="dxa"/>
            <w:vAlign w:val="center"/>
          </w:tcPr>
          <w:p>
            <w:pPr>
              <w:keepNext w:val="0"/>
              <w:keepLines w:val="0"/>
              <w:suppressLineNumbers w:val="0"/>
              <w:tabs>
                <w:tab w:val="left" w:pos="7513"/>
              </w:tabs>
              <w:snapToGrid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一、一般公共预算拨款收入</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204.89</w:t>
            </w: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一、一般公共服务支出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二、政府性基金预算拨款收入</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二、外交支出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三、国有资本经营预算拨款收入</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三、国防支出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四、公共安全支出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五、教育支出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六、科学技术支出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七、文化旅游体育与传媒支出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八、社会保障和就业支出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九、卫生健康支出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十、节能环保支出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十一、城乡社区支出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155.33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十二、农林水支出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十三、交通运输支出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十四、资源勘探工业信息等支出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十五、商业服务业等支出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十六、金融支出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十七、援助其他地区支出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十八、自然资源海洋气象等支出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十九、住房保障支出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二十、粮油物资储备支出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二十一、国有资本经营预算支出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二十二、灾害防治及应急管理支出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二十三、其他支出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二十四、债务还本支出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二十五、债务付息支出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c>
          <w:tcPr>
            <w:tcW w:w="3166"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auto"/>
                <w:position w:val="-1"/>
                <w:sz w:val="18"/>
                <w:u w:val="none"/>
              </w:rPr>
            </w:pPr>
            <w:r>
              <w:rPr>
                <w:rFonts w:hint="eastAsia" w:ascii="宋体" w:hAnsi="宋体" w:eastAsia="宋体" w:cs="宋体"/>
                <w:b w:val="0"/>
                <w:i w:val="0"/>
                <w:strike w:val="0"/>
                <w:color w:val="000000"/>
                <w:position w:val="-1"/>
                <w:sz w:val="18"/>
                <w:u w:val="none"/>
              </w:rPr>
              <w:t>二十六、债务发行费用支出</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收入合计</w:t>
            </w:r>
          </w:p>
        </w:tc>
        <w:tc>
          <w:tcPr>
            <w:tcW w:w="1274" w:type="dxa"/>
            <w:vAlign w:val="center"/>
          </w:tcPr>
          <w:p>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204.89</w:t>
            </w:r>
          </w:p>
        </w:tc>
        <w:tc>
          <w:tcPr>
            <w:tcW w:w="3166" w:type="dxa"/>
            <w:vAlign w:val="center"/>
          </w:tcPr>
          <w:p>
            <w:pPr>
              <w:keepNext w:val="0"/>
              <w:keepLines w:val="0"/>
              <w:pageBreakBefore w:val="0"/>
              <w:suppressLineNumbers w:val="0"/>
              <w:spacing w:before="0" w:beforeAutospacing="0" w:after="0" w:afterAutospacing="0"/>
              <w:ind w:left="0" w:right="0"/>
              <w:jc w:val="center"/>
              <w:textAlignment w:val="auto"/>
              <w:rPr>
                <w:rFonts w:hint="default"/>
              </w:rPr>
            </w:pPr>
            <w:r>
              <w:rPr>
                <w:rFonts w:hint="default" w:ascii="宋体" w:hAnsi="宋体" w:eastAsia="宋体" w:cs="宋体"/>
                <w:b/>
                <w:i w:val="0"/>
                <w:strike w:val="0"/>
                <w:color w:val="auto"/>
                <w:position w:val="-1"/>
                <w:sz w:val="22"/>
                <w:u w:val="none"/>
              </w:rPr>
              <w:t>支出合计</w:t>
            </w:r>
          </w:p>
        </w:tc>
        <w:tc>
          <w:tcPr>
            <w:tcW w:w="1267" w:type="dxa"/>
            <w:vAlign w:val="center"/>
          </w:tcPr>
          <w:p>
            <w:pPr>
              <w:keepNext w:val="0"/>
              <w:keepLines w:val="0"/>
              <w:pageBreakBefore w:val="0"/>
              <w:suppressLineNumbers w:val="0"/>
              <w:spacing w:before="0" w:beforeAutospacing="0" w:after="0" w:afterAutospacing="0"/>
              <w:ind w:left="0" w:right="0"/>
              <w:jc w:val="right"/>
              <w:textAlignment w:val="auto"/>
              <w:rPr>
                <w:rFonts w:hint="default" w:eastAsiaTheme="minorEastAsia"/>
                <w:lang w:val="en-US" w:eastAsia="zh-CN"/>
              </w:rPr>
            </w:pPr>
            <w:r>
              <w:rPr>
                <w:rFonts w:hint="eastAsia" w:ascii="宋体" w:hAnsi="宋体" w:eastAsia="宋体" w:cs="宋体"/>
                <w:b/>
                <w:i w:val="0"/>
                <w:strike w:val="0"/>
                <w:color w:val="auto"/>
                <w:position w:val="-1"/>
                <w:sz w:val="22"/>
                <w:u w:val="none"/>
                <w:lang w:val="en-US" w:eastAsia="zh-CN"/>
              </w:rPr>
              <w:t>204.89</w:t>
            </w:r>
          </w:p>
        </w:tc>
      </w:tr>
    </w:tbl>
    <w:p>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pPr>
        <w:spacing w:line="600" w:lineRule="exact"/>
        <w:jc w:val="both"/>
        <w:rPr>
          <w:rFonts w:hint="default" w:ascii="仿宋" w:hAnsi="仿宋" w:eastAsia="仿宋"/>
          <w:sz w:val="32"/>
          <w:szCs w:val="32"/>
          <w:lang w:val="en-US" w:eastAsia="zh-CN"/>
        </w:rPr>
        <w:sectPr>
          <w:pgSz w:w="11906" w:h="16838"/>
          <w:pgMar w:top="1440" w:right="1701" w:bottom="1440" w:left="1701" w:header="851" w:footer="992" w:gutter="0"/>
          <w:cols w:space="425" w:num="1"/>
          <w:docGrid w:type="linesAndChars" w:linePitch="312" w:charSpace="0"/>
        </w:sectPr>
      </w:pPr>
    </w:p>
    <w:p>
      <w:pPr>
        <w:pStyle w:val="2"/>
        <w:spacing w:before="0" w:after="0"/>
        <w:rPr>
          <w:b w:val="0"/>
          <w:bCs/>
        </w:rPr>
      </w:pPr>
      <w:bookmarkStart w:id="45" w:name="_Toc26691"/>
      <w:bookmarkStart w:id="46" w:name="_Toc256000011"/>
      <w:bookmarkStart w:id="47" w:name="_Toc31824"/>
      <w:bookmarkStart w:id="48" w:name="_Toc11226"/>
      <w:r>
        <w:rPr>
          <w:rFonts w:hint="eastAsia"/>
          <w:b w:val="0"/>
          <w:bCs/>
        </w:rPr>
        <w:t>五、一般公共预算拨款支出预算表</w:t>
      </w:r>
      <w:bookmarkEnd w:id="45"/>
      <w:bookmarkEnd w:id="46"/>
      <w:bookmarkEnd w:id="47"/>
      <w:bookmarkEnd w:id="48"/>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3629"/>
        <w:gridCol w:w="1565"/>
        <w:gridCol w:w="146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3629"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565"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2952" w:type="dxa"/>
            <w:gridSpan w:val="2"/>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6"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3629"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65"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67"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485"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5" w:type="dxa"/>
            <w:gridSpan w:val="2"/>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204.89</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190.39</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社会保障和就业支出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26.62</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26.62</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行政事业单位养老支出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26.62</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26.62</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事业单位离退休</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10.24</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10.24</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2080505</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机关事业单位基本养老保险缴费支出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10.92</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10.92</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2080506</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机关事业单位职业年金缴费支出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5.46</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5.46</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城乡社区支出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155.33</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140.83</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21201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城乡社区管理事务</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155.33</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140.83</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2120199</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其他城乡社区管理事务支出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155.33</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140.83</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住房保障支出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22.94</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22.94</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住房改革支出</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22.94</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22.94</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2210201</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住房公积金</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14.50</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14.50</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2210202</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提租补贴</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2.97</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2.97</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2210203</w:t>
            </w:r>
          </w:p>
        </w:tc>
        <w:tc>
          <w:tcPr>
            <w:tcW w:w="3629" w:type="dxa"/>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购房补贴</w:t>
            </w:r>
          </w:p>
        </w:tc>
        <w:tc>
          <w:tcPr>
            <w:tcW w:w="156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5.47</w:t>
            </w:r>
          </w:p>
        </w:tc>
        <w:tc>
          <w:tcPr>
            <w:tcW w:w="146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r>
              <w:rPr>
                <w:rFonts w:hint="eastAsia" w:ascii="宋体" w:hAnsi="宋体" w:eastAsia="宋体" w:cs="宋体"/>
                <w:b w:val="0"/>
                <w:i w:val="0"/>
                <w:strike w:val="0"/>
                <w:color w:val="auto"/>
                <w:position w:val="-1"/>
                <w:sz w:val="22"/>
                <w:szCs w:val="22"/>
                <w:u w:val="none"/>
              </w:rPr>
              <w:t>5.47</w:t>
            </w:r>
          </w:p>
        </w:tc>
        <w:tc>
          <w:tcPr>
            <w:tcW w:w="148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szCs w:val="22"/>
                <w:u w:val="none"/>
              </w:rPr>
            </w:pPr>
          </w:p>
        </w:tc>
      </w:tr>
    </w:tbl>
    <w:p>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cols w:space="425" w:num="1"/>
          <w:docGrid w:type="linesAndChars" w:linePitch="312" w:charSpace="0"/>
        </w:sectPr>
      </w:pPr>
    </w:p>
    <w:p>
      <w:pPr>
        <w:pStyle w:val="2"/>
        <w:spacing w:before="0" w:after="0"/>
        <w:rPr>
          <w:b w:val="0"/>
          <w:bCs/>
        </w:rPr>
      </w:pPr>
      <w:bookmarkStart w:id="49" w:name="_Toc5498"/>
      <w:bookmarkStart w:id="50" w:name="_Toc256000012"/>
      <w:bookmarkStart w:id="51" w:name="_Toc7258"/>
      <w:bookmarkStart w:id="52" w:name="_Toc9602"/>
      <w:r>
        <w:rPr>
          <w:rFonts w:hint="eastAsia"/>
          <w:b w:val="0"/>
          <w:bCs/>
        </w:rPr>
        <w:t>六、政府性基金预算拨款支出预算表</w:t>
      </w:r>
      <w:bookmarkEnd w:id="49"/>
      <w:bookmarkEnd w:id="50"/>
      <w:bookmarkEnd w:id="51"/>
      <w:bookmarkEnd w:id="52"/>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99"/>
        <w:gridCol w:w="1287"/>
        <w:gridCol w:w="154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8"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99"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87"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204" w:type="dxa"/>
            <w:gridSpan w:val="2"/>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98"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99"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87"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540"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64"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97" w:type="dxa"/>
            <w:gridSpan w:val="2"/>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i w:val="0"/>
                <w:strike w:val="0"/>
                <w:color w:val="auto"/>
                <w:position w:val="-1"/>
                <w:sz w:val="22"/>
                <w:u w:val="none"/>
                <w:lang w:val="en-US" w:eastAsia="zh-CN"/>
              </w:rPr>
            </w:pPr>
            <w:r>
              <w:rPr>
                <w:rFonts w:hint="default" w:ascii="宋体" w:hAnsi="宋体" w:eastAsia="宋体" w:cs="宋体"/>
                <w:b/>
                <w:i w:val="0"/>
                <w:strike w:val="0"/>
                <w:color w:val="auto"/>
                <w:position w:val="-1"/>
                <w:sz w:val="22"/>
                <w:u w:val="none"/>
              </w:rPr>
              <w:t>合计</w:t>
            </w:r>
          </w:p>
        </w:tc>
        <w:tc>
          <w:tcPr>
            <w:tcW w:w="1287"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bCs/>
                <w:i w:val="0"/>
                <w:strike w:val="0"/>
                <w:color w:val="auto"/>
                <w:position w:val="-1"/>
                <w:sz w:val="22"/>
                <w:szCs w:val="22"/>
                <w:u w:val="none"/>
                <w:lang w:val="en-US" w:eastAsia="zh-CN"/>
              </w:rPr>
            </w:pPr>
            <w:r>
              <w:rPr>
                <w:rFonts w:hint="eastAsia" w:ascii="宋体" w:hAnsi="宋体" w:eastAsia="宋体" w:cs="宋体"/>
                <w:b w:val="0"/>
                <w:bCs/>
                <w:i w:val="0"/>
                <w:strike w:val="0"/>
                <w:color w:val="auto"/>
                <w:position w:val="-1"/>
                <w:sz w:val="22"/>
                <w:szCs w:val="22"/>
                <w:u w:val="none"/>
                <w:lang w:val="en-US" w:eastAsia="zh-CN"/>
              </w:rPr>
              <w:t>0.00</w:t>
            </w:r>
          </w:p>
        </w:tc>
        <w:tc>
          <w:tcPr>
            <w:tcW w:w="1540"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c>
          <w:tcPr>
            <w:tcW w:w="166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szCs w:val="22"/>
                <w:u w:val="none"/>
              </w:rPr>
            </w:pPr>
            <w:r>
              <w:rPr>
                <w:rFonts w:hint="eastAsia" w:ascii="宋体" w:hAnsi="宋体" w:eastAsia="宋体" w:cs="宋体"/>
                <w:b w:val="0"/>
                <w:bCs/>
                <w:i w:val="0"/>
                <w:strike w:val="0"/>
                <w:color w:val="auto"/>
                <w:position w:val="-1"/>
                <w:sz w:val="22"/>
                <w:szCs w:val="22"/>
                <w:u w:val="none"/>
                <w:lang w:val="en-US" w:eastAsia="zh-CN"/>
              </w:rPr>
              <w:t>0.00</w:t>
            </w:r>
          </w:p>
        </w:tc>
      </w:tr>
    </w:tbl>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备注：本单位2025年没有使用政府性基金预算拨款安排的支出。</w:t>
      </w:r>
    </w:p>
    <w:p>
      <w:pPr>
        <w:rPr>
          <w:rFonts w:ascii="仿宋" w:hAnsi="仿宋" w:eastAsia="仿宋" w:cs="仿宋"/>
          <w:sz w:val="32"/>
        </w:rPr>
      </w:pPr>
      <w:r>
        <w:rPr>
          <w:rFonts w:ascii="仿宋" w:hAnsi="仿宋" w:eastAsia="仿宋" w:cs="仿宋"/>
          <w:sz w:val="32"/>
        </w:rPr>
        <w:br w:type="page"/>
      </w:r>
    </w:p>
    <w:p>
      <w:pPr>
        <w:tabs>
          <w:tab w:val="left" w:pos="7513"/>
        </w:tabs>
        <w:adjustRightInd w:val="0"/>
        <w:snapToGrid w:val="0"/>
        <w:spacing w:line="600" w:lineRule="exact"/>
        <w:jc w:val="center"/>
        <w:rPr>
          <w:rFonts w:ascii="仿宋" w:hAnsi="仿宋" w:eastAsia="仿宋" w:cs="仿宋"/>
          <w:sz w:val="32"/>
        </w:rPr>
        <w:sectPr>
          <w:pgSz w:w="11906" w:h="16838"/>
          <w:pgMar w:top="1134" w:right="1417" w:bottom="1134" w:left="1417" w:header="851" w:footer="992" w:gutter="0"/>
          <w:cols w:space="425" w:num="1"/>
          <w:docGrid w:type="linesAndChars" w:linePitch="312" w:charSpace="0"/>
        </w:sectPr>
      </w:pPr>
    </w:p>
    <w:p>
      <w:pPr>
        <w:pStyle w:val="2"/>
        <w:spacing w:before="0" w:after="0"/>
        <w:rPr>
          <w:b w:val="0"/>
          <w:bCs/>
        </w:rPr>
      </w:pPr>
      <w:bookmarkStart w:id="53" w:name="_Toc193"/>
      <w:bookmarkStart w:id="54" w:name="_Toc9918"/>
      <w:bookmarkStart w:id="55" w:name="_Toc6517"/>
      <w:bookmarkStart w:id="56" w:name="_Toc256000013"/>
      <w:r>
        <w:rPr>
          <w:rFonts w:hint="eastAsia"/>
          <w:b w:val="0"/>
          <w:bCs/>
        </w:rPr>
        <w:t>七、国有资本经营预算拨款支出预算表</w:t>
      </w:r>
      <w:bookmarkEnd w:id="53"/>
      <w:bookmarkEnd w:id="54"/>
      <w:bookmarkEnd w:id="55"/>
      <w:bookmarkEnd w:id="56"/>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9"/>
        <w:gridCol w:w="1245"/>
        <w:gridCol w:w="1497"/>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科目编码</w:t>
            </w:r>
          </w:p>
        </w:tc>
        <w:tc>
          <w:tcPr>
            <w:tcW w:w="2329"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科目名称</w:t>
            </w:r>
          </w:p>
        </w:tc>
        <w:tc>
          <w:tcPr>
            <w:tcW w:w="1245" w:type="dxa"/>
            <w:vMerge w:val="restart"/>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lang w:val="en-US" w:eastAsia="zh-CN"/>
              </w:rPr>
              <w:t>小</w:t>
            </w:r>
            <w:r>
              <w:rPr>
                <w:rFonts w:hint="eastAsia" w:ascii="宋体" w:hAnsi="宋体" w:eastAsia="宋体" w:cs="宋体"/>
                <w:b/>
                <w:bCs/>
                <w:kern w:val="0"/>
                <w:sz w:val="22"/>
              </w:rPr>
              <w:t>计</w:t>
            </w:r>
          </w:p>
        </w:tc>
        <w:tc>
          <w:tcPr>
            <w:tcW w:w="3130" w:type="dxa"/>
            <w:gridSpan w:val="2"/>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28"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2329"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245" w:type="dxa"/>
            <w:vMerge w:val="continue"/>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p>
        </w:tc>
        <w:tc>
          <w:tcPr>
            <w:tcW w:w="1497"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基本支出</w:t>
            </w:r>
          </w:p>
        </w:tc>
        <w:tc>
          <w:tcPr>
            <w:tcW w:w="1633" w:type="dxa"/>
            <w:vAlign w:val="center"/>
          </w:tcPr>
          <w:p>
            <w:pPr>
              <w:keepNext w:val="0"/>
              <w:keepLines w:val="0"/>
              <w:suppressLineNumbers w:val="0"/>
              <w:tabs>
                <w:tab w:val="left" w:pos="7513"/>
              </w:tabs>
              <w:adjustRightInd w:val="0"/>
              <w:snapToGrid w:val="0"/>
              <w:spacing w:before="0" w:beforeAutospacing="0" w:after="0" w:afterAutospacing="0" w:line="600" w:lineRule="exact"/>
              <w:ind w:left="0" w:right="0"/>
              <w:jc w:val="center"/>
              <w:rPr>
                <w:rFonts w:hint="default" w:ascii="仿宋" w:hAnsi="仿宋" w:eastAsia="仿宋"/>
                <w:sz w:val="32"/>
                <w:szCs w:val="32"/>
              </w:rPr>
            </w:pPr>
            <w:r>
              <w:rPr>
                <w:rFonts w:hint="eastAsia" w:ascii="宋体" w:hAnsi="宋体" w:eastAsia="宋体" w:cs="宋体"/>
                <w:b/>
                <w:bCs/>
                <w:kern w:val="0"/>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57" w:type="dxa"/>
            <w:gridSpan w:val="2"/>
            <w:vAlign w:val="center"/>
          </w:tcPr>
          <w:p>
            <w:pPr>
              <w:keepNext w:val="0"/>
              <w:keepLines w:val="0"/>
              <w:pageBreakBefore w:val="0"/>
              <w:suppressLineNumbers w:val="0"/>
              <w:spacing w:before="0" w:beforeAutospacing="0" w:after="0" w:afterAutospacing="0"/>
              <w:ind w:left="0" w:right="0"/>
              <w:jc w:val="center"/>
              <w:textAlignment w:val="auto"/>
              <w:rPr>
                <w:rFonts w:hint="default" w:ascii="宋体" w:hAnsi="宋体" w:eastAsia="宋体" w:cs="宋体"/>
                <w:b/>
                <w:i w:val="0"/>
                <w:strike w:val="0"/>
                <w:color w:val="auto"/>
                <w:position w:val="-1"/>
                <w:sz w:val="22"/>
                <w:u w:val="none"/>
              </w:rPr>
            </w:pPr>
            <w:r>
              <w:rPr>
                <w:rFonts w:hint="default" w:ascii="宋体" w:hAnsi="宋体" w:eastAsia="宋体" w:cs="宋体"/>
                <w:b/>
                <w:i w:val="0"/>
                <w:strike w:val="0"/>
                <w:color w:val="auto"/>
                <w:position w:val="-1"/>
                <w:sz w:val="22"/>
                <w:u w:val="none"/>
              </w:rPr>
              <w:t>合计</w:t>
            </w:r>
          </w:p>
        </w:tc>
        <w:tc>
          <w:tcPr>
            <w:tcW w:w="1245"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c>
          <w:tcPr>
            <w:tcW w:w="1497"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c>
          <w:tcPr>
            <w:tcW w:w="1633"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bCs/>
                <w:i w:val="0"/>
                <w:strike w:val="0"/>
                <w:color w:val="auto"/>
                <w:position w:val="-1"/>
                <w:sz w:val="22"/>
                <w:u w:val="none"/>
              </w:rPr>
            </w:pPr>
            <w:r>
              <w:rPr>
                <w:rFonts w:hint="eastAsia" w:ascii="宋体" w:hAnsi="宋体" w:eastAsia="宋体" w:cs="宋体"/>
                <w:b w:val="0"/>
                <w:bCs/>
                <w:i w:val="0"/>
                <w:strike w:val="0"/>
                <w:color w:val="auto"/>
                <w:position w:val="-1"/>
                <w:sz w:val="22"/>
                <w:u w:val="none"/>
                <w:lang w:val="en-US" w:eastAsia="zh-CN"/>
              </w:rPr>
              <w:t>0.00</w:t>
            </w:r>
          </w:p>
        </w:tc>
      </w:tr>
    </w:tbl>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备注：本单位2025年没有使用国有资本经营预算拨款安排的支出。</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pPr>
        <w:pStyle w:val="2"/>
        <w:bidi w:val="0"/>
        <w:rPr>
          <w:rFonts w:hint="eastAsia" w:eastAsia="黑体" w:asciiTheme="minorHAnsi" w:hAnsiTheme="minorHAnsi" w:cstheme="minorBidi"/>
          <w:b w:val="0"/>
          <w:bCs/>
          <w:kern w:val="44"/>
          <w:sz w:val="32"/>
          <w:szCs w:val="22"/>
          <w:lang w:val="en-US" w:eastAsia="zh-CN" w:bidi="ar-SA"/>
        </w:rPr>
      </w:pPr>
      <w:bookmarkStart w:id="57" w:name="_Toc9149"/>
      <w:bookmarkStart w:id="58" w:name="_Toc23707"/>
      <w:bookmarkStart w:id="59" w:name="_Toc256000014"/>
      <w:r>
        <w:rPr>
          <w:rStyle w:val="28"/>
          <w:rFonts w:hint="eastAsia"/>
          <w:b w:val="0"/>
          <w:bCs/>
          <w:lang w:val="en-US" w:eastAsia="zh-CN"/>
        </w:rPr>
        <w:t>八、一般公共预算支出经济分类情况表</w:t>
      </w:r>
      <w:bookmarkEnd w:id="57"/>
      <w:bookmarkEnd w:id="58"/>
      <w:bookmarkEnd w:id="59"/>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年度一般公共预算支出经济分类情况表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color w:val="000000"/>
          <w:kern w:val="0"/>
          <w:sz w:val="22"/>
          <w:szCs w:val="22"/>
        </w:rPr>
        <w:t>单位：万元</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80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5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80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07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4" w:type="dxa"/>
            <w:gridSpan w:val="2"/>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b/>
                <w:bCs w:val="0"/>
                <w:i w:val="0"/>
                <w:kern w:val="2"/>
                <w:position w:val="-1"/>
                <w:sz w:val="22"/>
                <w:szCs w:val="22"/>
                <w:lang w:val="en-US" w:eastAsia="zh-CN" w:bidi="ar"/>
              </w:rPr>
              <w:t>合计</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rPr>
            </w:pPr>
            <w:r>
              <w:rPr>
                <w:rFonts w:hint="eastAsia" w:ascii="宋体" w:hAnsi="宋体" w:eastAsia="宋体" w:cs="宋体"/>
                <w:b/>
                <w:i w:val="0"/>
                <w:strike w:val="0"/>
                <w:color w:val="000000"/>
                <w:position w:val="-1"/>
                <w:sz w:val="22"/>
                <w:u w:val="none"/>
              </w:rPr>
              <w:t>204.89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301</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工资福利支出</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168.51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302</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商品和服务支出</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303</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对个人和家庭的补助</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r>
              <w:rPr>
                <w:rFonts w:hint="eastAsia" w:ascii="宋体" w:hAnsi="宋体" w:eastAsia="宋体" w:cs="宋体"/>
                <w:b w:val="0"/>
                <w:i w:val="0"/>
                <w:strike w:val="0"/>
                <w:color w:val="000000"/>
                <w:position w:val="-1"/>
                <w:sz w:val="22"/>
                <w:u w:val="none"/>
                <w:lang w:val="en-US" w:eastAsia="zh-CN"/>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307</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债务利息及费用支出</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309</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资本性支出（基本建设）</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310</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资本性支出</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311</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对企业补助（基本建设）</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312</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对企业补助</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313</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对社会保障基金补助</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399</w:t>
            </w:r>
          </w:p>
        </w:tc>
        <w:tc>
          <w:tcPr>
            <w:tcW w:w="4800"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22"/>
                <w:u w:val="none"/>
              </w:rPr>
            </w:pPr>
            <w:r>
              <w:rPr>
                <w:rFonts w:hint="eastAsia" w:ascii="宋体" w:hAnsi="宋体" w:eastAsia="宋体" w:cs="宋体"/>
                <w:b w:val="0"/>
                <w:i w:val="0"/>
                <w:strike w:val="0"/>
                <w:color w:val="000000"/>
                <w:position w:val="-1"/>
                <w:sz w:val="22"/>
                <w:u w:val="none"/>
                <w:lang w:val="en-US" w:eastAsia="zh-CN"/>
              </w:rPr>
              <w:t>其他支出</w:t>
            </w:r>
          </w:p>
        </w:tc>
        <w:tc>
          <w:tcPr>
            <w:tcW w:w="2074"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22"/>
                <w:u w:val="none"/>
              </w:rPr>
            </w:pPr>
            <w:r>
              <w:tab/>
            </w:r>
          </w:p>
        </w:tc>
      </w:tr>
    </w:tbl>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lang w:val="en-US" w:eastAsia="zh-CN"/>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440" w:right="1797" w:bottom="1440" w:left="1797" w:header="851" w:footer="992" w:gutter="0"/>
          <w:cols w:space="425" w:num="1"/>
          <w:docGrid w:type="linesAndChars" w:linePitch="312" w:charSpace="0"/>
        </w:sectPr>
      </w:pPr>
    </w:p>
    <w:p>
      <w:pPr>
        <w:pStyle w:val="2"/>
        <w:spacing w:before="0" w:after="0"/>
        <w:rPr>
          <w:b w:val="0"/>
          <w:bCs/>
        </w:rPr>
      </w:pPr>
      <w:bookmarkStart w:id="60" w:name="_Toc19629"/>
      <w:bookmarkStart w:id="61" w:name="_Toc30663"/>
      <w:bookmarkStart w:id="62" w:name="_Toc24309"/>
      <w:bookmarkStart w:id="63" w:name="_Toc256000015"/>
      <w:r>
        <w:rPr>
          <w:rFonts w:hint="eastAsia"/>
          <w:b w:val="0"/>
          <w:bCs/>
        </w:rPr>
        <w:t>九、一般公共预算基本支出经济分类情况表</w:t>
      </w:r>
      <w:bookmarkEnd w:id="60"/>
      <w:bookmarkEnd w:id="61"/>
      <w:bookmarkEnd w:id="62"/>
      <w:bookmarkEnd w:id="63"/>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7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9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571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7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rPr>
              <w:t>合计</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i w:val="0"/>
                <w:strike w:val="0"/>
                <w:color w:val="000000"/>
                <w:position w:val="-1"/>
                <w:sz w:val="22"/>
                <w:u w:val="none"/>
                <w:lang w:val="en-US" w:eastAsia="zh-CN"/>
              </w:rPr>
              <w:t>190.39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工资福利支出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168.51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基本工资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津贴补贴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49.61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伙食补助费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绩效工资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机关事业单位基本养老保险缴费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职业年金缴费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职工基本医疗保险缴费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公务员医疗补助缴费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其他社会保障缴费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住房公积金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30114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30199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其他工资福利支出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商品和服务支出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印刷费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手续费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水费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电费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邮电费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取暖费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物业管理费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差旅费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因公出国（境）费用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维修(护)费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租赁费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会议费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培训费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公务接待费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30218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专用材料费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被装购置费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专用燃料费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劳务费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委托业务费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工会经费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30229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福利费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公务用车运行维护费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30239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30240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税金及附加费用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30299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其他商品和服务支出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对个人和家庭的补助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离休费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退休费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退职（役）费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抚恤金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生活补助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救济费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医疗费补助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助学金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奖励金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个人农业生产补贴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代缴社会保险费</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30399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其他对个人和家庭的补助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债务利息及费用支出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国内债务付息</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国外债务付息</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国内债务发行费用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30704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国外债务发行费用</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30919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30922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30999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其他基本建设支出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房屋建筑物购建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办公设备购置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专用设备购置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基础设施建设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大型修缮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信息网络及软件购置更新</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物资储备</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土地补偿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安置补助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地上附着物和青苗补偿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拆迁补偿</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公务用车购置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31019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其他交通工具购置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文物和陈列品购置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31022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无形资产购置</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31099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资本金注入（基本建设）</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31199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31201</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资本金注入</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政府投资基金股权投资</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费用补贴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31205</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利息补贴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31206</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其他资本性补助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31299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其他对企业补助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对社会保障基金补助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31302</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对社会保险基金补助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31303</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补充全国社会保障基金</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31304</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对机关事业单位职业年金的补助</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39907</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国家赔偿费用支出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39908</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对民间非营利组织和群众性自治组织补贴</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39909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经常性赠与</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39910</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资本性赠与</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top"/>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39999</w:t>
            </w:r>
          </w:p>
        </w:tc>
        <w:tc>
          <w:tcPr>
            <w:tcW w:w="5718" w:type="dxa"/>
            <w:vAlign w:val="center"/>
          </w:tcPr>
          <w:p>
            <w:pPr>
              <w:keepNext w:val="0"/>
              <w:keepLines w:val="0"/>
              <w:pageBreakBefore w:val="0"/>
              <w:suppressLineNumbers w:val="0"/>
              <w:spacing w:before="0" w:beforeAutospacing="0" w:after="0" w:afterAutospacing="0"/>
              <w:ind w:left="0" w:right="0"/>
              <w:jc w:val="left"/>
              <w:textAlignment w:val="auto"/>
              <w:rPr>
                <w:rFonts w:hint="default" w:ascii="宋体" w:hAnsi="宋体" w:eastAsia="宋体" w:cs="宋体"/>
                <w:b w:val="0"/>
                <w:i w:val="0"/>
                <w:strike w:val="0"/>
                <w:color w:val="000000"/>
                <w:position w:val="-1"/>
                <w:sz w:val="18"/>
                <w:u w:val="none"/>
              </w:rPr>
            </w:pPr>
            <w:r>
              <w:rPr>
                <w:rFonts w:hint="eastAsia" w:ascii="宋体" w:hAnsi="宋体" w:eastAsia="宋体" w:cs="宋体"/>
                <w:b w:val="0"/>
                <w:i w:val="0"/>
                <w:strike w:val="0"/>
                <w:color w:val="000000"/>
                <w:position w:val="-1"/>
                <w:sz w:val="18"/>
                <w:u w:val="none"/>
                <w:lang w:val="en-US" w:eastAsia="zh-CN"/>
              </w:rPr>
              <w:t>其他支出</w:t>
            </w:r>
          </w:p>
        </w:tc>
        <w:tc>
          <w:tcPr>
            <w:tcW w:w="1701"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000000"/>
                <w:position w:val="-1"/>
                <w:sz w:val="18"/>
                <w:u w:val="none"/>
              </w:rPr>
            </w:pPr>
          </w:p>
        </w:tc>
      </w:tr>
    </w:tbl>
    <w:p>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pPr>
        <w:tabs>
          <w:tab w:val="left" w:pos="7513"/>
        </w:tabs>
        <w:adjustRightInd w:val="0"/>
        <w:snapToGrid w:val="0"/>
        <w:spacing w:line="600" w:lineRule="exact"/>
        <w:jc w:val="both"/>
        <w:rPr>
          <w:rFonts w:hint="eastAsia" w:ascii="仿宋" w:hAnsi="仿宋" w:eastAsia="仿宋"/>
          <w:sz w:val="32"/>
          <w:szCs w:val="32"/>
          <w:lang w:val="en-US" w:eastAsia="zh-CN"/>
        </w:rPr>
        <w:sectPr>
          <w:pgSz w:w="11906" w:h="16838"/>
          <w:pgMar w:top="1440" w:right="1797" w:bottom="1440" w:left="1797" w:header="851" w:footer="992" w:gutter="0"/>
          <w:cols w:space="425" w:num="1"/>
          <w:docGrid w:type="linesAndChars" w:linePitch="312" w:charSpace="0"/>
        </w:sectPr>
      </w:pPr>
    </w:p>
    <w:p>
      <w:pPr>
        <w:pStyle w:val="2"/>
        <w:spacing w:before="0" w:after="0"/>
        <w:rPr>
          <w:b w:val="0"/>
          <w:bCs/>
        </w:rPr>
      </w:pPr>
      <w:bookmarkStart w:id="64" w:name="_Toc31734"/>
      <w:bookmarkStart w:id="65" w:name="_Toc7043"/>
      <w:bookmarkStart w:id="66" w:name="_Toc256000016"/>
      <w:r>
        <w:rPr>
          <w:rFonts w:hint="eastAsia"/>
          <w:b w:val="0"/>
          <w:bCs/>
        </w:rPr>
        <w:t>十、一般公共预算“三公”经费支出预算表</w:t>
      </w:r>
      <w:bookmarkEnd w:id="64"/>
      <w:bookmarkEnd w:id="65"/>
      <w:bookmarkEnd w:id="66"/>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2025</w:t>
      </w:r>
      <w:r>
        <w:rPr>
          <w:rFonts w:ascii="方正小标宋简体" w:hAnsi="方正小标宋简体" w:eastAsia="方正小标宋简体" w:cs="方正小标宋简体"/>
          <w:sz w:val="32"/>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64"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项目</w:t>
            </w:r>
          </w:p>
        </w:tc>
        <w:tc>
          <w:tcPr>
            <w:tcW w:w="4258"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合计</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default" w:ascii="宋体" w:hAnsi="宋体" w:eastAsia="宋体" w:cs="宋体"/>
                <w:b w:val="0"/>
                <w:i w:val="0"/>
                <w:strike w:val="0"/>
                <w:color w:val="auto"/>
                <w:position w:val="-1"/>
                <w:sz w:val="22"/>
                <w:u w:val="none"/>
                <w:lang w:val="en-US" w:eastAsia="zh-CN"/>
              </w:rPr>
            </w:pPr>
            <w:r>
              <w:rPr>
                <w:rFonts w:hint="eastAsia" w:ascii="宋体" w:hAnsi="宋体" w:eastAsia="宋体" w:cs="宋体"/>
                <w:b w:val="0"/>
                <w:i w:val="0"/>
                <w:strike w:val="0"/>
                <w:color w:val="auto"/>
                <w:position w:val="-1"/>
                <w:sz w:val="22"/>
                <w:u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1、因公出国（境）费用</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2、公务接待费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3、公务用车购置及运行费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其中：（1）公务用车购置费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pPr>
              <w:keepNext w:val="0"/>
              <w:keepLines w:val="0"/>
              <w:pageBreakBefore w:val="0"/>
              <w:suppressLineNumbers w:val="0"/>
              <w:spacing w:before="0" w:beforeAutospacing="0" w:after="0" w:afterAutospacing="0"/>
              <w:ind w:left="0" w:right="0"/>
              <w:jc w:val="lef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（2）公务用车运行费</w:t>
            </w:r>
          </w:p>
        </w:tc>
        <w:tc>
          <w:tcPr>
            <w:tcW w:w="4258" w:type="dxa"/>
            <w:vAlign w:val="center"/>
          </w:tcPr>
          <w:p>
            <w:pPr>
              <w:keepNext w:val="0"/>
              <w:keepLines w:val="0"/>
              <w:pageBreakBefore w:val="0"/>
              <w:suppressLineNumbers w:val="0"/>
              <w:spacing w:before="0" w:beforeAutospacing="0" w:after="0" w:afterAutospacing="0"/>
              <w:ind w:left="0" w:right="0"/>
              <w:jc w:val="right"/>
              <w:textAlignment w:val="auto"/>
              <w:rPr>
                <w:rFonts w:hint="eastAsia" w:ascii="宋体" w:hAnsi="宋体" w:eastAsia="宋体" w:cs="宋体"/>
                <w:b w:val="0"/>
                <w:i w:val="0"/>
                <w:strike w:val="0"/>
                <w:color w:val="auto"/>
                <w:position w:val="-1"/>
                <w:sz w:val="22"/>
                <w:u w:val="none"/>
              </w:rPr>
            </w:pPr>
            <w:r>
              <w:rPr>
                <w:rFonts w:hint="eastAsia" w:ascii="宋体" w:hAnsi="宋体" w:eastAsia="宋体" w:cs="宋体"/>
                <w:b w:val="0"/>
                <w:i w:val="0"/>
                <w:strike w:val="0"/>
                <w:color w:val="auto"/>
                <w:position w:val="-1"/>
                <w:sz w:val="22"/>
                <w:u w:val="none"/>
              </w:rPr>
              <w:t>0.00</w:t>
            </w:r>
          </w:p>
        </w:tc>
      </w:tr>
    </w:tbl>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备注：本单位2025年度没有使用一般公共预算安排的“三公”经费支出。</w:t>
      </w:r>
    </w:p>
    <w:p>
      <w:pPr>
        <w:tabs>
          <w:tab w:val="left" w:pos="7513"/>
        </w:tabs>
        <w:adjustRightInd w:val="0"/>
        <w:snapToGrid w:val="0"/>
        <w:spacing w:line="600" w:lineRule="exact"/>
        <w:jc w:val="both"/>
        <w:rPr>
          <w:rFonts w:hint="eastAsia" w:ascii="仿宋" w:hAnsi="仿宋" w:eastAsia="仿宋"/>
          <w:sz w:val="32"/>
          <w:szCs w:val="32"/>
          <w:lang w:val="en-US" w:eastAsia="zh-CN"/>
        </w:rPr>
        <w:sectPr>
          <w:type w:val="continuous"/>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jc w:val="both"/>
        <w:rPr>
          <w:rFonts w:hint="eastAsia" w:ascii="仿宋" w:hAnsi="仿宋" w:eastAsia="仿宋"/>
          <w:sz w:val="32"/>
          <w:szCs w:val="32"/>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Theme="minorEastAsia"/>
          <w:lang w:val="en-US" w:eastAsia="zh-CN"/>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jc w:val="left"/>
        <w:rPr>
          <w:rFonts w:ascii="黑体" w:hAnsi="黑体" w:eastAsia="黑体"/>
          <w:sz w:val="56"/>
          <w:szCs w:val="36"/>
        </w:rPr>
      </w:pPr>
      <w:bookmarkStart w:id="67" w:name="_Toc256000017"/>
      <w:bookmarkStart w:id="68" w:name="_Toc9143"/>
      <w:bookmarkStart w:id="69" w:name="_Toc5138"/>
      <w:bookmarkStart w:id="70" w:name="_Toc2709"/>
      <w:r>
        <w:rPr>
          <w:rStyle w:val="28"/>
          <w:rFonts w:hint="eastAsia"/>
          <w:b w:val="0"/>
          <w:bCs/>
          <w:sz w:val="56"/>
          <w:szCs w:val="56"/>
        </w:rPr>
        <w:t>第三部分</w:t>
      </w:r>
      <w:bookmarkEnd w:id="67"/>
      <w:bookmarkEnd w:id="68"/>
      <w:bookmarkEnd w:id="69"/>
      <w:bookmarkEnd w:id="70"/>
      <w:r>
        <w:rPr>
          <w:rFonts w:ascii="黑体" w:hAnsi="黑体" w:eastAsia="黑体"/>
          <w:sz w:val="56"/>
          <w:szCs w:val="36"/>
        </w:rPr>
        <w:t xml:space="preserve"> </w:t>
      </w:r>
    </w:p>
    <w:p>
      <w:pPr>
        <w:pStyle w:val="2"/>
        <w:jc w:val="center"/>
        <w:rPr>
          <w:rFonts w:ascii="黑体" w:hAnsi="黑体"/>
          <w:b w:val="0"/>
          <w:bCs/>
          <w:sz w:val="56"/>
          <w:szCs w:val="36"/>
        </w:rPr>
      </w:pPr>
      <w:bookmarkStart w:id="71" w:name="_Toc256000018"/>
      <w:bookmarkStart w:id="72" w:name="_Toc7499"/>
      <w:bookmarkStart w:id="73" w:name="_Toc12282"/>
      <w:bookmarkStart w:id="74" w:name="_Toc29861"/>
      <w:r>
        <w:rPr>
          <w:rFonts w:hint="eastAsia" w:ascii="Times New Roman" w:hAnsi="Times New Roman" w:eastAsia="宋体" w:cs="Times New Roman"/>
          <w:b w:val="0"/>
          <w:bCs/>
          <w:sz w:val="56"/>
          <w:lang w:eastAsia="zh-CN"/>
        </w:rPr>
        <w:t>2025</w:t>
      </w:r>
      <w:r>
        <w:rPr>
          <w:rFonts w:ascii="黑体" w:hAnsi="黑体" w:eastAsia="黑体" w:cs="黑体"/>
          <w:b w:val="0"/>
          <w:bCs/>
          <w:sz w:val="56"/>
        </w:rPr>
        <w:t>年度</w:t>
      </w:r>
      <w:r>
        <w:rPr>
          <w:rFonts w:hint="eastAsia" w:ascii="黑体" w:hAnsi="黑体" w:eastAsia="黑体" w:cs="黑体"/>
          <w:b w:val="0"/>
          <w:bCs/>
          <w:sz w:val="56"/>
        </w:rPr>
        <w:t>单位</w:t>
      </w:r>
      <w:r>
        <w:rPr>
          <w:rFonts w:ascii="黑体" w:hAnsi="黑体" w:eastAsia="黑体" w:cs="黑体"/>
          <w:b w:val="0"/>
          <w:bCs/>
          <w:sz w:val="56"/>
        </w:rPr>
        <w:t>预算情况说明</w:t>
      </w:r>
      <w:bookmarkEnd w:id="71"/>
      <w:bookmarkEnd w:id="72"/>
      <w:bookmarkEnd w:id="73"/>
      <w:bookmarkEnd w:id="74"/>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pPr>
        <w:autoSpaceDE w:val="0"/>
        <w:autoSpaceDN w:val="0"/>
        <w:rPr>
          <w:rFonts w:ascii="黑体" w:hAnsi="黑体" w:eastAsia="黑体"/>
          <w:sz w:val="36"/>
          <w:szCs w:val="36"/>
        </w:rPr>
      </w:pPr>
      <w:r>
        <w:rPr>
          <w:rFonts w:ascii="黑体" w:hAnsi="黑体" w:eastAsia="黑体"/>
          <w:sz w:val="36"/>
          <w:szCs w:val="36"/>
        </w:rPr>
        <w:t xml:space="preserve"> </w:t>
      </w:r>
    </w:p>
    <w:p>
      <w:pPr>
        <w:pStyle w:val="2"/>
        <w:numPr>
          <w:ilvl w:val="0"/>
          <w:numId w:val="1"/>
        </w:numPr>
        <w:spacing w:before="0" w:after="0"/>
        <w:rPr>
          <w:b w:val="0"/>
          <w:bCs/>
        </w:rPr>
      </w:pPr>
      <w:bookmarkStart w:id="75" w:name="_Toc18392"/>
      <w:bookmarkStart w:id="76" w:name="_Toc6902"/>
      <w:bookmarkStart w:id="77" w:name="_Toc24393"/>
      <w:bookmarkStart w:id="78" w:name="_Toc256000019"/>
      <w:r>
        <w:rPr>
          <w:rFonts w:hint="eastAsia"/>
          <w:b w:val="0"/>
          <w:bCs/>
        </w:rPr>
        <w:t>预算收支总体情况</w:t>
      </w:r>
      <w:bookmarkEnd w:id="75"/>
      <w:bookmarkEnd w:id="76"/>
      <w:bookmarkEnd w:id="77"/>
      <w:bookmarkEnd w:id="78"/>
    </w:p>
    <w:p>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default" w:ascii="仿宋" w:hAnsi="仿宋" w:eastAsia="仿宋"/>
          <w:sz w:val="32"/>
          <w:szCs w:val="32"/>
          <w:lang w:val="en-US" w:eastAsia="zh-CN"/>
        </w:rPr>
      </w:pPr>
      <w:r>
        <w:rPr>
          <w:rFonts w:ascii="仿宋" w:hAnsi="仿宋" w:eastAsia="仿宋" w:cs="仿宋"/>
          <w:sz w:val="32"/>
        </w:rPr>
        <w:t>按照综合预算的原则，</w:t>
      </w:r>
      <w:r>
        <w:rPr>
          <w:rFonts w:hint="eastAsia" w:ascii="仿宋" w:hAnsi="仿宋" w:eastAsia="仿宋"/>
          <w:sz w:val="32"/>
          <w:szCs w:val="32"/>
          <w:highlight w:val="none"/>
        </w:rPr>
        <w:t>单位</w:t>
      </w:r>
      <w:r>
        <w:rPr>
          <w:rFonts w:ascii="仿宋" w:hAnsi="仿宋" w:eastAsia="仿宋" w:cs="仿宋"/>
          <w:sz w:val="32"/>
        </w:rPr>
        <w:t>所有收入和支出均纳入</w:t>
      </w:r>
      <w:r>
        <w:rPr>
          <w:rFonts w:hint="eastAsia" w:ascii="仿宋" w:hAnsi="仿宋" w:eastAsia="仿宋" w:cs="仿宋_GB2312"/>
          <w:sz w:val="32"/>
          <w:szCs w:val="32"/>
          <w:highlight w:val="none"/>
          <w:lang w:val="en-US" w:eastAsia="zh-CN"/>
        </w:rPr>
        <w:t>单位</w:t>
      </w:r>
      <w:r>
        <w:rPr>
          <w:rFonts w:ascii="仿宋" w:hAnsi="仿宋" w:eastAsia="仿宋" w:cs="仿宋"/>
          <w:sz w:val="32"/>
        </w:rPr>
        <w:t>预算管理。</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cs="仿宋"/>
          <w:sz w:val="32"/>
        </w:rPr>
        <w:t>福州市公共建设项目管理处</w:t>
      </w:r>
      <w:r>
        <w:rPr>
          <w:rFonts w:hint="eastAsia" w:ascii="仿宋" w:hAnsi="仿宋" w:eastAsia="仿宋"/>
          <w:sz w:val="32"/>
          <w:szCs w:val="32"/>
          <w:highlight w:val="none"/>
        </w:rPr>
        <w:t>单位</w:t>
      </w:r>
      <w:r>
        <w:rPr>
          <w:rFonts w:ascii="仿宋" w:hAnsi="仿宋" w:eastAsia="仿宋" w:cs="仿宋"/>
          <w:sz w:val="32"/>
        </w:rPr>
        <w:t>收入预算为</w:t>
      </w:r>
      <w:r>
        <w:rPr>
          <w:rFonts w:hint="eastAsia" w:ascii="仿宋" w:hAnsi="仿宋" w:eastAsia="仿宋" w:cs="仿宋_GB2312"/>
          <w:sz w:val="32"/>
          <w:szCs w:val="32"/>
          <w:highlight w:val="none"/>
          <w:lang w:val="en-US" w:eastAsia="zh-CN"/>
        </w:rPr>
        <w:t>204.89</w:t>
      </w:r>
      <w:r>
        <w:rPr>
          <w:rFonts w:ascii="仿宋" w:hAnsi="仿宋" w:eastAsia="仿宋" w:cs="仿宋"/>
          <w:sz w:val="32"/>
        </w:rPr>
        <w:t>万元，</w:t>
      </w:r>
      <w:r>
        <w:rPr>
          <w:rFonts w:hint="eastAsia" w:ascii="仿宋" w:hAnsi="仿宋" w:eastAsia="仿宋" w:cs="仿宋"/>
          <w:sz w:val="32"/>
          <w:lang w:val="en-US" w:eastAsia="zh-CN"/>
        </w:rPr>
        <w:t>比上年</w:t>
      </w:r>
      <w:r>
        <w:rPr>
          <w:rFonts w:hint="eastAsia" w:ascii="仿宋" w:hAnsi="仿宋" w:eastAsia="仿宋" w:cs="仿宋_GB2312"/>
          <w:sz w:val="32"/>
          <w:szCs w:val="32"/>
          <w:highlight w:val="none"/>
          <w:lang w:val="en-US" w:eastAsia="zh-CN"/>
        </w:rPr>
        <w:t>减少3.56万元</w:t>
      </w:r>
      <w:r>
        <w:rPr>
          <w:rFonts w:ascii="仿宋" w:hAnsi="仿宋" w:eastAsia="仿宋" w:cs="仿宋"/>
          <w:sz w:val="32"/>
          <w:u w:color="auto"/>
        </w:rPr>
        <w:t>，主要原因是一名在编人员退休了</w:t>
      </w:r>
      <w:r>
        <w:rPr>
          <w:rFonts w:ascii="仿宋" w:hAnsi="仿宋" w:eastAsia="仿宋" w:cs="仿宋"/>
          <w:sz w:val="32"/>
        </w:rPr>
        <w:t>。</w:t>
      </w:r>
      <w:r>
        <w:rPr>
          <w:rFonts w:hint="eastAsia" w:ascii="仿宋" w:hAnsi="仿宋" w:eastAsia="仿宋" w:cs="仿宋"/>
          <w:sz w:val="32"/>
          <w:lang w:val="en-US" w:eastAsia="zh-CN"/>
        </w:rPr>
        <w:t>其中：一般公共预算拨款收入204.89万元。</w:t>
      </w:r>
    </w:p>
    <w:p>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eastAsia" w:ascii="仿宋" w:hAnsi="仿宋" w:eastAsia="仿宋" w:cs="仿宋"/>
          <w:sz w:val="32"/>
          <w:lang w:val="en-US" w:eastAsia="zh-CN"/>
        </w:rPr>
      </w:pPr>
      <w:r>
        <w:rPr>
          <w:rFonts w:ascii="仿宋" w:hAnsi="仿宋" w:eastAsia="仿宋" w:cs="仿宋"/>
          <w:sz w:val="32"/>
        </w:rPr>
        <w:t>相应安排支出预算</w:t>
      </w:r>
      <w:r>
        <w:rPr>
          <w:rFonts w:hint="eastAsia" w:ascii="仿宋" w:hAnsi="仿宋" w:eastAsia="仿宋" w:cs="仿宋_GB2312"/>
          <w:sz w:val="32"/>
          <w:szCs w:val="32"/>
          <w:highlight w:val="none"/>
          <w:lang w:val="en-US" w:eastAsia="zh-CN"/>
        </w:rPr>
        <w:t>204.89</w:t>
      </w:r>
      <w:r>
        <w:rPr>
          <w:rFonts w:ascii="仿宋" w:hAnsi="仿宋" w:eastAsia="仿宋" w:cs="仿宋"/>
          <w:sz w:val="32"/>
        </w:rPr>
        <w:t>万元，</w:t>
      </w:r>
      <w:r>
        <w:rPr>
          <w:rFonts w:hint="eastAsia" w:ascii="仿宋" w:hAnsi="仿宋" w:eastAsia="仿宋" w:cs="仿宋"/>
          <w:sz w:val="32"/>
          <w:lang w:val="en-US" w:eastAsia="zh-CN"/>
        </w:rPr>
        <w:t>比上年</w:t>
      </w:r>
      <w:r>
        <w:rPr>
          <w:rFonts w:hint="eastAsia" w:ascii="仿宋" w:hAnsi="仿宋" w:eastAsia="仿宋" w:cs="仿宋_GB2312"/>
          <w:sz w:val="32"/>
          <w:szCs w:val="32"/>
          <w:highlight w:val="none"/>
          <w:lang w:val="en-US" w:eastAsia="zh-CN"/>
        </w:rPr>
        <w:t>减少3.56万元</w:t>
      </w:r>
      <w:r>
        <w:rPr>
          <w:rFonts w:ascii="仿宋" w:hAnsi="仿宋" w:eastAsia="仿宋" w:cs="仿宋"/>
          <w:sz w:val="32"/>
          <w:u w:color="auto"/>
        </w:rPr>
        <w:t>，主要原因是</w:t>
      </w:r>
      <w:r>
        <w:rPr>
          <w:rFonts w:hint="eastAsia" w:ascii="仿宋" w:hAnsi="仿宋" w:eastAsia="仿宋" w:cs="仿宋_GB2312"/>
          <w:sz w:val="32"/>
          <w:szCs w:val="32"/>
          <w:highlight w:val="none"/>
          <w:lang w:eastAsia="zh-CN"/>
        </w:rPr>
        <w:t>一名在编人员退休了</w:t>
      </w:r>
      <w:r>
        <w:rPr>
          <w:rFonts w:ascii="仿宋" w:hAnsi="仿宋" w:eastAsia="仿宋" w:cs="仿宋"/>
          <w:sz w:val="32"/>
        </w:rPr>
        <w:t>。</w:t>
      </w:r>
      <w:r>
        <w:rPr>
          <w:rFonts w:hint="eastAsia" w:ascii="仿宋" w:hAnsi="仿宋" w:eastAsia="仿宋" w:cs="仿宋"/>
          <w:sz w:val="32"/>
          <w:lang w:val="en-US" w:eastAsia="zh-CN"/>
        </w:rPr>
        <w:t>其中：基本支出190.39万元、项目支出14.50万元。</w:t>
      </w:r>
    </w:p>
    <w:p>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注:根据全口径预算编制要求，部门预算(即列市本级支出)和对县区转移支付预算应当分列。2025年起，公开内容涉及到的数据均为部门预算数据，不含对县区转移支付数据，上下年对比也按同口径予以说明。</w:t>
      </w:r>
    </w:p>
    <w:p>
      <w:pPr>
        <w:pStyle w:val="2"/>
        <w:numPr>
          <w:ilvl w:val="0"/>
          <w:numId w:val="1"/>
        </w:numPr>
        <w:spacing w:before="0" w:after="0"/>
        <w:ind w:left="675" w:leftChars="0" w:hanging="675" w:firstLineChars="0"/>
        <w:rPr>
          <w:rFonts w:hint="eastAsia"/>
          <w:b w:val="0"/>
          <w:bCs/>
        </w:rPr>
      </w:pPr>
      <w:bookmarkStart w:id="79" w:name="_Toc30981"/>
      <w:bookmarkStart w:id="80" w:name="_Toc32511"/>
      <w:bookmarkStart w:id="81" w:name="_Toc13416"/>
      <w:bookmarkStart w:id="82" w:name="_Toc256000020"/>
      <w:r>
        <w:rPr>
          <w:rFonts w:hint="eastAsia"/>
          <w:b w:val="0"/>
          <w:bCs/>
        </w:rPr>
        <w:t>一般公共预算拨款支出情况</w:t>
      </w:r>
      <w:bookmarkEnd w:id="79"/>
      <w:bookmarkEnd w:id="80"/>
      <w:bookmarkEnd w:id="81"/>
      <w:bookmarkEnd w:id="82"/>
    </w:p>
    <w:p>
      <w:pPr>
        <w:tabs>
          <w:tab w:val="left" w:pos="7513"/>
        </w:tabs>
        <w:adjustRightInd w:val="0"/>
        <w:snapToGrid w:val="0"/>
        <w:spacing w:line="600" w:lineRule="exact"/>
        <w:ind w:firstLine="640" w:firstLineChars="200"/>
        <w:jc w:val="both"/>
        <w:rPr>
          <w:rFonts w:hint="eastAsia"/>
        </w:rPr>
      </w:pPr>
      <w:r>
        <w:rPr>
          <w:rFonts w:hint="eastAsia" w:ascii="仿宋" w:hAnsi="仿宋" w:eastAsia="仿宋" w:cs="仿宋"/>
          <w:sz w:val="32"/>
          <w:lang w:eastAsia="zh-CN"/>
        </w:rPr>
        <w:t>2025</w:t>
      </w:r>
      <w:r>
        <w:rPr>
          <w:rFonts w:hint="eastAsia" w:ascii="仿宋" w:hAnsi="仿宋" w:eastAsia="仿宋" w:cs="仿宋_GB2312"/>
          <w:sz w:val="32"/>
          <w:szCs w:val="32"/>
        </w:rPr>
        <w:t>年度一般公共预算拨款支出</w:t>
      </w:r>
      <w:r>
        <w:rPr>
          <w:rFonts w:hint="eastAsia" w:ascii="仿宋" w:hAnsi="仿宋" w:eastAsia="仿宋" w:cs="仿宋"/>
          <w:sz w:val="32"/>
          <w:lang w:eastAsia="zh-CN"/>
        </w:rPr>
        <w:t>204.89</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cs="仿宋"/>
          <w:sz w:val="32"/>
          <w:lang w:eastAsia="zh-CN"/>
        </w:rPr>
        <w:t>减少3.56万元，下降1.71%</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
          <w:sz w:val="32"/>
          <w:lang w:eastAsia="zh-CN"/>
        </w:rPr>
        <w:t>一名在编人员退休了</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
          <w:sz w:val="32"/>
          <w:lang w:eastAsia="zh-CN"/>
        </w:rPr>
        <w:t>0.48万</w:t>
      </w:r>
      <w:r>
        <w:rPr>
          <w:rFonts w:hint="eastAsia" w:ascii="仿宋" w:hAnsi="仿宋" w:eastAsia="仿宋" w:cs="仿宋_GB2312"/>
          <w:sz w:val="32"/>
          <w:szCs w:val="32"/>
        </w:rPr>
        <w:t>，同时合理保障了</w:t>
      </w:r>
      <w:r>
        <w:rPr>
          <w:rFonts w:hint="eastAsia" w:ascii="仿宋" w:hAnsi="仿宋" w:eastAsia="仿宋" w:cs="仿宋"/>
          <w:sz w:val="32"/>
          <w:lang w:eastAsia="zh-CN"/>
        </w:rPr>
        <w:t>代建考评</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（一）</w:t>
      </w:r>
      <w:r>
        <w:rPr>
          <w:rFonts w:ascii="仿宋" w:hAnsi="仿宋" w:eastAsia="仿宋" w:cs="仿宋"/>
          <w:sz w:val="32"/>
          <w:u w:color="auto"/>
        </w:rPr>
        <w:t>2080502</w:t>
      </w:r>
      <w:r>
        <w:rPr>
          <w:rFonts w:hint="eastAsia" w:ascii="仿宋" w:hAnsi="仿宋" w:eastAsia="仿宋" w:cs="仿宋_GB2312"/>
          <w:sz w:val="32"/>
          <w:szCs w:val="32"/>
        </w:rPr>
        <w:t>-</w:t>
      </w:r>
      <w:r>
        <w:rPr>
          <w:rFonts w:hint="eastAsia" w:ascii="仿宋" w:hAnsi="仿宋" w:eastAsia="仿宋" w:cs="仿宋"/>
          <w:sz w:val="32"/>
          <w:lang w:val="en-US" w:eastAsia="zh-CN"/>
        </w:rPr>
        <w:t>事业单位离退休</w:t>
      </w:r>
      <w:r>
        <w:rPr>
          <w:rFonts w:ascii="仿宋" w:hAnsi="仿宋" w:eastAsia="仿宋" w:cs="仿宋"/>
          <w:sz w:val="32"/>
          <w:u w:color="auto"/>
        </w:rPr>
        <w:t>10.24万元。主要用于支付退休人员生活补助支出。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（二）</w:t>
      </w:r>
      <w:r>
        <w:rPr>
          <w:rFonts w:ascii="仿宋" w:hAnsi="仿宋" w:eastAsia="仿宋" w:cs="仿宋"/>
          <w:sz w:val="32"/>
          <w:u w:color="auto"/>
        </w:rPr>
        <w:t>2080505</w:t>
      </w:r>
      <w:r>
        <w:rPr>
          <w:rFonts w:hint="eastAsia" w:ascii="仿宋" w:hAnsi="仿宋" w:eastAsia="仿宋" w:cs="仿宋_GB2312"/>
          <w:sz w:val="32"/>
          <w:szCs w:val="32"/>
        </w:rPr>
        <w:t>-</w:t>
      </w:r>
      <w:r>
        <w:rPr>
          <w:rFonts w:hint="eastAsia" w:ascii="仿宋" w:hAnsi="仿宋" w:eastAsia="仿宋" w:cs="仿宋"/>
          <w:sz w:val="32"/>
          <w:lang w:val="en-US" w:eastAsia="zh-CN"/>
        </w:rPr>
        <w:t>机关事业单位基本养老保险缴费支出</w:t>
      </w:r>
      <w:r>
        <w:rPr>
          <w:rFonts w:ascii="仿宋" w:hAnsi="仿宋" w:eastAsia="仿宋" w:cs="仿宋"/>
          <w:sz w:val="32"/>
          <w:u w:color="auto"/>
        </w:rPr>
        <w:t>10.92万元。主要用于单位负担基本养老保险缴费支出。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（三）</w:t>
      </w:r>
      <w:r>
        <w:rPr>
          <w:rFonts w:ascii="仿宋" w:hAnsi="仿宋" w:eastAsia="仿宋" w:cs="仿宋"/>
          <w:sz w:val="32"/>
          <w:u w:color="auto"/>
        </w:rPr>
        <w:t>2080506</w:t>
      </w:r>
      <w:r>
        <w:rPr>
          <w:rFonts w:hint="eastAsia" w:ascii="仿宋" w:hAnsi="仿宋" w:eastAsia="仿宋" w:cs="仿宋_GB2312"/>
          <w:sz w:val="32"/>
          <w:szCs w:val="32"/>
        </w:rPr>
        <w:t>-</w:t>
      </w:r>
      <w:r>
        <w:rPr>
          <w:rFonts w:hint="eastAsia" w:ascii="仿宋" w:hAnsi="仿宋" w:eastAsia="仿宋" w:cs="仿宋"/>
          <w:sz w:val="32"/>
          <w:lang w:val="en-US" w:eastAsia="zh-CN"/>
        </w:rPr>
        <w:t>机关事业单位职业年金缴费支出</w:t>
      </w:r>
      <w:r>
        <w:rPr>
          <w:rFonts w:ascii="仿宋" w:hAnsi="仿宋" w:eastAsia="仿宋" w:cs="仿宋"/>
          <w:sz w:val="32"/>
          <w:u w:color="auto"/>
        </w:rPr>
        <w:t>5.46万元。主要用于单位负担职业年金缴费支出。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（四）</w:t>
      </w:r>
      <w:r>
        <w:rPr>
          <w:rFonts w:ascii="仿宋" w:hAnsi="仿宋" w:eastAsia="仿宋" w:cs="仿宋"/>
          <w:sz w:val="32"/>
          <w:u w:color="auto"/>
        </w:rPr>
        <w:t>2120199</w:t>
      </w:r>
      <w:r>
        <w:rPr>
          <w:rFonts w:hint="eastAsia" w:ascii="仿宋" w:hAnsi="仿宋" w:eastAsia="仿宋" w:cs="仿宋_GB2312"/>
          <w:sz w:val="32"/>
          <w:szCs w:val="32"/>
        </w:rPr>
        <w:t>-</w:t>
      </w:r>
      <w:r>
        <w:rPr>
          <w:rFonts w:hint="eastAsia" w:ascii="仿宋" w:hAnsi="仿宋" w:eastAsia="仿宋" w:cs="仿宋"/>
          <w:sz w:val="32"/>
          <w:lang w:val="en-US" w:eastAsia="zh-CN"/>
        </w:rPr>
        <w:t>其他城乡社区管理事务支出</w:t>
      </w:r>
      <w:r>
        <w:rPr>
          <w:rFonts w:ascii="仿宋" w:hAnsi="仿宋" w:eastAsia="仿宋" w:cs="仿宋"/>
          <w:sz w:val="32"/>
          <w:u w:color="auto"/>
        </w:rPr>
        <w:t>155.33万元。主要用于人员经费及日常开支支出。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（五）</w:t>
      </w:r>
      <w:r>
        <w:rPr>
          <w:rFonts w:ascii="仿宋" w:hAnsi="仿宋" w:eastAsia="仿宋" w:cs="仿宋"/>
          <w:sz w:val="32"/>
          <w:u w:color="auto"/>
        </w:rPr>
        <w:t>2210201</w:t>
      </w:r>
      <w:r>
        <w:rPr>
          <w:rFonts w:hint="eastAsia" w:ascii="仿宋" w:hAnsi="仿宋" w:eastAsia="仿宋" w:cs="仿宋_GB2312"/>
          <w:sz w:val="32"/>
          <w:szCs w:val="32"/>
        </w:rPr>
        <w:t>-</w:t>
      </w:r>
      <w:r>
        <w:rPr>
          <w:rFonts w:hint="eastAsia" w:ascii="仿宋" w:hAnsi="仿宋" w:eastAsia="仿宋" w:cs="仿宋"/>
          <w:sz w:val="32"/>
          <w:lang w:val="en-US" w:eastAsia="zh-CN"/>
        </w:rPr>
        <w:t>住房公积金</w:t>
      </w:r>
      <w:r>
        <w:rPr>
          <w:rFonts w:ascii="仿宋" w:hAnsi="仿宋" w:eastAsia="仿宋" w:cs="仿宋"/>
          <w:sz w:val="32"/>
          <w:u w:color="auto"/>
        </w:rPr>
        <w:t>14.50万元。主要用于单位负担住房公积金支出。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（六）</w:t>
      </w:r>
      <w:r>
        <w:rPr>
          <w:rFonts w:ascii="仿宋" w:hAnsi="仿宋" w:eastAsia="仿宋" w:cs="仿宋"/>
          <w:sz w:val="32"/>
          <w:u w:color="auto"/>
        </w:rPr>
        <w:t>2210202</w:t>
      </w:r>
      <w:r>
        <w:rPr>
          <w:rFonts w:hint="eastAsia" w:ascii="仿宋" w:hAnsi="仿宋" w:eastAsia="仿宋" w:cs="仿宋_GB2312"/>
          <w:sz w:val="32"/>
          <w:szCs w:val="32"/>
        </w:rPr>
        <w:t>-</w:t>
      </w:r>
      <w:r>
        <w:rPr>
          <w:rFonts w:hint="eastAsia" w:ascii="仿宋" w:hAnsi="仿宋" w:eastAsia="仿宋" w:cs="仿宋"/>
          <w:sz w:val="32"/>
          <w:lang w:val="en-US" w:eastAsia="zh-CN"/>
        </w:rPr>
        <w:t>提租补贴</w:t>
      </w:r>
      <w:r>
        <w:rPr>
          <w:rFonts w:ascii="仿宋" w:hAnsi="仿宋" w:eastAsia="仿宋" w:cs="仿宋"/>
          <w:sz w:val="32"/>
          <w:u w:color="auto"/>
        </w:rPr>
        <w:t>2.97万元。主要用于在编人员提租补贴支出。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（七）</w:t>
      </w:r>
      <w:r>
        <w:rPr>
          <w:rFonts w:ascii="仿宋" w:hAnsi="仿宋" w:eastAsia="仿宋" w:cs="仿宋"/>
          <w:sz w:val="32"/>
          <w:u w:color="auto"/>
        </w:rPr>
        <w:t>2210203</w:t>
      </w:r>
      <w:r>
        <w:rPr>
          <w:rFonts w:hint="eastAsia" w:ascii="仿宋" w:hAnsi="仿宋" w:eastAsia="仿宋" w:cs="仿宋_GB2312"/>
          <w:sz w:val="32"/>
          <w:szCs w:val="32"/>
        </w:rPr>
        <w:t>-</w:t>
      </w:r>
      <w:r>
        <w:rPr>
          <w:rFonts w:hint="eastAsia" w:ascii="仿宋" w:hAnsi="仿宋" w:eastAsia="仿宋" w:cs="仿宋"/>
          <w:sz w:val="32"/>
          <w:lang w:val="en-US" w:eastAsia="zh-CN"/>
        </w:rPr>
        <w:t>购房补贴</w:t>
      </w:r>
      <w:r>
        <w:rPr>
          <w:rFonts w:ascii="仿宋" w:hAnsi="仿宋" w:eastAsia="仿宋" w:cs="仿宋"/>
          <w:sz w:val="32"/>
          <w:u w:color="auto"/>
        </w:rPr>
        <w:t>5.47万元。主要用于98年以后参加工作人员的住房补贴支出。</w:t>
      </w:r>
    </w:p>
    <w:p>
      <w:pPr>
        <w:pStyle w:val="2"/>
        <w:numPr>
          <w:ilvl w:val="0"/>
          <w:numId w:val="1"/>
        </w:numPr>
        <w:spacing w:before="0" w:after="0"/>
        <w:ind w:left="675" w:leftChars="0" w:hanging="675" w:firstLineChars="0"/>
        <w:rPr>
          <w:rFonts w:hint="eastAsia"/>
          <w:b w:val="0"/>
          <w:bCs/>
        </w:rPr>
      </w:pPr>
      <w:bookmarkStart w:id="83" w:name="_Toc11625"/>
      <w:bookmarkStart w:id="84" w:name="_Toc2314"/>
      <w:bookmarkStart w:id="85" w:name="_Toc121"/>
      <w:bookmarkStart w:id="86" w:name="_Toc256000021"/>
      <w:r>
        <w:rPr>
          <w:rFonts w:hint="eastAsia"/>
          <w:b w:val="0"/>
          <w:bCs/>
        </w:rPr>
        <w:t>政府性基金预算拨款支出情况</w:t>
      </w:r>
      <w:bookmarkEnd w:id="83"/>
      <w:bookmarkEnd w:id="84"/>
      <w:bookmarkEnd w:id="85"/>
      <w:bookmarkEnd w:id="86"/>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w:t>
      </w:r>
      <w:r>
        <w:rPr>
          <w:rFonts w:hint="eastAsia" w:ascii="仿宋" w:hAnsi="仿宋" w:eastAsia="仿宋"/>
          <w:sz w:val="32"/>
          <w:szCs w:val="32"/>
          <w:highlight w:val="none"/>
        </w:rPr>
        <w:t>单位</w:t>
      </w:r>
      <w:r>
        <w:rPr>
          <w:rFonts w:hint="eastAsia" w:ascii="仿宋" w:hAnsi="仿宋" w:eastAsia="仿宋" w:cs="仿宋"/>
          <w:sz w:val="32"/>
          <w:lang w:eastAsia="zh-CN"/>
        </w:rPr>
        <w:t>2025</w:t>
      </w:r>
      <w:r>
        <w:rPr>
          <w:rFonts w:hint="eastAsia" w:ascii="仿宋" w:hAnsi="仿宋" w:eastAsia="仿宋" w:cs="仿宋_GB2312"/>
          <w:sz w:val="32"/>
          <w:szCs w:val="32"/>
          <w:lang w:eastAsia="zh-CN"/>
        </w:rPr>
        <w:t>年度没有使用政府性基金预算拨款安排的支出。</w:t>
      </w:r>
    </w:p>
    <w:p>
      <w:pPr>
        <w:pStyle w:val="2"/>
        <w:numPr>
          <w:ilvl w:val="0"/>
          <w:numId w:val="1"/>
        </w:numPr>
        <w:spacing w:before="0" w:after="0"/>
        <w:ind w:left="675" w:leftChars="0" w:hanging="675" w:firstLineChars="0"/>
        <w:rPr>
          <w:b w:val="0"/>
          <w:bCs/>
        </w:rPr>
      </w:pPr>
      <w:bookmarkStart w:id="87" w:name="_Toc29382"/>
      <w:bookmarkStart w:id="88" w:name="_Toc25919"/>
      <w:bookmarkStart w:id="89" w:name="_Toc1213"/>
      <w:bookmarkStart w:id="90" w:name="_Toc256000022"/>
      <w:r>
        <w:rPr>
          <w:b w:val="0"/>
          <w:bCs/>
        </w:rPr>
        <w:t>国有资本经营预算拨款支出情况</w:t>
      </w:r>
      <w:bookmarkEnd w:id="87"/>
      <w:bookmarkEnd w:id="88"/>
      <w:bookmarkEnd w:id="89"/>
      <w:bookmarkEnd w:id="90"/>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本</w:t>
      </w:r>
      <w:r>
        <w:rPr>
          <w:rFonts w:hint="eastAsia" w:ascii="仿宋" w:hAnsi="仿宋" w:eastAsia="仿宋"/>
          <w:sz w:val="32"/>
          <w:szCs w:val="32"/>
          <w:highlight w:val="none"/>
        </w:rPr>
        <w:t>单位</w:t>
      </w:r>
      <w:r>
        <w:rPr>
          <w:rFonts w:hint="eastAsia" w:ascii="仿宋" w:hAnsi="仿宋" w:eastAsia="仿宋" w:cs="仿宋"/>
          <w:sz w:val="32"/>
          <w:lang w:eastAsia="zh-CN"/>
        </w:rPr>
        <w:t>2025</w:t>
      </w:r>
      <w:r>
        <w:rPr>
          <w:rFonts w:hint="eastAsia" w:ascii="仿宋" w:hAnsi="仿宋" w:eastAsia="仿宋" w:cs="仿宋_GB2312"/>
          <w:sz w:val="32"/>
          <w:szCs w:val="32"/>
          <w:lang w:eastAsia="zh-CN"/>
        </w:rPr>
        <w:t>年度没有使用国有资本经营预算拨款安排的支出。</w:t>
      </w:r>
    </w:p>
    <w:p>
      <w:pPr>
        <w:pStyle w:val="2"/>
        <w:spacing w:before="0" w:after="0"/>
        <w:rPr>
          <w:b w:val="0"/>
          <w:bCs/>
        </w:rPr>
      </w:pPr>
      <w:bookmarkStart w:id="91" w:name="_Toc1038"/>
      <w:bookmarkStart w:id="92" w:name="_Toc3139"/>
      <w:bookmarkStart w:id="93" w:name="_Toc25983"/>
      <w:bookmarkStart w:id="94" w:name="_Toc256000023"/>
      <w:r>
        <w:rPr>
          <w:rFonts w:hint="eastAsia"/>
          <w:b w:val="0"/>
          <w:bCs/>
        </w:rPr>
        <w:t>五、一般公共预算拨款基本支出情况</w:t>
      </w:r>
      <w:bookmarkEnd w:id="91"/>
      <w:bookmarkEnd w:id="92"/>
      <w:bookmarkEnd w:id="93"/>
      <w:bookmarkEnd w:id="94"/>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
          <w:sz w:val="32"/>
          <w:lang w:eastAsia="zh-CN"/>
        </w:rPr>
        <w:t>2025</w:t>
      </w:r>
      <w:r>
        <w:rPr>
          <w:rFonts w:ascii="仿宋" w:hAnsi="仿宋" w:eastAsia="仿宋" w:cs="仿宋"/>
          <w:sz w:val="32"/>
        </w:rPr>
        <w:t>年度一般公共预算拨款基本支出</w:t>
      </w:r>
      <w:r>
        <w:rPr>
          <w:rFonts w:hint="eastAsia" w:ascii="仿宋" w:hAnsi="仿宋" w:eastAsia="仿宋" w:cs="仿宋_GB2312"/>
          <w:sz w:val="32"/>
          <w:szCs w:val="32"/>
          <w:highlight w:val="none"/>
          <w:lang w:eastAsia="zh-CN"/>
        </w:rPr>
        <w:t>190.39</w:t>
      </w:r>
      <w:r>
        <w:rPr>
          <w:rFonts w:ascii="仿宋" w:hAnsi="仿宋" w:eastAsia="仿宋" w:cs="仿宋"/>
          <w:sz w:val="32"/>
        </w:rPr>
        <w:t>万元，其中：</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_GB2312"/>
          <w:sz w:val="32"/>
          <w:szCs w:val="32"/>
          <w:highlight w:val="none"/>
          <w:lang w:eastAsia="zh-CN"/>
        </w:rPr>
        <w:t>178.35</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_GB2312"/>
          <w:sz w:val="32"/>
          <w:szCs w:val="32"/>
          <w:highlight w:val="none"/>
          <w:lang w:eastAsia="zh-CN"/>
        </w:rPr>
        <w:t>12.04</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2"/>
        <w:spacing w:before="0" w:after="0"/>
        <w:rPr>
          <w:b w:val="0"/>
          <w:bCs/>
        </w:rPr>
      </w:pPr>
      <w:bookmarkStart w:id="95" w:name="_Toc3530"/>
      <w:bookmarkStart w:id="96" w:name="_Toc23162"/>
      <w:bookmarkStart w:id="97" w:name="_Toc21248"/>
      <w:bookmarkStart w:id="98" w:name="_Toc256000024"/>
      <w:r>
        <w:rPr>
          <w:rFonts w:hint="eastAsia"/>
          <w:b w:val="0"/>
          <w:bCs/>
        </w:rPr>
        <w:t>六、一般公共预算“三公”经费支出情况</w:t>
      </w:r>
      <w:bookmarkEnd w:id="95"/>
      <w:bookmarkEnd w:id="96"/>
      <w:bookmarkEnd w:id="97"/>
      <w:bookmarkEnd w:id="98"/>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pPr>
        <w:keepNext w:val="0"/>
        <w:keepLines w:val="0"/>
        <w:pageBreakBefore w:val="0"/>
        <w:widowControl/>
        <w:kinsoku/>
        <w:wordWrap w:val="0"/>
        <w:overflowPunct/>
        <w:topLinePunct w:val="0"/>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2025年预算安排0.00万元，与上年持平。</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pPr>
        <w:keepNext w:val="0"/>
        <w:keepLines w:val="0"/>
        <w:pageBreakBefore w:val="0"/>
        <w:widowControl/>
        <w:kinsoku/>
        <w:wordWrap w:val="0"/>
        <w:overflowPunct/>
        <w:topLinePunct w:val="0"/>
        <w:autoSpaceDE/>
        <w:autoSpaceDN/>
        <w:bidi w:val="0"/>
        <w:adjustRightInd w:val="0"/>
        <w:snapToGrid w:val="0"/>
        <w:spacing w:line="600" w:lineRule="exact"/>
        <w:ind w:firstLine="658"/>
        <w:jc w:val="left"/>
        <w:textAlignment w:val="auto"/>
        <w:rPr>
          <w:rFonts w:hint="eastAsia" w:ascii="仿宋" w:hAnsi="仿宋" w:eastAsia="仿宋" w:cs="仿宋"/>
          <w:sz w:val="32"/>
          <w:lang w:eastAsia="zh-CN"/>
        </w:rPr>
      </w:pPr>
      <w:r>
        <w:rPr>
          <w:rFonts w:hint="eastAsia" w:ascii="仿宋" w:hAnsi="仿宋" w:eastAsia="仿宋" w:cs="仿宋"/>
          <w:sz w:val="32"/>
          <w:lang w:eastAsia="zh-CN"/>
        </w:rPr>
        <w:t>2025年预算安排0.00万元，与上年持平。</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pPr>
        <w:keepNext w:val="0"/>
        <w:keepLines w:val="0"/>
        <w:pageBreakBefore w:val="0"/>
        <w:widowControl/>
        <w:kinsoku/>
        <w:wordWrap w:val="0"/>
        <w:overflowPunct/>
        <w:topLinePunct w:val="0"/>
        <w:autoSpaceDE/>
        <w:autoSpaceDN/>
        <w:bidi w:val="0"/>
        <w:adjustRightInd w:val="0"/>
        <w:snapToGrid w:val="0"/>
        <w:spacing w:line="600" w:lineRule="exact"/>
        <w:ind w:firstLine="658"/>
        <w:jc w:val="left"/>
        <w:textAlignment w:val="auto"/>
        <w:rPr>
          <w:rFonts w:ascii="仿宋" w:hAnsi="仿宋" w:eastAsia="仿宋" w:cs="仿宋_GB2312"/>
          <w:kern w:val="0"/>
          <w:sz w:val="32"/>
          <w:szCs w:val="32"/>
        </w:rPr>
      </w:pPr>
      <w:bookmarkStart w:id="99" w:name="_Toc31930"/>
      <w:bookmarkStart w:id="100" w:name="_Toc5463"/>
      <w:bookmarkStart w:id="101" w:name="_Toc22023"/>
      <w:r>
        <w:rPr>
          <w:rFonts w:hint="eastAsia" w:ascii="仿宋" w:hAnsi="仿宋" w:eastAsia="仿宋" w:cs="仿宋"/>
          <w:sz w:val="32"/>
          <w:lang w:eastAsia="zh-CN"/>
        </w:rPr>
        <w:t>2025年预算安排0.00万元，其中：公务用车运行费0.00万元，与上年持平；公务用车购置费0.00万元，与上年持平。</w:t>
      </w:r>
    </w:p>
    <w:p>
      <w:pPr>
        <w:pStyle w:val="2"/>
        <w:spacing w:before="0" w:after="0"/>
        <w:rPr>
          <w:b w:val="0"/>
          <w:bCs/>
        </w:rPr>
      </w:pPr>
      <w:bookmarkStart w:id="102" w:name="_Toc256000025"/>
      <w:r>
        <w:rPr>
          <w:rFonts w:hint="eastAsia"/>
          <w:b w:val="0"/>
          <w:bCs/>
        </w:rPr>
        <w:t>七、预算绩效目标情况</w:t>
      </w:r>
      <w:bookmarkEnd w:id="99"/>
      <w:bookmarkEnd w:id="100"/>
      <w:bookmarkEnd w:id="101"/>
      <w:bookmarkEnd w:id="102"/>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
          <w:sz w:val="32"/>
        </w:rPr>
      </w:pPr>
      <w:r>
        <w:rPr>
          <w:rFonts w:hint="eastAsia" w:ascii="仿宋" w:hAnsi="仿宋" w:eastAsia="仿宋" w:cs="仿宋"/>
          <w:sz w:val="32"/>
          <w:lang w:eastAsia="zh-CN"/>
        </w:rPr>
        <w:t>2025</w:t>
      </w:r>
      <w:r>
        <w:rPr>
          <w:rFonts w:hint="eastAsia" w:ascii="仿宋" w:hAnsi="仿宋" w:eastAsia="仿宋" w:cs="仿宋"/>
          <w:sz w:val="32"/>
          <w:lang w:val="en-US" w:eastAsia="zh-CN"/>
        </w:rPr>
        <w:t>年,</w:t>
      </w:r>
      <w:r>
        <w:rPr>
          <w:rFonts w:ascii="仿宋" w:hAnsi="仿宋" w:eastAsia="仿宋" w:cs="仿宋"/>
          <w:sz w:val="32"/>
          <w:u w:color="auto"/>
        </w:rPr>
        <w:t>福州市公共建设项目管理处</w:t>
      </w:r>
      <w:r>
        <w:rPr>
          <w:rFonts w:hint="eastAsia" w:ascii="仿宋" w:hAnsi="仿宋" w:eastAsia="仿宋"/>
          <w:sz w:val="32"/>
          <w:szCs w:val="32"/>
          <w:highlight w:val="none"/>
        </w:rPr>
        <w:t>单位</w:t>
      </w:r>
      <w:r>
        <w:rPr>
          <w:rFonts w:hint="eastAsia" w:ascii="仿宋" w:hAnsi="仿宋" w:eastAsia="仿宋" w:cs="仿宋"/>
          <w:sz w:val="32"/>
        </w:rPr>
        <w:t>按照全面实施预算绩效管理的要求，编制绩效目标并公开。</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1</w:t>
      </w:r>
      <w:r>
        <w:rPr>
          <w:rFonts w:ascii="仿宋" w:hAnsi="仿宋" w:eastAsia="仿宋" w:cs="仿宋"/>
          <w:sz w:val="32"/>
        </w:rPr>
        <w:t>.项目支出绩效目标表</w:t>
      </w:r>
    </w:p>
    <w:p>
      <w:pPr>
        <w:spacing w:line="590" w:lineRule="exact"/>
        <w:ind w:firstLine="640" w:firstLineChars="200"/>
        <w:rPr>
          <w:rFonts w:hint="eastAsia" w:ascii="仿宋" w:hAnsi="仿宋" w:eastAsia="仿宋" w:cs="仿宋"/>
          <w:sz w:val="32"/>
        </w:rPr>
        <w:sectPr>
          <w:pgSz w:w="11906" w:h="16838"/>
          <w:pgMar w:top="1440" w:right="1797" w:bottom="1440" w:left="1797" w:header="851" w:footer="992" w:gutter="0"/>
          <w:cols w:space="425"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699"/>
        <w:gridCol w:w="1699"/>
        <w:gridCol w:w="1710"/>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20" w:type="dxa"/>
            <w:gridSpan w:val="5"/>
            <w:shd w:val="clear" w:color="auto" w:fill="auto"/>
          </w:tcPr>
          <w:p>
            <w:pPr>
              <w:jc w:val="center"/>
            </w:pPr>
            <w:r>
              <w:rPr>
                <w:rFonts w:ascii="方正小标宋简体" w:hAnsi="方正小标宋简体" w:eastAsia="方正小标宋简体" w:cs="方正小标宋简体"/>
                <w:b w:val="0"/>
                <w:i w:val="0"/>
                <w:color w:val="auto"/>
                <w:sz w:val="40"/>
              </w:rPr>
              <w:t>项目管理费项目绩效目标表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44" w:type="dxa"/>
            <w:shd w:val="clear" w:color="auto" w:fill="auto"/>
            <w:vAlign w:val="center"/>
          </w:tcPr>
          <w:p>
            <w:pPr>
              <w:jc w:val="center"/>
            </w:pPr>
            <w:r>
              <w:rPr>
                <w:rFonts w:ascii="宋体" w:hAnsi="宋体" w:eastAsia="宋体" w:cs="宋体"/>
                <w:b w:val="0"/>
                <w:i w:val="0"/>
                <w:color w:val="auto"/>
                <w:sz w:val="22"/>
              </w:rPr>
              <w:t>项目名称</w:t>
            </w:r>
          </w:p>
        </w:tc>
        <w:tc>
          <w:tcPr>
            <w:tcW w:w="6976" w:type="dxa"/>
            <w:gridSpan w:val="4"/>
            <w:shd w:val="clear" w:color="auto" w:fill="auto"/>
          </w:tcPr>
          <w:p>
            <w:pPr>
              <w:jc w:val="center"/>
            </w:pPr>
            <w:r>
              <w:rPr>
                <w:rFonts w:ascii="方正小标宋简体" w:hAnsi="方正小标宋简体" w:eastAsia="方正小标宋简体" w:cs="方正小标宋简体"/>
                <w:b w:val="0"/>
                <w:i w:val="0"/>
                <w:color w:val="auto"/>
                <w:sz w:val="40"/>
              </w:rPr>
              <w:t>项目管理费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44" w:type="dxa"/>
            <w:shd w:val="clear" w:color="auto" w:fill="auto"/>
            <w:vAlign w:val="center"/>
          </w:tcPr>
          <w:p>
            <w:pPr>
              <w:jc w:val="center"/>
            </w:pPr>
            <w:r>
              <w:rPr>
                <w:rFonts w:ascii="宋体" w:hAnsi="宋体" w:eastAsia="宋体" w:cs="宋体"/>
                <w:b w:val="0"/>
                <w:i w:val="0"/>
                <w:color w:val="auto"/>
                <w:sz w:val="22"/>
              </w:rPr>
              <w:t>主管部门</w:t>
            </w:r>
          </w:p>
        </w:tc>
        <w:tc>
          <w:tcPr>
            <w:tcW w:w="3488" w:type="dxa"/>
            <w:gridSpan w:val="2"/>
            <w:shd w:val="clear" w:color="auto" w:fill="auto"/>
            <w:vAlign w:val="center"/>
          </w:tcPr>
          <w:p>
            <w:pPr>
              <w:jc w:val="center"/>
            </w:pPr>
            <w:r>
              <w:rPr>
                <w:rFonts w:ascii="宋体" w:hAnsi="宋体" w:eastAsia="宋体" w:cs="宋体"/>
                <w:b w:val="0"/>
                <w:i w:val="0"/>
                <w:color w:val="auto"/>
                <w:sz w:val="22"/>
              </w:rPr>
              <w:t>福州市住房和城乡建设局</w:t>
            </w:r>
          </w:p>
        </w:tc>
        <w:tc>
          <w:tcPr>
            <w:tcW w:w="1744" w:type="dxa"/>
            <w:shd w:val="clear" w:color="auto" w:fill="auto"/>
            <w:vAlign w:val="center"/>
          </w:tcPr>
          <w:p>
            <w:pPr>
              <w:jc w:val="center"/>
            </w:pPr>
            <w:r>
              <w:rPr>
                <w:rFonts w:ascii="宋体" w:hAnsi="宋体" w:eastAsia="宋体" w:cs="宋体"/>
                <w:b w:val="0"/>
                <w:i w:val="0"/>
                <w:color w:val="auto"/>
                <w:sz w:val="22"/>
              </w:rPr>
              <w:t>实施单位</w:t>
            </w:r>
          </w:p>
        </w:tc>
        <w:tc>
          <w:tcPr>
            <w:tcW w:w="1744" w:type="dxa"/>
            <w:shd w:val="clear" w:color="auto" w:fill="auto"/>
            <w:vAlign w:val="center"/>
          </w:tcPr>
          <w:p>
            <w:pPr>
              <w:jc w:val="center"/>
            </w:pPr>
            <w:r>
              <w:rPr>
                <w:rFonts w:ascii="宋体" w:hAnsi="宋体" w:eastAsia="宋体" w:cs="宋体"/>
                <w:b w:val="0"/>
                <w:i w:val="0"/>
                <w:color w:val="auto"/>
                <w:sz w:val="22"/>
              </w:rPr>
              <w:t>福州市公共建设项目管理处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restart"/>
            <w:shd w:val="clear" w:color="auto" w:fill="auto"/>
            <w:vAlign w:val="center"/>
          </w:tcPr>
          <w:p>
            <w:pPr>
              <w:jc w:val="center"/>
            </w:pPr>
            <w:r>
              <w:rPr>
                <w:rFonts w:ascii="宋体" w:hAnsi="宋体" w:eastAsia="宋体" w:cs="宋体"/>
                <w:b w:val="0"/>
                <w:i w:val="0"/>
                <w:color w:val="auto"/>
                <w:sz w:val="22"/>
              </w:rPr>
              <w:t>专项资金情况（万元）</w:t>
            </w:r>
          </w:p>
        </w:tc>
        <w:tc>
          <w:tcPr>
            <w:tcW w:w="3488" w:type="dxa"/>
            <w:gridSpan w:val="2"/>
            <w:shd w:val="clear" w:color="auto" w:fill="auto"/>
            <w:vAlign w:val="center"/>
          </w:tcPr>
          <w:p>
            <w:pPr>
              <w:jc w:val="center"/>
            </w:pPr>
            <w:r>
              <w:rPr>
                <w:rFonts w:ascii="宋体" w:hAnsi="宋体" w:eastAsia="宋体" w:cs="宋体"/>
                <w:b w:val="0"/>
                <w:i w:val="0"/>
                <w:color w:val="auto"/>
                <w:sz w:val="22"/>
              </w:rPr>
              <w:t>资金总额</w:t>
            </w:r>
          </w:p>
        </w:tc>
        <w:tc>
          <w:tcPr>
            <w:tcW w:w="3488" w:type="dxa"/>
            <w:gridSpan w:val="2"/>
            <w:shd w:val="clear" w:color="auto" w:fill="auto"/>
            <w:vAlign w:val="center"/>
          </w:tcPr>
          <w:p>
            <w:pPr>
              <w:jc w:val="center"/>
            </w:pPr>
            <w:r>
              <w:rPr>
                <w:rFonts w:ascii="宋体" w:hAnsi="宋体" w:eastAsia="宋体" w:cs="宋体"/>
                <w:b w:val="0"/>
                <w:i w:val="0"/>
                <w:color w:val="auto"/>
                <w:sz w:val="22"/>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p>
        </w:tc>
        <w:tc>
          <w:tcPr>
            <w:tcW w:w="3488" w:type="dxa"/>
            <w:gridSpan w:val="2"/>
            <w:shd w:val="clear" w:color="auto" w:fill="auto"/>
            <w:vAlign w:val="center"/>
          </w:tcPr>
          <w:p>
            <w:pPr>
              <w:jc w:val="center"/>
            </w:pPr>
            <w:r>
              <w:rPr>
                <w:rFonts w:ascii="宋体" w:hAnsi="宋体" w:eastAsia="宋体" w:cs="宋体"/>
                <w:b w:val="0"/>
                <w:i w:val="0"/>
                <w:color w:val="auto"/>
                <w:sz w:val="22"/>
              </w:rPr>
              <w:t>财政拨款</w:t>
            </w:r>
          </w:p>
        </w:tc>
        <w:tc>
          <w:tcPr>
            <w:tcW w:w="3488" w:type="dxa"/>
            <w:gridSpan w:val="2"/>
            <w:shd w:val="clear" w:color="auto" w:fill="auto"/>
            <w:vAlign w:val="center"/>
          </w:tcPr>
          <w:p>
            <w:pPr>
              <w:jc w:val="center"/>
            </w:pPr>
            <w:r>
              <w:rPr>
                <w:rFonts w:ascii="宋体" w:hAnsi="宋体" w:eastAsia="宋体" w:cs="宋体"/>
                <w:b w:val="0"/>
                <w:i w:val="0"/>
                <w:color w:val="auto"/>
                <w:sz w:val="22"/>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p>
        </w:tc>
        <w:tc>
          <w:tcPr>
            <w:tcW w:w="3488" w:type="dxa"/>
            <w:gridSpan w:val="2"/>
            <w:shd w:val="clear" w:color="auto" w:fill="auto"/>
            <w:vAlign w:val="center"/>
          </w:tcPr>
          <w:p>
            <w:pPr>
              <w:jc w:val="center"/>
            </w:pPr>
            <w:r>
              <w:rPr>
                <w:rFonts w:ascii="宋体" w:hAnsi="宋体" w:eastAsia="宋体" w:cs="宋体"/>
                <w:b w:val="0"/>
                <w:i w:val="0"/>
                <w:color w:val="auto"/>
                <w:sz w:val="22"/>
              </w:rPr>
              <w:t>其他资金</w:t>
            </w:r>
          </w:p>
        </w:tc>
        <w:tc>
          <w:tcPr>
            <w:tcW w:w="3488" w:type="dxa"/>
            <w:gridSpan w:val="2"/>
            <w:shd w:val="clear" w:color="auto" w:fill="auto"/>
            <w:vAlign w:val="center"/>
          </w:tcPr>
          <w:p>
            <w:pPr>
              <w:jc w:val="center"/>
            </w:pPr>
            <w:r>
              <w:rPr>
                <w:rFonts w:ascii="宋体" w:hAnsi="宋体" w:eastAsia="宋体" w:cs="宋体"/>
                <w:b w:val="0"/>
                <w:i w:val="0"/>
                <w:color w:val="auto"/>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744" w:type="dxa"/>
            <w:shd w:val="clear" w:color="auto" w:fill="auto"/>
            <w:vAlign w:val="center"/>
          </w:tcPr>
          <w:p>
            <w:pPr>
              <w:jc w:val="center"/>
            </w:pPr>
            <w:r>
              <w:rPr>
                <w:rFonts w:ascii="宋体" w:hAnsi="宋体" w:eastAsia="宋体" w:cs="宋体"/>
                <w:b w:val="0"/>
                <w:i w:val="0"/>
                <w:color w:val="auto"/>
                <w:sz w:val="22"/>
              </w:rPr>
              <w:t>年度目标</w:t>
            </w:r>
          </w:p>
        </w:tc>
        <w:tc>
          <w:tcPr>
            <w:tcW w:w="6976" w:type="dxa"/>
            <w:gridSpan w:val="4"/>
            <w:shd w:val="clear" w:color="auto" w:fill="auto"/>
            <w:vAlign w:val="center"/>
          </w:tcPr>
          <w:p>
            <w:pPr>
              <w:jc w:val="left"/>
            </w:pPr>
            <w:r>
              <w:rPr>
                <w:rFonts w:ascii="宋体" w:hAnsi="宋体" w:eastAsia="宋体" w:cs="宋体"/>
                <w:b w:val="0"/>
                <w:i w:val="0"/>
                <w:color w:val="auto"/>
                <w:sz w:val="22"/>
              </w:rPr>
              <w:t>顺利完成项目代建考评工作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44" w:type="dxa"/>
            <w:vMerge w:val="restart"/>
            <w:shd w:val="clear" w:color="auto" w:fill="auto"/>
            <w:vAlign w:val="center"/>
          </w:tcPr>
          <w:p>
            <w:pPr>
              <w:jc w:val="center"/>
            </w:pPr>
            <w:r>
              <w:rPr>
                <w:rFonts w:ascii="宋体" w:hAnsi="宋体" w:eastAsia="宋体" w:cs="宋体"/>
                <w:b w:val="0"/>
                <w:i w:val="0"/>
                <w:color w:val="auto"/>
                <w:sz w:val="22"/>
              </w:rPr>
              <w:t>绩效目标指标</w:t>
            </w:r>
          </w:p>
        </w:tc>
        <w:tc>
          <w:tcPr>
            <w:tcW w:w="1744" w:type="dxa"/>
            <w:shd w:val="clear" w:color="auto" w:fill="auto"/>
            <w:vAlign w:val="center"/>
          </w:tcPr>
          <w:p>
            <w:pPr>
              <w:jc w:val="center"/>
            </w:pPr>
            <w:r>
              <w:rPr>
                <w:rFonts w:ascii="宋体" w:hAnsi="宋体" w:eastAsia="宋体" w:cs="宋体"/>
                <w:b w:val="0"/>
                <w:i w:val="0"/>
                <w:color w:val="auto"/>
                <w:sz w:val="22"/>
              </w:rPr>
              <w:t>一级指标</w:t>
            </w:r>
          </w:p>
        </w:tc>
        <w:tc>
          <w:tcPr>
            <w:tcW w:w="1744" w:type="dxa"/>
            <w:shd w:val="clear" w:color="auto" w:fill="auto"/>
            <w:vAlign w:val="center"/>
          </w:tcPr>
          <w:p>
            <w:pPr>
              <w:jc w:val="center"/>
            </w:pPr>
            <w:r>
              <w:rPr>
                <w:rFonts w:ascii="宋体" w:hAnsi="宋体" w:eastAsia="宋体" w:cs="宋体"/>
                <w:b w:val="0"/>
                <w:i w:val="0"/>
                <w:color w:val="auto"/>
                <w:sz w:val="22"/>
              </w:rPr>
              <w:t>二级指标</w:t>
            </w:r>
          </w:p>
        </w:tc>
        <w:tc>
          <w:tcPr>
            <w:tcW w:w="1744" w:type="dxa"/>
            <w:shd w:val="clear" w:color="auto" w:fill="auto"/>
            <w:vAlign w:val="center"/>
          </w:tcPr>
          <w:p>
            <w:pPr>
              <w:jc w:val="center"/>
            </w:pPr>
            <w:r>
              <w:rPr>
                <w:rFonts w:ascii="宋体" w:hAnsi="宋体" w:eastAsia="宋体" w:cs="宋体"/>
                <w:b w:val="0"/>
                <w:i w:val="0"/>
                <w:color w:val="auto"/>
                <w:sz w:val="22"/>
              </w:rPr>
              <w:t>三级指标</w:t>
            </w:r>
          </w:p>
        </w:tc>
        <w:tc>
          <w:tcPr>
            <w:tcW w:w="1744" w:type="dxa"/>
            <w:shd w:val="clear" w:color="auto" w:fill="auto"/>
            <w:vAlign w:val="center"/>
          </w:tcPr>
          <w:p>
            <w:pPr>
              <w:jc w:val="center"/>
            </w:pPr>
            <w:r>
              <w:rPr>
                <w:rFonts w:ascii="宋体" w:hAnsi="宋体" w:eastAsia="宋体" w:cs="宋体"/>
                <w:b w:val="0"/>
                <w:i w:val="0"/>
                <w:color w:val="auto"/>
                <w:sz w:val="2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shd w:val="clear" w:color="auto" w:fill="auto"/>
            <w:vAlign w:val="center"/>
          </w:tcPr>
          <w:p>
            <w:pPr>
              <w:jc w:val="center"/>
            </w:pPr>
            <w:r>
              <w:rPr>
                <w:rFonts w:ascii="宋体" w:hAnsi="宋体" w:eastAsia="宋体" w:cs="宋体"/>
                <w:b w:val="0"/>
                <w:i w:val="0"/>
                <w:color w:val="auto"/>
                <w:sz w:val="22"/>
              </w:rPr>
              <w:t>成本指标</w:t>
            </w:r>
          </w:p>
        </w:tc>
        <w:tc>
          <w:tcPr>
            <w:tcW w:w="1744" w:type="dxa"/>
            <w:shd w:val="clear" w:color="auto" w:fill="auto"/>
            <w:vAlign w:val="center"/>
          </w:tcPr>
          <w:p>
            <w:pPr>
              <w:jc w:val="center"/>
            </w:pPr>
            <w:r>
              <w:rPr>
                <w:rFonts w:ascii="宋体" w:hAnsi="宋体" w:eastAsia="宋体" w:cs="宋体"/>
                <w:b w:val="0"/>
                <w:i w:val="0"/>
                <w:color w:val="auto"/>
                <w:sz w:val="22"/>
              </w:rPr>
              <w:t>经济成本指标</w:t>
            </w:r>
          </w:p>
        </w:tc>
        <w:tc>
          <w:tcPr>
            <w:tcW w:w="1744" w:type="dxa"/>
            <w:shd w:val="clear" w:color="auto" w:fill="auto"/>
            <w:vAlign w:val="center"/>
          </w:tcPr>
          <w:p>
            <w:pPr>
              <w:jc w:val="center"/>
            </w:pPr>
            <w:r>
              <w:rPr>
                <w:rFonts w:ascii="宋体" w:hAnsi="宋体" w:eastAsia="宋体" w:cs="宋体"/>
                <w:b w:val="0"/>
                <w:i w:val="0"/>
                <w:color w:val="auto"/>
                <w:sz w:val="22"/>
              </w:rPr>
              <w:t>项目支出预算控制率</w:t>
            </w:r>
          </w:p>
        </w:tc>
        <w:tc>
          <w:tcPr>
            <w:tcW w:w="1744" w:type="dxa"/>
            <w:shd w:val="clear" w:color="auto" w:fill="auto"/>
            <w:vAlign w:val="center"/>
          </w:tcPr>
          <w:p>
            <w:pPr>
              <w:jc w:val="center"/>
            </w:pPr>
            <w:r>
              <w:rPr>
                <w:rFonts w:ascii="宋体" w:hAnsi="宋体" w:eastAsia="宋体" w:cs="宋体"/>
                <w:b w:val="0"/>
                <w:i w:val="0"/>
                <w:color w:val="auto"/>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vMerge w:val="restart"/>
            <w:shd w:val="clear" w:color="auto" w:fill="auto"/>
            <w:vAlign w:val="center"/>
          </w:tcPr>
          <w:p>
            <w:pPr>
              <w:jc w:val="center"/>
            </w:pPr>
            <w:r>
              <w:rPr>
                <w:rFonts w:ascii="宋体" w:hAnsi="宋体" w:eastAsia="宋体" w:cs="宋体"/>
                <w:b w:val="0"/>
                <w:i w:val="0"/>
                <w:color w:val="auto"/>
                <w:sz w:val="22"/>
              </w:rPr>
              <w:t>产出指标</w:t>
            </w:r>
          </w:p>
        </w:tc>
        <w:tc>
          <w:tcPr>
            <w:tcW w:w="1744" w:type="dxa"/>
            <w:shd w:val="clear" w:color="auto" w:fill="auto"/>
            <w:vAlign w:val="center"/>
          </w:tcPr>
          <w:p>
            <w:pPr>
              <w:jc w:val="center"/>
            </w:pPr>
            <w:r>
              <w:rPr>
                <w:rFonts w:ascii="宋体" w:hAnsi="宋体" w:eastAsia="宋体" w:cs="宋体"/>
                <w:b w:val="0"/>
                <w:i w:val="0"/>
                <w:color w:val="auto"/>
                <w:sz w:val="22"/>
              </w:rPr>
              <w:t>数量指标</w:t>
            </w:r>
          </w:p>
        </w:tc>
        <w:tc>
          <w:tcPr>
            <w:tcW w:w="1744" w:type="dxa"/>
            <w:shd w:val="clear" w:color="auto" w:fill="auto"/>
            <w:vAlign w:val="center"/>
          </w:tcPr>
          <w:p>
            <w:pPr>
              <w:jc w:val="center"/>
            </w:pPr>
            <w:r>
              <w:rPr>
                <w:rFonts w:ascii="宋体" w:hAnsi="宋体" w:eastAsia="宋体" w:cs="宋体"/>
                <w:b w:val="0"/>
                <w:i w:val="0"/>
                <w:color w:val="auto"/>
                <w:sz w:val="22"/>
              </w:rPr>
              <w:t>开展行业检查活动次数</w:t>
            </w:r>
          </w:p>
        </w:tc>
        <w:tc>
          <w:tcPr>
            <w:tcW w:w="1744" w:type="dxa"/>
            <w:shd w:val="clear" w:color="auto" w:fill="auto"/>
            <w:vAlign w:val="center"/>
          </w:tcPr>
          <w:p>
            <w:pPr>
              <w:jc w:val="center"/>
            </w:pPr>
            <w:r>
              <w:rPr>
                <w:rFonts w:ascii="宋体" w:hAnsi="宋体" w:eastAsia="宋体" w:cs="宋体"/>
                <w:b w:val="0"/>
                <w:i w:val="0"/>
                <w:color w:val="auto"/>
                <w:sz w:val="22"/>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vMerge w:val="continue"/>
            <w:shd w:val="clear" w:color="auto" w:fill="auto"/>
            <w:vAlign w:val="center"/>
          </w:tcPr>
          <w:p>
            <w:pPr>
              <w:jc w:val="center"/>
            </w:pPr>
            <w:r>
              <w:rPr>
                <w:rFonts w:ascii="宋体" w:hAnsi="宋体" w:eastAsia="宋体" w:cs="宋体"/>
                <w:b w:val="0"/>
                <w:i w:val="0"/>
                <w:color w:val="auto"/>
                <w:sz w:val="22"/>
              </w:rPr>
              <w:t>产出指标</w:t>
            </w:r>
          </w:p>
        </w:tc>
        <w:tc>
          <w:tcPr>
            <w:tcW w:w="1744" w:type="dxa"/>
            <w:shd w:val="clear" w:color="auto" w:fill="auto"/>
            <w:vAlign w:val="center"/>
          </w:tcPr>
          <w:p>
            <w:pPr>
              <w:jc w:val="center"/>
            </w:pPr>
            <w:r>
              <w:rPr>
                <w:rFonts w:ascii="宋体" w:hAnsi="宋体" w:eastAsia="宋体" w:cs="宋体"/>
                <w:b w:val="0"/>
                <w:i w:val="0"/>
                <w:color w:val="auto"/>
                <w:sz w:val="22"/>
              </w:rPr>
              <w:t>质量指标</w:t>
            </w:r>
          </w:p>
        </w:tc>
        <w:tc>
          <w:tcPr>
            <w:tcW w:w="1744" w:type="dxa"/>
            <w:shd w:val="clear" w:color="auto" w:fill="auto"/>
            <w:vAlign w:val="center"/>
          </w:tcPr>
          <w:p>
            <w:pPr>
              <w:jc w:val="center"/>
            </w:pPr>
            <w:r>
              <w:rPr>
                <w:rFonts w:ascii="宋体" w:hAnsi="宋体" w:eastAsia="宋体" w:cs="宋体"/>
                <w:b w:val="0"/>
                <w:i w:val="0"/>
                <w:color w:val="auto"/>
                <w:sz w:val="22"/>
              </w:rPr>
              <w:t>临聘人员年度考核合格率</w:t>
            </w:r>
          </w:p>
        </w:tc>
        <w:tc>
          <w:tcPr>
            <w:tcW w:w="1744" w:type="dxa"/>
            <w:shd w:val="clear" w:color="auto" w:fill="auto"/>
            <w:vAlign w:val="center"/>
          </w:tcPr>
          <w:p>
            <w:pPr>
              <w:jc w:val="center"/>
            </w:pPr>
            <w:r>
              <w:rPr>
                <w:rFonts w:ascii="宋体" w:hAnsi="宋体" w:eastAsia="宋体" w:cs="宋体"/>
                <w:b w:val="0"/>
                <w:i w:val="0"/>
                <w:color w:val="auto"/>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vMerge w:val="continue"/>
            <w:shd w:val="clear" w:color="auto" w:fill="auto"/>
            <w:vAlign w:val="center"/>
          </w:tcPr>
          <w:p>
            <w:pPr>
              <w:jc w:val="center"/>
            </w:pPr>
            <w:r>
              <w:rPr>
                <w:rFonts w:ascii="宋体" w:hAnsi="宋体" w:eastAsia="宋体" w:cs="宋体"/>
                <w:b w:val="0"/>
                <w:i w:val="0"/>
                <w:color w:val="auto"/>
                <w:sz w:val="22"/>
              </w:rPr>
              <w:t>产出指标</w:t>
            </w:r>
          </w:p>
        </w:tc>
        <w:tc>
          <w:tcPr>
            <w:tcW w:w="1744" w:type="dxa"/>
            <w:shd w:val="clear" w:color="auto" w:fill="auto"/>
            <w:vAlign w:val="center"/>
          </w:tcPr>
          <w:p>
            <w:pPr>
              <w:jc w:val="center"/>
            </w:pPr>
            <w:r>
              <w:rPr>
                <w:rFonts w:ascii="宋体" w:hAnsi="宋体" w:eastAsia="宋体" w:cs="宋体"/>
                <w:b w:val="0"/>
                <w:i w:val="0"/>
                <w:color w:val="auto"/>
                <w:sz w:val="22"/>
              </w:rPr>
              <w:t>时效指标</w:t>
            </w:r>
          </w:p>
        </w:tc>
        <w:tc>
          <w:tcPr>
            <w:tcW w:w="1744" w:type="dxa"/>
            <w:shd w:val="clear" w:color="auto" w:fill="auto"/>
            <w:vAlign w:val="center"/>
          </w:tcPr>
          <w:p>
            <w:pPr>
              <w:jc w:val="center"/>
            </w:pPr>
            <w:r>
              <w:rPr>
                <w:rFonts w:ascii="宋体" w:hAnsi="宋体" w:eastAsia="宋体" w:cs="宋体"/>
                <w:b w:val="0"/>
                <w:i w:val="0"/>
                <w:color w:val="auto"/>
                <w:sz w:val="22"/>
              </w:rPr>
              <w:t>任务完成及时率</w:t>
            </w:r>
          </w:p>
        </w:tc>
        <w:tc>
          <w:tcPr>
            <w:tcW w:w="1744" w:type="dxa"/>
            <w:shd w:val="clear" w:color="auto" w:fill="auto"/>
            <w:vAlign w:val="center"/>
          </w:tcPr>
          <w:p>
            <w:pPr>
              <w:jc w:val="center"/>
            </w:pPr>
            <w:r>
              <w:rPr>
                <w:rFonts w:ascii="宋体" w:hAnsi="宋体" w:eastAsia="宋体" w:cs="宋体"/>
                <w:b w:val="0"/>
                <w:i w:val="0"/>
                <w:color w:val="auto"/>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shd w:val="clear" w:color="auto" w:fill="auto"/>
            <w:vAlign w:val="center"/>
          </w:tcPr>
          <w:p>
            <w:pPr>
              <w:jc w:val="center"/>
            </w:pPr>
            <w:r>
              <w:rPr>
                <w:rFonts w:ascii="宋体" w:hAnsi="宋体" w:eastAsia="宋体" w:cs="宋体"/>
                <w:b w:val="0"/>
                <w:i w:val="0"/>
                <w:color w:val="auto"/>
                <w:sz w:val="22"/>
              </w:rPr>
              <w:t>效益指标</w:t>
            </w:r>
          </w:p>
        </w:tc>
        <w:tc>
          <w:tcPr>
            <w:tcW w:w="1744" w:type="dxa"/>
            <w:shd w:val="clear" w:color="auto" w:fill="auto"/>
            <w:vAlign w:val="center"/>
          </w:tcPr>
          <w:p>
            <w:pPr>
              <w:jc w:val="center"/>
            </w:pPr>
            <w:r>
              <w:rPr>
                <w:rFonts w:ascii="宋体" w:hAnsi="宋体" w:eastAsia="宋体" w:cs="宋体"/>
                <w:b w:val="0"/>
                <w:i w:val="0"/>
                <w:color w:val="auto"/>
                <w:sz w:val="22"/>
              </w:rPr>
              <w:t>社会效益指标</w:t>
            </w:r>
          </w:p>
        </w:tc>
        <w:tc>
          <w:tcPr>
            <w:tcW w:w="1744" w:type="dxa"/>
            <w:shd w:val="clear" w:color="auto" w:fill="auto"/>
            <w:vAlign w:val="center"/>
          </w:tcPr>
          <w:p>
            <w:pPr>
              <w:jc w:val="center"/>
            </w:pPr>
            <w:r>
              <w:rPr>
                <w:rFonts w:ascii="宋体" w:hAnsi="宋体" w:eastAsia="宋体" w:cs="宋体"/>
                <w:b w:val="0"/>
                <w:i w:val="0"/>
                <w:color w:val="auto"/>
                <w:sz w:val="22"/>
              </w:rPr>
              <w:t>临聘人员待遇落实率</w:t>
            </w:r>
          </w:p>
        </w:tc>
        <w:tc>
          <w:tcPr>
            <w:tcW w:w="1744" w:type="dxa"/>
            <w:shd w:val="clear" w:color="auto" w:fill="auto"/>
            <w:vAlign w:val="center"/>
          </w:tcPr>
          <w:p>
            <w:pPr>
              <w:jc w:val="center"/>
            </w:pPr>
            <w:r>
              <w:rPr>
                <w:rFonts w:ascii="宋体" w:hAnsi="宋体" w:eastAsia="宋体" w:cs="宋体"/>
                <w:b w:val="0"/>
                <w:i w:val="0"/>
                <w:color w:val="auto"/>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44" w:type="dxa"/>
            <w:vMerge w:val="continue"/>
            <w:shd w:val="clear" w:color="auto" w:fill="auto"/>
            <w:vAlign w:val="center"/>
          </w:tcPr>
          <w:p>
            <w:pPr>
              <w:jc w:val="center"/>
            </w:pPr>
            <w:r>
              <w:rPr>
                <w:rFonts w:ascii="宋体" w:hAnsi="宋体" w:eastAsia="宋体" w:cs="宋体"/>
                <w:b w:val="0"/>
                <w:i w:val="0"/>
                <w:color w:val="auto"/>
                <w:sz w:val="22"/>
              </w:rPr>
              <w:t>绩效目标指标</w:t>
            </w:r>
          </w:p>
        </w:tc>
        <w:tc>
          <w:tcPr>
            <w:tcW w:w="1744" w:type="dxa"/>
            <w:shd w:val="clear" w:color="auto" w:fill="auto"/>
            <w:vAlign w:val="center"/>
          </w:tcPr>
          <w:p>
            <w:pPr>
              <w:jc w:val="center"/>
            </w:pPr>
            <w:r>
              <w:rPr>
                <w:rFonts w:ascii="宋体" w:hAnsi="宋体" w:eastAsia="宋体" w:cs="宋体"/>
                <w:b w:val="0"/>
                <w:i w:val="0"/>
                <w:color w:val="auto"/>
                <w:sz w:val="22"/>
              </w:rPr>
              <w:t>满意度指标</w:t>
            </w:r>
          </w:p>
        </w:tc>
        <w:tc>
          <w:tcPr>
            <w:tcW w:w="1744" w:type="dxa"/>
            <w:shd w:val="clear" w:color="auto" w:fill="auto"/>
            <w:vAlign w:val="center"/>
          </w:tcPr>
          <w:p>
            <w:pPr>
              <w:jc w:val="center"/>
            </w:pPr>
            <w:r>
              <w:rPr>
                <w:rFonts w:ascii="宋体" w:hAnsi="宋体" w:eastAsia="宋体" w:cs="宋体"/>
                <w:b w:val="0"/>
                <w:i w:val="0"/>
                <w:color w:val="auto"/>
                <w:sz w:val="22"/>
              </w:rPr>
              <w:t>服务对象满意度指标</w:t>
            </w:r>
          </w:p>
        </w:tc>
        <w:tc>
          <w:tcPr>
            <w:tcW w:w="1744" w:type="dxa"/>
            <w:shd w:val="clear" w:color="auto" w:fill="auto"/>
            <w:vAlign w:val="center"/>
          </w:tcPr>
          <w:p>
            <w:pPr>
              <w:jc w:val="center"/>
            </w:pPr>
            <w:r>
              <w:rPr>
                <w:rFonts w:ascii="宋体" w:hAnsi="宋体" w:eastAsia="宋体" w:cs="宋体"/>
                <w:b w:val="0"/>
                <w:i w:val="0"/>
                <w:color w:val="auto"/>
                <w:sz w:val="22"/>
              </w:rPr>
              <w:t>12345投诉数量</w:t>
            </w:r>
          </w:p>
        </w:tc>
        <w:tc>
          <w:tcPr>
            <w:tcW w:w="1744" w:type="dxa"/>
            <w:shd w:val="clear" w:color="auto" w:fill="auto"/>
            <w:vAlign w:val="center"/>
          </w:tcPr>
          <w:p>
            <w:pPr>
              <w:jc w:val="center"/>
            </w:pPr>
            <w:r>
              <w:rPr>
                <w:rFonts w:ascii="宋体" w:hAnsi="宋体" w:eastAsia="宋体" w:cs="宋体"/>
                <w:b w:val="0"/>
                <w:i w:val="0"/>
                <w:color w:val="auto"/>
                <w:sz w:val="22"/>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shd w:val="clear" w:color="auto" w:fill="auto"/>
            <w:vAlign w:val="center"/>
          </w:tcPr>
          <w:p>
            <w:pPr>
              <w:jc w:val="center"/>
            </w:pPr>
            <w:r>
              <w:rPr>
                <w:rFonts w:ascii="宋体" w:hAnsi="宋体" w:eastAsia="宋体" w:cs="宋体"/>
                <w:b w:val="0"/>
                <w:i w:val="0"/>
                <w:color w:val="auto"/>
                <w:sz w:val="22"/>
              </w:rPr>
              <w:t>备注</w:t>
            </w:r>
          </w:p>
        </w:tc>
        <w:tc>
          <w:tcPr>
            <w:tcW w:w="6976" w:type="dxa"/>
            <w:gridSpan w:val="4"/>
            <w:shd w:val="clear" w:color="auto" w:fill="auto"/>
            <w:vAlign w:val="center"/>
          </w:tcPr>
          <w:p>
            <w:pPr>
              <w:jc w:val="left"/>
            </w:pPr>
          </w:p>
        </w:tc>
      </w:tr>
    </w:tbl>
    <w:p>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pPr>
        <w:spacing w:line="590" w:lineRule="exact"/>
        <w:ind w:firstLine="640" w:firstLineChars="200"/>
        <w:rPr>
          <w:rFonts w:ascii="仿宋" w:hAnsi="仿宋" w:eastAsia="仿宋" w:cs="仿宋"/>
          <w:sz w:val="32"/>
        </w:rPr>
      </w:pPr>
      <w:r>
        <w:rPr>
          <w:rFonts w:hint="eastAsia" w:ascii="仿宋" w:hAnsi="仿宋" w:eastAsia="仿宋" w:cs="仿宋"/>
          <w:sz w:val="32"/>
        </w:rPr>
        <w:t>本单位无其他需要说明的绩效目标情况。</w:t>
      </w:r>
    </w:p>
    <w:p>
      <w:pPr>
        <w:spacing w:line="590" w:lineRule="exact"/>
        <w:ind w:firstLine="640" w:firstLineChars="200"/>
        <w:rPr>
          <w:rFonts w:ascii="仿宋" w:hAnsi="仿宋" w:eastAsia="仿宋" w:cs="仿宋"/>
          <w:sz w:val="32"/>
        </w:rPr>
        <w:sectPr>
          <w:pgSz w:w="11906" w:h="16838"/>
          <w:pgMar w:top="1440" w:right="1797" w:bottom="1440" w:left="1797" w:header="851" w:footer="992" w:gutter="0"/>
          <w:cols w:space="425" w:num="1"/>
          <w:docGrid w:type="lines" w:linePitch="312" w:charSpace="0"/>
        </w:sectPr>
      </w:pPr>
    </w:p>
    <w:p>
      <w:pPr>
        <w:spacing w:line="590" w:lineRule="exact"/>
        <w:ind w:firstLine="640" w:firstLineChars="200"/>
        <w:rPr>
          <w:rFonts w:ascii="仿宋" w:hAnsi="仿宋" w:eastAsia="仿宋" w:cs="仿宋"/>
          <w:sz w:val="32"/>
        </w:rPr>
      </w:pPr>
    </w:p>
    <w:p>
      <w:pPr>
        <w:spacing w:line="590" w:lineRule="exact"/>
        <w:ind w:firstLine="640" w:firstLineChars="200"/>
        <w:rPr>
          <w:rFonts w:ascii="仿宋" w:hAnsi="仿宋" w:eastAsia="仿宋" w:cs="仿宋"/>
          <w:sz w:val="32"/>
        </w:rPr>
      </w:pPr>
    </w:p>
    <w:p>
      <w:pPr>
        <w:pStyle w:val="2"/>
        <w:spacing w:before="0" w:after="0"/>
        <w:rPr>
          <w:b w:val="0"/>
          <w:bCs/>
        </w:rPr>
      </w:pPr>
      <w:bookmarkStart w:id="103" w:name="_Toc23067"/>
      <w:bookmarkStart w:id="104" w:name="_Toc24789"/>
      <w:bookmarkStart w:id="105" w:name="_Toc25073"/>
      <w:bookmarkStart w:id="106" w:name="_Toc256000026"/>
      <w:r>
        <w:rPr>
          <w:rFonts w:hint="eastAsia"/>
          <w:b w:val="0"/>
          <w:bCs/>
        </w:rPr>
        <w:t>八、其他重要事项说明</w:t>
      </w:r>
      <w:bookmarkEnd w:id="103"/>
      <w:bookmarkEnd w:id="104"/>
      <w:bookmarkEnd w:id="105"/>
      <w:bookmarkEnd w:id="106"/>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ascii="仿宋" w:hAnsi="仿宋" w:eastAsia="仿宋"/>
          <w:kern w:val="0"/>
          <w:sz w:val="32"/>
          <w:szCs w:val="32"/>
        </w:rPr>
      </w:pPr>
      <w:r>
        <w:rPr>
          <w:rFonts w:hint="eastAsia" w:ascii="仿宋" w:hAnsi="仿宋" w:eastAsia="仿宋" w:cs="仿宋"/>
          <w:sz w:val="32"/>
          <w:lang w:eastAsia="zh-CN"/>
        </w:rPr>
        <w:t>2025年，福州市公共建设项目管理处单位一般公共预算拨款安排的机关运行经费支出0万元，比上年增加0万元，与上年持平，主要原因是本单位没有机关运行经费。</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pPr>
        <w:keepNext w:val="0"/>
        <w:keepLines w:val="0"/>
        <w:widowControl w:val="0"/>
        <w:suppressLineNumbers w:val="0"/>
        <w:wordWrap w:val="0"/>
        <w:autoSpaceDE w:val="0"/>
        <w:autoSpaceDN/>
        <w:spacing w:before="0" w:beforeAutospacing="0" w:after="0" w:afterAutospacing="0" w:line="600" w:lineRule="exact"/>
        <w:ind w:left="0" w:right="0" w:firstLine="640" w:firstLineChars="200"/>
        <w:jc w:val="left"/>
        <w:rPr>
          <w:rFonts w:ascii="仿宋" w:hAnsi="仿宋" w:eastAsia="仿宋" w:cs="仿宋"/>
          <w:sz w:val="32"/>
        </w:rPr>
      </w:pP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cs="仿宋"/>
          <w:sz w:val="32"/>
          <w:lang w:eastAsia="zh-CN"/>
        </w:rPr>
        <w:t>，</w:t>
      </w:r>
      <w:r>
        <w:rPr>
          <w:rFonts w:hint="eastAsia" w:ascii="仿宋" w:hAnsi="仿宋" w:eastAsia="仿宋" w:cs="仿宋"/>
          <w:sz w:val="32"/>
          <w:lang w:val="en-US" w:eastAsia="zh-CN"/>
        </w:rPr>
        <w:t>福州市公共建设项目管理处</w:t>
      </w:r>
      <w:r>
        <w:rPr>
          <w:rFonts w:hint="eastAsia" w:ascii="仿宋" w:hAnsi="仿宋" w:eastAsia="仿宋"/>
          <w:sz w:val="32"/>
          <w:szCs w:val="32"/>
          <w:highlight w:val="none"/>
        </w:rPr>
        <w:t>单位</w:t>
      </w:r>
      <w:r>
        <w:rPr>
          <w:rFonts w:ascii="仿宋" w:hAnsi="仿宋" w:eastAsia="仿宋" w:cs="仿宋"/>
          <w:sz w:val="32"/>
        </w:rPr>
        <w:t>政府采购预算总额</w:t>
      </w:r>
      <w:r>
        <w:rPr>
          <w:rFonts w:hint="eastAsia" w:ascii="仿宋" w:hAnsi="仿宋" w:eastAsia="仿宋" w:cs="仿宋_GB2312"/>
          <w:sz w:val="32"/>
          <w:szCs w:val="32"/>
          <w:highlight w:val="none"/>
          <w:lang w:eastAsia="zh-CN"/>
        </w:rPr>
        <w:t>0</w:t>
      </w:r>
      <w:r>
        <w:rPr>
          <w:rFonts w:ascii="仿宋" w:hAnsi="仿宋" w:eastAsia="仿宋" w:cs="仿宋"/>
          <w:sz w:val="32"/>
        </w:rPr>
        <w:t>万元，其中：政府采购货物预算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万元、政府采购工程预算</w:t>
      </w:r>
      <w:r>
        <w:rPr>
          <w:rFonts w:hint="eastAsia" w:ascii="仿宋" w:hAnsi="仿宋" w:eastAsia="仿宋" w:cs="仿宋_GB2312"/>
          <w:sz w:val="32"/>
          <w:szCs w:val="32"/>
          <w:highlight w:val="none"/>
          <w:lang w:eastAsia="zh-CN"/>
        </w:rPr>
        <w:t>0</w:t>
      </w:r>
      <w:r>
        <w:rPr>
          <w:rFonts w:ascii="仿宋" w:hAnsi="仿宋" w:eastAsia="仿宋" w:cs="仿宋"/>
          <w:sz w:val="32"/>
        </w:rPr>
        <w:t>万元、政府采购服务预算</w:t>
      </w:r>
      <w:r>
        <w:rPr>
          <w:rFonts w:hint="eastAsia" w:ascii="仿宋" w:hAnsi="仿宋" w:eastAsia="仿宋" w:cs="仿宋_GB2312"/>
          <w:sz w:val="32"/>
          <w:szCs w:val="32"/>
          <w:highlight w:val="none"/>
          <w:lang w:eastAsia="zh-CN"/>
        </w:rPr>
        <w:t>0</w:t>
      </w:r>
      <w:r>
        <w:rPr>
          <w:rFonts w:ascii="仿宋" w:hAnsi="仿宋" w:eastAsia="仿宋" w:cs="仿宋"/>
          <w:sz w:val="32"/>
        </w:rPr>
        <w:t>万元。</w:t>
      </w:r>
    </w:p>
    <w:p>
      <w:pPr>
        <w:keepNext w:val="0"/>
        <w:keepLines w:val="0"/>
        <w:widowControl w:val="0"/>
        <w:suppressLineNumbers w:val="0"/>
        <w:wordWrap w:val="0"/>
        <w:autoSpaceDE w:val="0"/>
        <w:autoSpaceDN/>
        <w:spacing w:before="0" w:beforeAutospacing="0" w:after="0" w:afterAutospacing="0" w:line="600" w:lineRule="exact"/>
        <w:ind w:left="0" w:right="0" w:firstLine="640" w:firstLineChars="200"/>
        <w:jc w:val="left"/>
        <w:rPr>
          <w:rFonts w:ascii="仿宋" w:hAnsi="仿宋" w:eastAsia="仿宋" w:cs="仿宋"/>
          <w:sz w:val="32"/>
        </w:rPr>
      </w:pPr>
      <w:r>
        <w:rPr>
          <w:rFonts w:ascii="仿宋" w:hAnsi="仿宋" w:eastAsia="仿宋" w:cs="仿宋"/>
          <w:sz w:val="32"/>
          <w:u w:color="auto"/>
        </w:rPr>
        <w:t>注：本单位2025年度没有政府采购预算。</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rPr>
      </w:pPr>
      <w:r>
        <w:rPr>
          <w:rFonts w:ascii="仿宋" w:hAnsi="仿宋" w:eastAsia="仿宋" w:cs="仿宋"/>
          <w:sz w:val="32"/>
        </w:rPr>
        <w:t>截至</w:t>
      </w:r>
      <w:r>
        <w:rPr>
          <w:rFonts w:hint="eastAsia" w:ascii="仿宋" w:hAnsi="仿宋" w:eastAsia="仿宋" w:cs="仿宋"/>
          <w:sz w:val="32"/>
          <w:lang w:eastAsia="zh-CN"/>
        </w:rPr>
        <w:t>2024</w:t>
      </w:r>
      <w:r>
        <w:rPr>
          <w:rFonts w:ascii="仿宋" w:hAnsi="仿宋" w:eastAsia="仿宋" w:cs="仿宋"/>
          <w:sz w:val="32"/>
        </w:rPr>
        <w:t>年12月31日，</w:t>
      </w:r>
      <w:r>
        <w:rPr>
          <w:rFonts w:hint="eastAsia" w:ascii="仿宋" w:hAnsi="仿宋" w:eastAsia="仿宋" w:cs="仿宋"/>
          <w:sz w:val="32"/>
          <w:lang w:val="en-US" w:eastAsia="zh-CN"/>
        </w:rPr>
        <w:t>福州市公共建设项目管理处</w:t>
      </w:r>
      <w:r>
        <w:rPr>
          <w:rFonts w:hint="eastAsia" w:ascii="仿宋" w:hAnsi="仿宋" w:eastAsia="仿宋"/>
          <w:sz w:val="32"/>
          <w:szCs w:val="32"/>
          <w:highlight w:val="none"/>
        </w:rPr>
        <w:t>单位</w:t>
      </w:r>
      <w:r>
        <w:rPr>
          <w:rFonts w:ascii="仿宋" w:hAnsi="仿宋" w:eastAsia="仿宋" w:cs="仿宋"/>
          <w:sz w:val="32"/>
        </w:rPr>
        <w:t>共有车辆</w:t>
      </w:r>
      <w:r>
        <w:rPr>
          <w:rFonts w:hint="eastAsia" w:ascii="仿宋" w:hAnsi="仿宋" w:eastAsia="仿宋" w:cs="仿宋"/>
          <w:sz w:val="32"/>
          <w:lang w:eastAsia="zh-CN"/>
        </w:rPr>
        <w:t>0</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w:t>
      </w:r>
      <w:r>
        <w:rPr>
          <w:rFonts w:ascii="仿宋" w:hAnsi="仿宋" w:eastAsia="仿宋" w:cs="仿宋"/>
          <w:sz w:val="32"/>
        </w:rPr>
        <w:t>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ascii="仿宋" w:hAnsi="仿宋" w:eastAsia="仿宋" w:cs="仿宋"/>
          <w:sz w:val="32"/>
        </w:rPr>
        <w:sectPr>
          <w:pgSz w:w="11906" w:h="16838"/>
          <w:pgMar w:top="1440" w:right="1797" w:bottom="1440" w:left="1797" w:header="851" w:footer="992" w:gutter="0"/>
          <w:cols w:space="425" w:num="1"/>
          <w:docGrid w:type="lines" w:linePitch="312" w:charSpace="0"/>
        </w:sectPr>
      </w:pP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预算安排购置车辆</w:t>
      </w:r>
      <w:r>
        <w:rPr>
          <w:rFonts w:hint="eastAsia" w:ascii="仿宋" w:hAnsi="仿宋" w:eastAsia="仿宋" w:cs="仿宋"/>
          <w:sz w:val="32"/>
          <w:lang w:eastAsia="zh-CN"/>
        </w:rPr>
        <w:t>0</w:t>
      </w:r>
      <w:r>
        <w:rPr>
          <w:rFonts w:ascii="仿宋" w:hAnsi="仿宋" w:eastAsia="仿宋" w:cs="仿宋"/>
          <w:sz w:val="32"/>
        </w:rPr>
        <w:t>辆，其中：</w:t>
      </w:r>
      <w:r>
        <w:rPr>
          <w:rFonts w:hint="eastAsia" w:ascii="仿宋" w:hAnsi="仿宋" w:eastAsia="仿宋"/>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cs="仿宋"/>
          <w:sz w:val="32"/>
          <w:lang w:val="en-US" w:eastAsia="zh-CN"/>
        </w:rPr>
        <w:t>主要</w:t>
      </w:r>
      <w:r>
        <w:rPr>
          <w:rFonts w:ascii="仿宋" w:hAnsi="仿宋" w:eastAsia="仿宋" w:cs="仿宋"/>
          <w:sz w:val="32"/>
        </w:rPr>
        <w:t>领导干部用车</w:t>
      </w:r>
      <w:r>
        <w:rPr>
          <w:rFonts w:hint="eastAsia" w:ascii="仿宋" w:hAnsi="仿宋" w:eastAsia="仿宋" w:cs="仿宋"/>
          <w:sz w:val="32"/>
          <w:lang w:eastAsia="zh-CN"/>
        </w:rPr>
        <w:t>0</w:t>
      </w:r>
      <w:r>
        <w:rPr>
          <w:rFonts w:ascii="仿宋" w:hAnsi="仿宋" w:eastAsia="仿宋" w:cs="仿宋"/>
          <w:sz w:val="32"/>
        </w:rPr>
        <w:t>辆、机要通信用车</w:t>
      </w:r>
      <w:r>
        <w:rPr>
          <w:rFonts w:hint="eastAsia" w:ascii="仿宋" w:hAnsi="仿宋" w:eastAsia="仿宋" w:cs="仿宋"/>
          <w:sz w:val="32"/>
          <w:lang w:eastAsia="zh-CN"/>
        </w:rPr>
        <w:t>0</w:t>
      </w:r>
      <w:r>
        <w:rPr>
          <w:rFonts w:ascii="仿宋" w:hAnsi="仿宋" w:eastAsia="仿宋" w:cs="仿宋"/>
          <w:sz w:val="32"/>
        </w:rPr>
        <w:t>辆、应急保障用车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执法执勤用车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ascii="仿宋" w:hAnsi="仿宋" w:eastAsia="仿宋" w:cs="仿宋"/>
          <w:sz w:val="32"/>
        </w:rPr>
        <w:t>特种专业技术用车</w:t>
      </w:r>
      <w:r>
        <w:rPr>
          <w:rFonts w:hint="eastAsia" w:ascii="仿宋" w:hAnsi="仿宋" w:eastAsia="仿宋" w:cs="仿宋"/>
          <w:sz w:val="32"/>
          <w:lang w:eastAsia="zh-CN"/>
        </w:rPr>
        <w:t>0</w:t>
      </w:r>
      <w:r>
        <w:rPr>
          <w:rFonts w:ascii="仿宋" w:hAnsi="仿宋" w:eastAsia="仿宋" w:cs="仿宋"/>
          <w:sz w:val="32"/>
        </w:rPr>
        <w:t>辆</w:t>
      </w:r>
      <w:r>
        <w:rPr>
          <w:rFonts w:hint="eastAsia" w:ascii="仿宋" w:hAnsi="仿宋" w:eastAsia="仿宋" w:cs="仿宋"/>
          <w:sz w:val="32"/>
          <w:lang w:eastAsia="zh-CN"/>
        </w:rPr>
        <w:t>、</w:t>
      </w:r>
      <w:r>
        <w:rPr>
          <w:rFonts w:hint="eastAsia" w:ascii="仿宋" w:hAnsi="仿宋" w:eastAsia="仿宋"/>
          <w:sz w:val="32"/>
          <w:szCs w:val="32"/>
        </w:rPr>
        <w:t>离退休干部用车</w:t>
      </w:r>
      <w:r>
        <w:rPr>
          <w:rFonts w:hint="eastAsia" w:ascii="仿宋" w:hAnsi="仿宋" w:eastAsia="仿宋"/>
          <w:sz w:val="32"/>
          <w:szCs w:val="32"/>
          <w:lang w:val="en-US" w:eastAsia="zh-CN"/>
        </w:rPr>
        <w:t>0</w:t>
      </w:r>
      <w:r>
        <w:rPr>
          <w:rFonts w:hint="eastAsia" w:ascii="仿宋" w:hAnsi="仿宋" w:eastAsia="仿宋"/>
          <w:sz w:val="32"/>
          <w:szCs w:val="32"/>
        </w:rPr>
        <w:t>辆</w:t>
      </w:r>
      <w:r>
        <w:rPr>
          <w:rFonts w:hint="eastAsia" w:ascii="仿宋" w:hAnsi="仿宋" w:eastAsia="仿宋"/>
          <w:sz w:val="32"/>
          <w:szCs w:val="32"/>
          <w:lang w:eastAsia="zh-CN"/>
        </w:rPr>
        <w:t>、</w:t>
      </w:r>
      <w:r>
        <w:rPr>
          <w:rFonts w:ascii="仿宋" w:hAnsi="仿宋" w:eastAsia="仿宋" w:cs="仿宋"/>
          <w:sz w:val="32"/>
        </w:rPr>
        <w:t>其他用车</w:t>
      </w:r>
      <w:r>
        <w:rPr>
          <w:rFonts w:hint="eastAsia" w:ascii="仿宋" w:hAnsi="仿宋" w:eastAsia="仿宋" w:cs="仿宋"/>
          <w:sz w:val="32"/>
          <w:lang w:eastAsia="zh-CN"/>
        </w:rPr>
        <w:t>0</w:t>
      </w:r>
      <w:r>
        <w:rPr>
          <w:rFonts w:ascii="仿宋" w:hAnsi="仿宋" w:eastAsia="仿宋" w:cs="仿宋"/>
          <w:sz w:val="32"/>
        </w:rPr>
        <w:t>辆。单位价值100万元（含）以上设备</w:t>
      </w:r>
      <w:r>
        <w:rPr>
          <w:rFonts w:hint="eastAsia" w:ascii="仿宋" w:hAnsi="仿宋" w:eastAsia="仿宋" w:cs="仿宋"/>
          <w:sz w:val="32"/>
          <w:lang w:eastAsia="zh-CN"/>
        </w:rPr>
        <w:t>0</w:t>
      </w:r>
      <w:r>
        <w:rPr>
          <w:rFonts w:ascii="仿宋" w:hAnsi="仿宋" w:eastAsia="仿宋" w:cs="仿宋"/>
          <w:sz w:val="32"/>
        </w:rPr>
        <w:t>台（套）。</w:t>
      </w:r>
    </w:p>
    <w:p>
      <w:pPr>
        <w:spacing w:line="600" w:lineRule="exact"/>
        <w:jc w:val="left"/>
        <w:rPr>
          <w:rFonts w:ascii="仿宋" w:hAnsi="仿宋" w:eastAsia="仿宋"/>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pStyle w:val="2"/>
        <w:bidi w:val="0"/>
        <w:rPr>
          <w:b w:val="0"/>
          <w:bCs/>
          <w:sz w:val="56"/>
          <w:szCs w:val="56"/>
        </w:rPr>
      </w:pPr>
      <w:bookmarkStart w:id="107" w:name="_Toc24893"/>
      <w:bookmarkStart w:id="108" w:name="_Toc22758"/>
      <w:bookmarkStart w:id="109" w:name="_Toc14887"/>
      <w:bookmarkStart w:id="110" w:name="_Toc256000027"/>
      <w:r>
        <w:rPr>
          <w:rFonts w:hint="eastAsia"/>
          <w:b w:val="0"/>
          <w:bCs/>
          <w:sz w:val="56"/>
          <w:szCs w:val="56"/>
        </w:rPr>
        <w:t>第四部分</w:t>
      </w:r>
      <w:bookmarkEnd w:id="107"/>
      <w:bookmarkEnd w:id="108"/>
      <w:bookmarkEnd w:id="109"/>
      <w:bookmarkEnd w:id="110"/>
      <w:r>
        <w:rPr>
          <w:b w:val="0"/>
          <w:bCs/>
          <w:sz w:val="56"/>
          <w:szCs w:val="56"/>
        </w:rPr>
        <w:t xml:space="preserve"> </w:t>
      </w:r>
    </w:p>
    <w:p>
      <w:pPr>
        <w:pStyle w:val="2"/>
        <w:jc w:val="center"/>
        <w:rPr>
          <w:rFonts w:ascii="黑体" w:hAnsi="黑体"/>
          <w:b w:val="0"/>
          <w:bCs/>
          <w:sz w:val="56"/>
          <w:szCs w:val="36"/>
        </w:rPr>
      </w:pPr>
      <w:bookmarkStart w:id="111" w:name="_Toc23024"/>
      <w:bookmarkStart w:id="112" w:name="_Toc2603"/>
      <w:bookmarkStart w:id="113" w:name="_Toc29181"/>
      <w:bookmarkStart w:id="114" w:name="_Toc256000028"/>
      <w:r>
        <w:rPr>
          <w:rFonts w:hint="eastAsia" w:ascii="黑体" w:hAnsi="黑体"/>
          <w:b w:val="0"/>
          <w:bCs/>
          <w:sz w:val="56"/>
          <w:szCs w:val="36"/>
        </w:rPr>
        <w:t>名词解释</w:t>
      </w:r>
      <w:bookmarkEnd w:id="111"/>
      <w:bookmarkEnd w:id="112"/>
      <w:bookmarkEnd w:id="113"/>
      <w:bookmarkEnd w:id="114"/>
    </w:p>
    <w:p>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cols w:space="425" w:num="1"/>
          <w:docGrid w:type="lines" w:linePitch="312" w:charSpace="0"/>
        </w:sectPr>
      </w:pPr>
    </w:p>
    <w:p>
      <w:pPr>
        <w:spacing w:line="276" w:lineRule="auto"/>
        <w:jc w:val="both"/>
        <w:rPr>
          <w:rFonts w:asciiTheme="majorEastAsia" w:hAnsiTheme="majorEastAsia" w:eastAsiaTheme="majorEastAsia"/>
          <w:b/>
          <w:sz w:val="40"/>
        </w:r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6"/>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6"/>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6"/>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6"/>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6"/>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w:t>
      </w:r>
      <w:r>
        <w:rPr>
          <w:rFonts w:hint="eastAsia" w:hAnsi="仿宋"/>
          <w:sz w:val="32"/>
          <w:szCs w:val="32"/>
          <w:lang w:val="en-US" w:eastAsia="zh-CN"/>
        </w:rPr>
        <w:t>生</w:t>
      </w:r>
      <w:r>
        <w:rPr>
          <w:rFonts w:hint="eastAsia" w:hAnsi="仿宋"/>
          <w:sz w:val="32"/>
          <w:szCs w:val="32"/>
        </w:rPr>
        <w:t>的支出。</w:t>
      </w:r>
    </w:p>
    <w:p>
      <w:pPr>
        <w:pStyle w:val="16"/>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12"/>
    <w:p>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48670048"/>
                          </w:sdtPr>
                          <w:sdtEndPr>
                            <w:rPr>
                              <w:rFonts w:asciiTheme="minorEastAsia" w:hAnsiTheme="minorEastAsia"/>
                              <w:sz w:val="20"/>
                            </w:rPr>
                          </w:sdtEndPr>
                          <w:sdtContent>
                            <w:p>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48670048"/>
                    </w:sdtPr>
                    <w:sdtEndPr>
                      <w:rPr>
                        <w:rFonts w:asciiTheme="minorEastAsia" w:hAnsiTheme="minorEastAsia"/>
                        <w:sz w:val="20"/>
                      </w:rPr>
                    </w:sdtEndPr>
                    <w:sdtContent>
                      <w:p>
                        <w:pPr>
                          <w:pStyle w:val="5"/>
                          <w:jc w:val="center"/>
                          <w:rPr>
                            <w:rFonts w:asciiTheme="minorEastAsia" w:hAnsiTheme="minorEastAsia"/>
                            <w:sz w:val="20"/>
                          </w:rPr>
                        </w:pPr>
                        <w:r>
                          <w:fldChar w:fldCharType="begin"/>
                        </w:r>
                        <w:r>
                          <w:instrText xml:space="preserve">PAGE   \* MERGEFORMAT</w:instrText>
                        </w:r>
                        <w:r>
                          <w:fldChar w:fldCharType="separate"/>
                        </w:r>
                        <w:r>
                          <w:rPr>
                            <w:rFonts w:asciiTheme="minorEastAsia" w:hAnsiTheme="minorEastAsia"/>
                            <w:sz w:val="20"/>
                            <w:lang w:val="zh-CN"/>
                          </w:rPr>
                          <w:t>27</w:t>
                        </w:r>
                        <w: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QyNTQxNGRlZjI2YjNjY2Q1YzI5NzE3MTlkNjA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4F0"/>
    <w:rsid w:val="0002698C"/>
    <w:rsid w:val="0003089A"/>
    <w:rsid w:val="0003193F"/>
    <w:rsid w:val="00032190"/>
    <w:rsid w:val="000403E3"/>
    <w:rsid w:val="000417EF"/>
    <w:rsid w:val="00042262"/>
    <w:rsid w:val="00046E11"/>
    <w:rsid w:val="00055873"/>
    <w:rsid w:val="0005676E"/>
    <w:rsid w:val="00056CD4"/>
    <w:rsid w:val="0005716F"/>
    <w:rsid w:val="00060883"/>
    <w:rsid w:val="00060B63"/>
    <w:rsid w:val="0006186A"/>
    <w:rsid w:val="00063D5C"/>
    <w:rsid w:val="000644C5"/>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557D"/>
    <w:rsid w:val="000B5F12"/>
    <w:rsid w:val="000B6286"/>
    <w:rsid w:val="000B790C"/>
    <w:rsid w:val="000B7BA4"/>
    <w:rsid w:val="000C2EA1"/>
    <w:rsid w:val="000C3250"/>
    <w:rsid w:val="000D1168"/>
    <w:rsid w:val="000D1799"/>
    <w:rsid w:val="000D2672"/>
    <w:rsid w:val="000D48A1"/>
    <w:rsid w:val="000D5C6D"/>
    <w:rsid w:val="000D755B"/>
    <w:rsid w:val="000D79EA"/>
    <w:rsid w:val="000E2E6C"/>
    <w:rsid w:val="000E39D0"/>
    <w:rsid w:val="000E5683"/>
    <w:rsid w:val="000E57C3"/>
    <w:rsid w:val="000E5E7F"/>
    <w:rsid w:val="000F07D8"/>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76"/>
    <w:rsid w:val="001926CF"/>
    <w:rsid w:val="00194C64"/>
    <w:rsid w:val="001960BA"/>
    <w:rsid w:val="001962FD"/>
    <w:rsid w:val="00196648"/>
    <w:rsid w:val="00196FF1"/>
    <w:rsid w:val="00197139"/>
    <w:rsid w:val="00197504"/>
    <w:rsid w:val="001A0B13"/>
    <w:rsid w:val="001A2337"/>
    <w:rsid w:val="001A25EF"/>
    <w:rsid w:val="001A28D2"/>
    <w:rsid w:val="001A3C4B"/>
    <w:rsid w:val="001A6BC0"/>
    <w:rsid w:val="001A7BE3"/>
    <w:rsid w:val="001B3282"/>
    <w:rsid w:val="001B4DC1"/>
    <w:rsid w:val="001B4E8D"/>
    <w:rsid w:val="001B6339"/>
    <w:rsid w:val="001B761D"/>
    <w:rsid w:val="001D091C"/>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34319"/>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2684B"/>
    <w:rsid w:val="003321C5"/>
    <w:rsid w:val="00333A77"/>
    <w:rsid w:val="00333AA8"/>
    <w:rsid w:val="003378FB"/>
    <w:rsid w:val="003406DC"/>
    <w:rsid w:val="0034316F"/>
    <w:rsid w:val="0034563D"/>
    <w:rsid w:val="00347160"/>
    <w:rsid w:val="00351C04"/>
    <w:rsid w:val="0035499D"/>
    <w:rsid w:val="003570F5"/>
    <w:rsid w:val="0036090F"/>
    <w:rsid w:val="003620CB"/>
    <w:rsid w:val="0036356B"/>
    <w:rsid w:val="0036428D"/>
    <w:rsid w:val="003658A0"/>
    <w:rsid w:val="00366658"/>
    <w:rsid w:val="0037273E"/>
    <w:rsid w:val="00377E84"/>
    <w:rsid w:val="003818A7"/>
    <w:rsid w:val="00381F03"/>
    <w:rsid w:val="003828FD"/>
    <w:rsid w:val="00382B88"/>
    <w:rsid w:val="00385282"/>
    <w:rsid w:val="0038685E"/>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5627"/>
    <w:rsid w:val="003D6FD0"/>
    <w:rsid w:val="003E1FC4"/>
    <w:rsid w:val="003E268F"/>
    <w:rsid w:val="003E3174"/>
    <w:rsid w:val="003F0880"/>
    <w:rsid w:val="003F46A9"/>
    <w:rsid w:val="00400218"/>
    <w:rsid w:val="00401601"/>
    <w:rsid w:val="00407986"/>
    <w:rsid w:val="00407A13"/>
    <w:rsid w:val="0041005F"/>
    <w:rsid w:val="00410427"/>
    <w:rsid w:val="0041051F"/>
    <w:rsid w:val="004109FC"/>
    <w:rsid w:val="00411B70"/>
    <w:rsid w:val="00417544"/>
    <w:rsid w:val="00420FD3"/>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245A"/>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3553"/>
    <w:rsid w:val="004C6612"/>
    <w:rsid w:val="004C6A1A"/>
    <w:rsid w:val="004C7373"/>
    <w:rsid w:val="004D0824"/>
    <w:rsid w:val="004D11F1"/>
    <w:rsid w:val="004D303F"/>
    <w:rsid w:val="004D49E5"/>
    <w:rsid w:val="004E090C"/>
    <w:rsid w:val="004E1C4A"/>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37860"/>
    <w:rsid w:val="005401E2"/>
    <w:rsid w:val="00540D65"/>
    <w:rsid w:val="0054537E"/>
    <w:rsid w:val="00551636"/>
    <w:rsid w:val="005538DA"/>
    <w:rsid w:val="00556815"/>
    <w:rsid w:val="00560E2D"/>
    <w:rsid w:val="005643E0"/>
    <w:rsid w:val="00565BC8"/>
    <w:rsid w:val="00567E9F"/>
    <w:rsid w:val="00570A86"/>
    <w:rsid w:val="0057164B"/>
    <w:rsid w:val="00574328"/>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2DA8"/>
    <w:rsid w:val="005C47C1"/>
    <w:rsid w:val="005C6C70"/>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5EAD"/>
    <w:rsid w:val="0061771C"/>
    <w:rsid w:val="0062516A"/>
    <w:rsid w:val="00626D0D"/>
    <w:rsid w:val="00634B91"/>
    <w:rsid w:val="006371D3"/>
    <w:rsid w:val="006403ED"/>
    <w:rsid w:val="006453F7"/>
    <w:rsid w:val="00646201"/>
    <w:rsid w:val="00647B13"/>
    <w:rsid w:val="00650641"/>
    <w:rsid w:val="0065068B"/>
    <w:rsid w:val="006513C4"/>
    <w:rsid w:val="00653FA3"/>
    <w:rsid w:val="0065447D"/>
    <w:rsid w:val="00660766"/>
    <w:rsid w:val="00661D91"/>
    <w:rsid w:val="00661F1A"/>
    <w:rsid w:val="006621E1"/>
    <w:rsid w:val="006644A8"/>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4D6B"/>
    <w:rsid w:val="006A5A04"/>
    <w:rsid w:val="006A5B5E"/>
    <w:rsid w:val="006A5E02"/>
    <w:rsid w:val="006A611A"/>
    <w:rsid w:val="006A69A9"/>
    <w:rsid w:val="006A7E8C"/>
    <w:rsid w:val="006B0297"/>
    <w:rsid w:val="006B2801"/>
    <w:rsid w:val="006B49E4"/>
    <w:rsid w:val="006B6DD3"/>
    <w:rsid w:val="006B741D"/>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53F6"/>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45E21"/>
    <w:rsid w:val="00751BFD"/>
    <w:rsid w:val="00753AF6"/>
    <w:rsid w:val="007549EB"/>
    <w:rsid w:val="00755123"/>
    <w:rsid w:val="00755EE9"/>
    <w:rsid w:val="00756B66"/>
    <w:rsid w:val="007576F1"/>
    <w:rsid w:val="0076015A"/>
    <w:rsid w:val="00761809"/>
    <w:rsid w:val="0076391C"/>
    <w:rsid w:val="00764129"/>
    <w:rsid w:val="00764169"/>
    <w:rsid w:val="007648F0"/>
    <w:rsid w:val="00766890"/>
    <w:rsid w:val="00771E22"/>
    <w:rsid w:val="00774CED"/>
    <w:rsid w:val="0077574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3EF0"/>
    <w:rsid w:val="007B6576"/>
    <w:rsid w:val="007C066D"/>
    <w:rsid w:val="007D09AC"/>
    <w:rsid w:val="007D0C9C"/>
    <w:rsid w:val="007D1D55"/>
    <w:rsid w:val="007D5097"/>
    <w:rsid w:val="007D551F"/>
    <w:rsid w:val="007E0E4B"/>
    <w:rsid w:val="007E4D04"/>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5F9"/>
    <w:rsid w:val="00864657"/>
    <w:rsid w:val="0086502B"/>
    <w:rsid w:val="0086552C"/>
    <w:rsid w:val="00867C8E"/>
    <w:rsid w:val="00874190"/>
    <w:rsid w:val="0087442E"/>
    <w:rsid w:val="00876E8F"/>
    <w:rsid w:val="008777B8"/>
    <w:rsid w:val="008814D7"/>
    <w:rsid w:val="008835F0"/>
    <w:rsid w:val="00890632"/>
    <w:rsid w:val="00896B59"/>
    <w:rsid w:val="008A3BC9"/>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678D1"/>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879E3"/>
    <w:rsid w:val="00A90114"/>
    <w:rsid w:val="00A90C82"/>
    <w:rsid w:val="00A9291D"/>
    <w:rsid w:val="00A941CF"/>
    <w:rsid w:val="00A949F9"/>
    <w:rsid w:val="00A9542A"/>
    <w:rsid w:val="00AA384C"/>
    <w:rsid w:val="00AA4ACB"/>
    <w:rsid w:val="00AA5168"/>
    <w:rsid w:val="00AA6E2B"/>
    <w:rsid w:val="00AB0AA2"/>
    <w:rsid w:val="00AB28C2"/>
    <w:rsid w:val="00AB4A70"/>
    <w:rsid w:val="00AB4E70"/>
    <w:rsid w:val="00AB6B9E"/>
    <w:rsid w:val="00AB7B4B"/>
    <w:rsid w:val="00AB7FE8"/>
    <w:rsid w:val="00AC6712"/>
    <w:rsid w:val="00AC7322"/>
    <w:rsid w:val="00AD0F49"/>
    <w:rsid w:val="00AD4C5E"/>
    <w:rsid w:val="00AD749B"/>
    <w:rsid w:val="00AE033B"/>
    <w:rsid w:val="00AE0616"/>
    <w:rsid w:val="00AE10E6"/>
    <w:rsid w:val="00AE1259"/>
    <w:rsid w:val="00AE59CC"/>
    <w:rsid w:val="00AE67D8"/>
    <w:rsid w:val="00AF47F3"/>
    <w:rsid w:val="00AF7490"/>
    <w:rsid w:val="00B01C1F"/>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54A31"/>
    <w:rsid w:val="00B62714"/>
    <w:rsid w:val="00B659DF"/>
    <w:rsid w:val="00B662CC"/>
    <w:rsid w:val="00B72EB0"/>
    <w:rsid w:val="00B74668"/>
    <w:rsid w:val="00B749BD"/>
    <w:rsid w:val="00B768A1"/>
    <w:rsid w:val="00B77AA3"/>
    <w:rsid w:val="00B85D3D"/>
    <w:rsid w:val="00B90E61"/>
    <w:rsid w:val="00B9479A"/>
    <w:rsid w:val="00B9550E"/>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50D4"/>
    <w:rsid w:val="00BE69E2"/>
    <w:rsid w:val="00BF05BA"/>
    <w:rsid w:val="00BF3BC6"/>
    <w:rsid w:val="00BF539F"/>
    <w:rsid w:val="00BF658B"/>
    <w:rsid w:val="00C01F11"/>
    <w:rsid w:val="00C0377C"/>
    <w:rsid w:val="00C03A0C"/>
    <w:rsid w:val="00C042AF"/>
    <w:rsid w:val="00C04708"/>
    <w:rsid w:val="00C04EB6"/>
    <w:rsid w:val="00C0606C"/>
    <w:rsid w:val="00C07005"/>
    <w:rsid w:val="00C07D67"/>
    <w:rsid w:val="00C14024"/>
    <w:rsid w:val="00C16913"/>
    <w:rsid w:val="00C17C69"/>
    <w:rsid w:val="00C17ECE"/>
    <w:rsid w:val="00C2002F"/>
    <w:rsid w:val="00C21029"/>
    <w:rsid w:val="00C23875"/>
    <w:rsid w:val="00C26D42"/>
    <w:rsid w:val="00C27455"/>
    <w:rsid w:val="00C34CAA"/>
    <w:rsid w:val="00C35944"/>
    <w:rsid w:val="00C37728"/>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95F"/>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93F"/>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0602"/>
    <w:rsid w:val="00D42174"/>
    <w:rsid w:val="00D42FCA"/>
    <w:rsid w:val="00D442D3"/>
    <w:rsid w:val="00D44A55"/>
    <w:rsid w:val="00D47D64"/>
    <w:rsid w:val="00D5071D"/>
    <w:rsid w:val="00D50D15"/>
    <w:rsid w:val="00D51ABD"/>
    <w:rsid w:val="00D548BA"/>
    <w:rsid w:val="00D60025"/>
    <w:rsid w:val="00D65469"/>
    <w:rsid w:val="00D70487"/>
    <w:rsid w:val="00D73DE3"/>
    <w:rsid w:val="00D74BD7"/>
    <w:rsid w:val="00D75217"/>
    <w:rsid w:val="00D81A87"/>
    <w:rsid w:val="00D82140"/>
    <w:rsid w:val="00D82721"/>
    <w:rsid w:val="00D832B5"/>
    <w:rsid w:val="00D85912"/>
    <w:rsid w:val="00D86E85"/>
    <w:rsid w:val="00D86EB9"/>
    <w:rsid w:val="00D90D50"/>
    <w:rsid w:val="00D91E32"/>
    <w:rsid w:val="00D93DF4"/>
    <w:rsid w:val="00DA2563"/>
    <w:rsid w:val="00DA2FC1"/>
    <w:rsid w:val="00DA76AE"/>
    <w:rsid w:val="00DB1E6C"/>
    <w:rsid w:val="00DB2A5F"/>
    <w:rsid w:val="00DB5540"/>
    <w:rsid w:val="00DC11E4"/>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0CF"/>
    <w:rsid w:val="00E123AC"/>
    <w:rsid w:val="00E147D2"/>
    <w:rsid w:val="00E1743B"/>
    <w:rsid w:val="00E174E1"/>
    <w:rsid w:val="00E178A7"/>
    <w:rsid w:val="00E235CC"/>
    <w:rsid w:val="00E23A7E"/>
    <w:rsid w:val="00E26C20"/>
    <w:rsid w:val="00E2724B"/>
    <w:rsid w:val="00E31A1A"/>
    <w:rsid w:val="00E42BF8"/>
    <w:rsid w:val="00E42E5A"/>
    <w:rsid w:val="00E4446C"/>
    <w:rsid w:val="00E44573"/>
    <w:rsid w:val="00E51A1F"/>
    <w:rsid w:val="00E5334D"/>
    <w:rsid w:val="00E57A44"/>
    <w:rsid w:val="00E61E5B"/>
    <w:rsid w:val="00E6396D"/>
    <w:rsid w:val="00E63B61"/>
    <w:rsid w:val="00E64948"/>
    <w:rsid w:val="00E64F1A"/>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336D2"/>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5F72"/>
    <w:rsid w:val="00FE6651"/>
    <w:rsid w:val="00FE6731"/>
    <w:rsid w:val="00FF053B"/>
    <w:rsid w:val="00FF1D60"/>
    <w:rsid w:val="00FF42A1"/>
    <w:rsid w:val="00FF5FE0"/>
    <w:rsid w:val="01205D5C"/>
    <w:rsid w:val="01586F89"/>
    <w:rsid w:val="017A61F7"/>
    <w:rsid w:val="01853498"/>
    <w:rsid w:val="01E4674A"/>
    <w:rsid w:val="01FA556C"/>
    <w:rsid w:val="0204282F"/>
    <w:rsid w:val="02171C1A"/>
    <w:rsid w:val="0225536F"/>
    <w:rsid w:val="02AD1871"/>
    <w:rsid w:val="02C2228F"/>
    <w:rsid w:val="02CE17E8"/>
    <w:rsid w:val="02E01C88"/>
    <w:rsid w:val="03325DCD"/>
    <w:rsid w:val="0365214C"/>
    <w:rsid w:val="03914CEF"/>
    <w:rsid w:val="03AD6239"/>
    <w:rsid w:val="03BA0B89"/>
    <w:rsid w:val="041365F5"/>
    <w:rsid w:val="04221DEB"/>
    <w:rsid w:val="042C6D2F"/>
    <w:rsid w:val="04B0496F"/>
    <w:rsid w:val="04CD2F07"/>
    <w:rsid w:val="04F27A0F"/>
    <w:rsid w:val="04FB7299"/>
    <w:rsid w:val="05230CD1"/>
    <w:rsid w:val="05443567"/>
    <w:rsid w:val="05926A54"/>
    <w:rsid w:val="064E2636"/>
    <w:rsid w:val="06742B28"/>
    <w:rsid w:val="06DF3840"/>
    <w:rsid w:val="071D4AEC"/>
    <w:rsid w:val="07510091"/>
    <w:rsid w:val="076B0718"/>
    <w:rsid w:val="07AA6569"/>
    <w:rsid w:val="08346591"/>
    <w:rsid w:val="085F2EA4"/>
    <w:rsid w:val="08707CF7"/>
    <w:rsid w:val="08CA0C42"/>
    <w:rsid w:val="08CE42EF"/>
    <w:rsid w:val="09062803"/>
    <w:rsid w:val="09AF0F46"/>
    <w:rsid w:val="0A167CBC"/>
    <w:rsid w:val="0A342878"/>
    <w:rsid w:val="0A4C0979"/>
    <w:rsid w:val="0A60366D"/>
    <w:rsid w:val="0A6071C9"/>
    <w:rsid w:val="0AAF1EFF"/>
    <w:rsid w:val="0ABE0ED6"/>
    <w:rsid w:val="0AD007F3"/>
    <w:rsid w:val="0AD6392F"/>
    <w:rsid w:val="0AF52007"/>
    <w:rsid w:val="0B626F71"/>
    <w:rsid w:val="0B9C2483"/>
    <w:rsid w:val="0B9D1FA0"/>
    <w:rsid w:val="0BA77B54"/>
    <w:rsid w:val="0BAB0918"/>
    <w:rsid w:val="0BB27EF8"/>
    <w:rsid w:val="0BB93035"/>
    <w:rsid w:val="0BFC73C5"/>
    <w:rsid w:val="0C0C0229"/>
    <w:rsid w:val="0C201475"/>
    <w:rsid w:val="0C364685"/>
    <w:rsid w:val="0C8D4217"/>
    <w:rsid w:val="0C9462C4"/>
    <w:rsid w:val="0C947505"/>
    <w:rsid w:val="0CA75583"/>
    <w:rsid w:val="0CD36378"/>
    <w:rsid w:val="0D291423"/>
    <w:rsid w:val="0D6D2760"/>
    <w:rsid w:val="0DC61A39"/>
    <w:rsid w:val="0DD51C7C"/>
    <w:rsid w:val="0DE55E45"/>
    <w:rsid w:val="0DEF2DBD"/>
    <w:rsid w:val="0E1B00A5"/>
    <w:rsid w:val="0E1D7BE7"/>
    <w:rsid w:val="0E356BBF"/>
    <w:rsid w:val="0E8325FF"/>
    <w:rsid w:val="0E8B67DF"/>
    <w:rsid w:val="0E910299"/>
    <w:rsid w:val="0E971AE4"/>
    <w:rsid w:val="0E9733D5"/>
    <w:rsid w:val="0EB14497"/>
    <w:rsid w:val="0ECA33B2"/>
    <w:rsid w:val="0ED83C14"/>
    <w:rsid w:val="0F161493"/>
    <w:rsid w:val="0F492922"/>
    <w:rsid w:val="0F7D6A03"/>
    <w:rsid w:val="0F906FC1"/>
    <w:rsid w:val="0FEC46B5"/>
    <w:rsid w:val="0FF24871"/>
    <w:rsid w:val="10DC1574"/>
    <w:rsid w:val="10E6512D"/>
    <w:rsid w:val="10F25B74"/>
    <w:rsid w:val="10F466DC"/>
    <w:rsid w:val="110F1949"/>
    <w:rsid w:val="11307940"/>
    <w:rsid w:val="1131366D"/>
    <w:rsid w:val="1133418C"/>
    <w:rsid w:val="11553800"/>
    <w:rsid w:val="11913845"/>
    <w:rsid w:val="11CC783A"/>
    <w:rsid w:val="11F1104F"/>
    <w:rsid w:val="12307DC9"/>
    <w:rsid w:val="12723B30"/>
    <w:rsid w:val="127A7296"/>
    <w:rsid w:val="128D6FC9"/>
    <w:rsid w:val="128F377D"/>
    <w:rsid w:val="12C30C3D"/>
    <w:rsid w:val="13253BB0"/>
    <w:rsid w:val="13423688"/>
    <w:rsid w:val="13767A5D"/>
    <w:rsid w:val="13CB74DA"/>
    <w:rsid w:val="13EC4C6C"/>
    <w:rsid w:val="13ED13E4"/>
    <w:rsid w:val="142C7CFD"/>
    <w:rsid w:val="14302302"/>
    <w:rsid w:val="145A737F"/>
    <w:rsid w:val="146B3C4F"/>
    <w:rsid w:val="14821D8C"/>
    <w:rsid w:val="14991105"/>
    <w:rsid w:val="14C50C9C"/>
    <w:rsid w:val="14CF1B1B"/>
    <w:rsid w:val="150D5F56"/>
    <w:rsid w:val="15211C4B"/>
    <w:rsid w:val="156C2EC6"/>
    <w:rsid w:val="15886580"/>
    <w:rsid w:val="159D26C2"/>
    <w:rsid w:val="15A5462A"/>
    <w:rsid w:val="15D44A2E"/>
    <w:rsid w:val="1648791D"/>
    <w:rsid w:val="16555765"/>
    <w:rsid w:val="166811C8"/>
    <w:rsid w:val="169F551D"/>
    <w:rsid w:val="17C64F6E"/>
    <w:rsid w:val="17CE764B"/>
    <w:rsid w:val="1842710A"/>
    <w:rsid w:val="18956BD8"/>
    <w:rsid w:val="18D21BDA"/>
    <w:rsid w:val="18FB615B"/>
    <w:rsid w:val="190855FC"/>
    <w:rsid w:val="194910F0"/>
    <w:rsid w:val="195645B9"/>
    <w:rsid w:val="19AE61A3"/>
    <w:rsid w:val="19E56821"/>
    <w:rsid w:val="19EC7367"/>
    <w:rsid w:val="1A1C18A7"/>
    <w:rsid w:val="1A5635E6"/>
    <w:rsid w:val="1A9C362B"/>
    <w:rsid w:val="1AFD2812"/>
    <w:rsid w:val="1B1458F5"/>
    <w:rsid w:val="1B1F6C2C"/>
    <w:rsid w:val="1B32070E"/>
    <w:rsid w:val="1BDF0A4F"/>
    <w:rsid w:val="1C3A07F9"/>
    <w:rsid w:val="1C707CD3"/>
    <w:rsid w:val="1C7E3ADB"/>
    <w:rsid w:val="1CAC0D1A"/>
    <w:rsid w:val="1CFE203E"/>
    <w:rsid w:val="1D0E3B88"/>
    <w:rsid w:val="1D1D0F4A"/>
    <w:rsid w:val="1DE429ED"/>
    <w:rsid w:val="1DE65594"/>
    <w:rsid w:val="1E346727"/>
    <w:rsid w:val="1E841352"/>
    <w:rsid w:val="1EDF295B"/>
    <w:rsid w:val="1EEB59CF"/>
    <w:rsid w:val="1F1A1BE5"/>
    <w:rsid w:val="1F21523B"/>
    <w:rsid w:val="1F6711E3"/>
    <w:rsid w:val="1F930A9A"/>
    <w:rsid w:val="1FD07B9A"/>
    <w:rsid w:val="1FDA368F"/>
    <w:rsid w:val="1FF3340C"/>
    <w:rsid w:val="2032136E"/>
    <w:rsid w:val="204D5FEA"/>
    <w:rsid w:val="20615610"/>
    <w:rsid w:val="20713A86"/>
    <w:rsid w:val="20A90591"/>
    <w:rsid w:val="20B0637C"/>
    <w:rsid w:val="20EB2D27"/>
    <w:rsid w:val="20EC7D66"/>
    <w:rsid w:val="213B08E1"/>
    <w:rsid w:val="216A2189"/>
    <w:rsid w:val="218B0B78"/>
    <w:rsid w:val="21D50340"/>
    <w:rsid w:val="21E806E9"/>
    <w:rsid w:val="2237485C"/>
    <w:rsid w:val="2264640B"/>
    <w:rsid w:val="22B365D8"/>
    <w:rsid w:val="22DF51B4"/>
    <w:rsid w:val="231F6735"/>
    <w:rsid w:val="234E2B58"/>
    <w:rsid w:val="237D2742"/>
    <w:rsid w:val="23975438"/>
    <w:rsid w:val="242F40E9"/>
    <w:rsid w:val="245944B5"/>
    <w:rsid w:val="247C6BAC"/>
    <w:rsid w:val="24B85237"/>
    <w:rsid w:val="24C30629"/>
    <w:rsid w:val="24C56B1E"/>
    <w:rsid w:val="24C90335"/>
    <w:rsid w:val="25555E92"/>
    <w:rsid w:val="25987E6D"/>
    <w:rsid w:val="259F425C"/>
    <w:rsid w:val="25E305D9"/>
    <w:rsid w:val="25F50CB6"/>
    <w:rsid w:val="263121A9"/>
    <w:rsid w:val="263C1196"/>
    <w:rsid w:val="26593F70"/>
    <w:rsid w:val="26C04945"/>
    <w:rsid w:val="26CA3EF0"/>
    <w:rsid w:val="26D1392F"/>
    <w:rsid w:val="26F92A28"/>
    <w:rsid w:val="278015BB"/>
    <w:rsid w:val="2781717A"/>
    <w:rsid w:val="280E42B1"/>
    <w:rsid w:val="282F4953"/>
    <w:rsid w:val="28333D17"/>
    <w:rsid w:val="2863070C"/>
    <w:rsid w:val="28665E9B"/>
    <w:rsid w:val="286F545C"/>
    <w:rsid w:val="288E2EE5"/>
    <w:rsid w:val="28BF042F"/>
    <w:rsid w:val="28C763A3"/>
    <w:rsid w:val="2912668B"/>
    <w:rsid w:val="29656E3A"/>
    <w:rsid w:val="29787C34"/>
    <w:rsid w:val="29930F11"/>
    <w:rsid w:val="29B6075C"/>
    <w:rsid w:val="29B81F73"/>
    <w:rsid w:val="29E21935"/>
    <w:rsid w:val="2A6D3510"/>
    <w:rsid w:val="2A7277D4"/>
    <w:rsid w:val="2AC450FA"/>
    <w:rsid w:val="2AC46EA9"/>
    <w:rsid w:val="2B3B74A1"/>
    <w:rsid w:val="2BBB474F"/>
    <w:rsid w:val="2BD47AC8"/>
    <w:rsid w:val="2C1D140E"/>
    <w:rsid w:val="2C862667"/>
    <w:rsid w:val="2CBB6F02"/>
    <w:rsid w:val="2CFC7029"/>
    <w:rsid w:val="2D0677AA"/>
    <w:rsid w:val="2D095047"/>
    <w:rsid w:val="2D63311F"/>
    <w:rsid w:val="2D7C3A6A"/>
    <w:rsid w:val="2D7C5689"/>
    <w:rsid w:val="2DA03BFD"/>
    <w:rsid w:val="2E1B5BCA"/>
    <w:rsid w:val="2E6C11DA"/>
    <w:rsid w:val="2E7D525B"/>
    <w:rsid w:val="2EA15E7F"/>
    <w:rsid w:val="2ECF618B"/>
    <w:rsid w:val="2EF835C5"/>
    <w:rsid w:val="2FA95BB6"/>
    <w:rsid w:val="2FAD520D"/>
    <w:rsid w:val="2FDB0F1C"/>
    <w:rsid w:val="2FDE12AE"/>
    <w:rsid w:val="2FFF5E74"/>
    <w:rsid w:val="30083B8E"/>
    <w:rsid w:val="30224D9D"/>
    <w:rsid w:val="308E41E1"/>
    <w:rsid w:val="30B24113"/>
    <w:rsid w:val="30E71600"/>
    <w:rsid w:val="31077AEF"/>
    <w:rsid w:val="311E5564"/>
    <w:rsid w:val="31523460"/>
    <w:rsid w:val="31CD4AE2"/>
    <w:rsid w:val="31E07938"/>
    <w:rsid w:val="31F4159B"/>
    <w:rsid w:val="320A5AE9"/>
    <w:rsid w:val="32327209"/>
    <w:rsid w:val="32447827"/>
    <w:rsid w:val="328E3BC4"/>
    <w:rsid w:val="32934C0E"/>
    <w:rsid w:val="32EC3440"/>
    <w:rsid w:val="330864CC"/>
    <w:rsid w:val="338A1A9A"/>
    <w:rsid w:val="338D077F"/>
    <w:rsid w:val="33A26A10"/>
    <w:rsid w:val="33EF143A"/>
    <w:rsid w:val="33F251B1"/>
    <w:rsid w:val="341D5FA7"/>
    <w:rsid w:val="342E0945"/>
    <w:rsid w:val="343E7CCC"/>
    <w:rsid w:val="345C0152"/>
    <w:rsid w:val="34757B91"/>
    <w:rsid w:val="34825D61"/>
    <w:rsid w:val="348C0A37"/>
    <w:rsid w:val="350F1EDB"/>
    <w:rsid w:val="351115DB"/>
    <w:rsid w:val="3518688A"/>
    <w:rsid w:val="353A7E23"/>
    <w:rsid w:val="3592207D"/>
    <w:rsid w:val="35C120AC"/>
    <w:rsid w:val="35F20D6E"/>
    <w:rsid w:val="36107078"/>
    <w:rsid w:val="36127662"/>
    <w:rsid w:val="36266C69"/>
    <w:rsid w:val="369E4A52"/>
    <w:rsid w:val="36A108E4"/>
    <w:rsid w:val="36AA33F6"/>
    <w:rsid w:val="36BB1AA7"/>
    <w:rsid w:val="36CA5847"/>
    <w:rsid w:val="36E17903"/>
    <w:rsid w:val="36EE59D9"/>
    <w:rsid w:val="3720190B"/>
    <w:rsid w:val="373A7C8C"/>
    <w:rsid w:val="37431688"/>
    <w:rsid w:val="374E63E7"/>
    <w:rsid w:val="37A92C8C"/>
    <w:rsid w:val="382665F2"/>
    <w:rsid w:val="383B3F23"/>
    <w:rsid w:val="3882287D"/>
    <w:rsid w:val="388A1666"/>
    <w:rsid w:val="3898045B"/>
    <w:rsid w:val="38C40167"/>
    <w:rsid w:val="38E70932"/>
    <w:rsid w:val="397D6B0A"/>
    <w:rsid w:val="398E23FA"/>
    <w:rsid w:val="39A22AAB"/>
    <w:rsid w:val="39A96F8E"/>
    <w:rsid w:val="39B216F4"/>
    <w:rsid w:val="39BF365D"/>
    <w:rsid w:val="39C67E4C"/>
    <w:rsid w:val="39F33306"/>
    <w:rsid w:val="3A25026D"/>
    <w:rsid w:val="3A7A77C8"/>
    <w:rsid w:val="3A9A748F"/>
    <w:rsid w:val="3AF9494C"/>
    <w:rsid w:val="3B003F2D"/>
    <w:rsid w:val="3B131EB2"/>
    <w:rsid w:val="3B584A5B"/>
    <w:rsid w:val="3B955086"/>
    <w:rsid w:val="3BA77CCD"/>
    <w:rsid w:val="3BAF03A5"/>
    <w:rsid w:val="3BBC42F8"/>
    <w:rsid w:val="3C187054"/>
    <w:rsid w:val="3C2F320D"/>
    <w:rsid w:val="3C8B7717"/>
    <w:rsid w:val="3C99235D"/>
    <w:rsid w:val="3C9E071E"/>
    <w:rsid w:val="3D0C5168"/>
    <w:rsid w:val="3D235CB1"/>
    <w:rsid w:val="3D780336"/>
    <w:rsid w:val="3D9D1F07"/>
    <w:rsid w:val="3D9E0548"/>
    <w:rsid w:val="3DB441DE"/>
    <w:rsid w:val="3DD15C25"/>
    <w:rsid w:val="3E5D1C81"/>
    <w:rsid w:val="3E6F5651"/>
    <w:rsid w:val="3ED63488"/>
    <w:rsid w:val="3ED64E71"/>
    <w:rsid w:val="3EEC2B1F"/>
    <w:rsid w:val="3F0445BB"/>
    <w:rsid w:val="3F900E72"/>
    <w:rsid w:val="3FB0665D"/>
    <w:rsid w:val="3FB34C03"/>
    <w:rsid w:val="3FB63A51"/>
    <w:rsid w:val="3FB928FC"/>
    <w:rsid w:val="3FCF2120"/>
    <w:rsid w:val="3FD3598D"/>
    <w:rsid w:val="3FE80F3F"/>
    <w:rsid w:val="40041DC9"/>
    <w:rsid w:val="4017722C"/>
    <w:rsid w:val="40185875"/>
    <w:rsid w:val="402611B6"/>
    <w:rsid w:val="40761890"/>
    <w:rsid w:val="4081166C"/>
    <w:rsid w:val="40CB28E7"/>
    <w:rsid w:val="40D02950"/>
    <w:rsid w:val="40E538F4"/>
    <w:rsid w:val="415723CD"/>
    <w:rsid w:val="41792343"/>
    <w:rsid w:val="419929E5"/>
    <w:rsid w:val="41F8595E"/>
    <w:rsid w:val="422559E8"/>
    <w:rsid w:val="424F14BB"/>
    <w:rsid w:val="429930F4"/>
    <w:rsid w:val="429C745A"/>
    <w:rsid w:val="42B42DF9"/>
    <w:rsid w:val="42CD2946"/>
    <w:rsid w:val="42EA0036"/>
    <w:rsid w:val="42F34C95"/>
    <w:rsid w:val="43031913"/>
    <w:rsid w:val="4303280C"/>
    <w:rsid w:val="43177A73"/>
    <w:rsid w:val="433C57F6"/>
    <w:rsid w:val="4355386A"/>
    <w:rsid w:val="435B7B93"/>
    <w:rsid w:val="43617CE6"/>
    <w:rsid w:val="436B2B66"/>
    <w:rsid w:val="43801F1D"/>
    <w:rsid w:val="43A11430"/>
    <w:rsid w:val="43A259D0"/>
    <w:rsid w:val="440C3942"/>
    <w:rsid w:val="44BD69EB"/>
    <w:rsid w:val="44DC3315"/>
    <w:rsid w:val="45005C36"/>
    <w:rsid w:val="455A22DA"/>
    <w:rsid w:val="45BE673C"/>
    <w:rsid w:val="46015357"/>
    <w:rsid w:val="468A47D5"/>
    <w:rsid w:val="46C045C0"/>
    <w:rsid w:val="46E14C12"/>
    <w:rsid w:val="47046B53"/>
    <w:rsid w:val="471A6376"/>
    <w:rsid w:val="471C20EE"/>
    <w:rsid w:val="4745607B"/>
    <w:rsid w:val="47492F5C"/>
    <w:rsid w:val="475345C1"/>
    <w:rsid w:val="476E08C4"/>
    <w:rsid w:val="47990E08"/>
    <w:rsid w:val="47C36E3C"/>
    <w:rsid w:val="47C50090"/>
    <w:rsid w:val="480627F2"/>
    <w:rsid w:val="484A6B0C"/>
    <w:rsid w:val="484F2050"/>
    <w:rsid w:val="4850690E"/>
    <w:rsid w:val="48B27CA9"/>
    <w:rsid w:val="48D53595"/>
    <w:rsid w:val="49011FF5"/>
    <w:rsid w:val="4968786D"/>
    <w:rsid w:val="49A07715"/>
    <w:rsid w:val="49A15B50"/>
    <w:rsid w:val="49D45B55"/>
    <w:rsid w:val="49D97E23"/>
    <w:rsid w:val="49DF52A1"/>
    <w:rsid w:val="4A207BDD"/>
    <w:rsid w:val="4A3D4856"/>
    <w:rsid w:val="4A834233"/>
    <w:rsid w:val="4ABD24B3"/>
    <w:rsid w:val="4AD056CA"/>
    <w:rsid w:val="4B837FAE"/>
    <w:rsid w:val="4BD56D10"/>
    <w:rsid w:val="4BDC009E"/>
    <w:rsid w:val="4BEE2184"/>
    <w:rsid w:val="4C03562B"/>
    <w:rsid w:val="4C51283A"/>
    <w:rsid w:val="4C997494"/>
    <w:rsid w:val="4CA94424"/>
    <w:rsid w:val="4CBD7ED0"/>
    <w:rsid w:val="4D094EC3"/>
    <w:rsid w:val="4D31744A"/>
    <w:rsid w:val="4D4D3BEE"/>
    <w:rsid w:val="4D592A6F"/>
    <w:rsid w:val="4D6B16DA"/>
    <w:rsid w:val="4DD70FFB"/>
    <w:rsid w:val="4DDC27D1"/>
    <w:rsid w:val="4E675C0D"/>
    <w:rsid w:val="4E813FCA"/>
    <w:rsid w:val="4EAD5D22"/>
    <w:rsid w:val="4EB42C0C"/>
    <w:rsid w:val="4ED5638D"/>
    <w:rsid w:val="4F0C47F7"/>
    <w:rsid w:val="4F302BDB"/>
    <w:rsid w:val="4FAC734A"/>
    <w:rsid w:val="4FAE1D52"/>
    <w:rsid w:val="4FF14CDB"/>
    <w:rsid w:val="5060049E"/>
    <w:rsid w:val="50DB3D9F"/>
    <w:rsid w:val="50ED1FC8"/>
    <w:rsid w:val="511D682A"/>
    <w:rsid w:val="51255DA0"/>
    <w:rsid w:val="51F6353C"/>
    <w:rsid w:val="52320A18"/>
    <w:rsid w:val="52CC3D64"/>
    <w:rsid w:val="534704F3"/>
    <w:rsid w:val="5347785A"/>
    <w:rsid w:val="536315A4"/>
    <w:rsid w:val="537965B4"/>
    <w:rsid w:val="53A96AB8"/>
    <w:rsid w:val="53F81116"/>
    <w:rsid w:val="544B5532"/>
    <w:rsid w:val="546F5D9C"/>
    <w:rsid w:val="54BF2B99"/>
    <w:rsid w:val="54CF7175"/>
    <w:rsid w:val="54EB1352"/>
    <w:rsid w:val="558B63CD"/>
    <w:rsid w:val="55B24892"/>
    <w:rsid w:val="55BE25C3"/>
    <w:rsid w:val="55C0633B"/>
    <w:rsid w:val="55E4027B"/>
    <w:rsid w:val="55EC5382"/>
    <w:rsid w:val="55EE29D2"/>
    <w:rsid w:val="55F3327D"/>
    <w:rsid w:val="55F43DF3"/>
    <w:rsid w:val="55F83D27"/>
    <w:rsid w:val="56130B60"/>
    <w:rsid w:val="562A65F6"/>
    <w:rsid w:val="56356E4F"/>
    <w:rsid w:val="568C04BB"/>
    <w:rsid w:val="56B41E25"/>
    <w:rsid w:val="56E85F15"/>
    <w:rsid w:val="57325016"/>
    <w:rsid w:val="57747424"/>
    <w:rsid w:val="57E705DA"/>
    <w:rsid w:val="584165B2"/>
    <w:rsid w:val="584F18E4"/>
    <w:rsid w:val="58AB32D2"/>
    <w:rsid w:val="58F406A3"/>
    <w:rsid w:val="590E4EFC"/>
    <w:rsid w:val="59191CFF"/>
    <w:rsid w:val="593D5DD4"/>
    <w:rsid w:val="594C0103"/>
    <w:rsid w:val="596D1CA1"/>
    <w:rsid w:val="59A703A1"/>
    <w:rsid w:val="59EA1BD8"/>
    <w:rsid w:val="59FA62BF"/>
    <w:rsid w:val="5A12625C"/>
    <w:rsid w:val="5A5F3DFC"/>
    <w:rsid w:val="5A7636CA"/>
    <w:rsid w:val="5A920A40"/>
    <w:rsid w:val="5AAE149C"/>
    <w:rsid w:val="5AB346C0"/>
    <w:rsid w:val="5AB75F5E"/>
    <w:rsid w:val="5ABF3065"/>
    <w:rsid w:val="5B093DD6"/>
    <w:rsid w:val="5B136F0D"/>
    <w:rsid w:val="5B1B7851"/>
    <w:rsid w:val="5B1C04B7"/>
    <w:rsid w:val="5B9F7C1D"/>
    <w:rsid w:val="5BB3140D"/>
    <w:rsid w:val="5BBC3F73"/>
    <w:rsid w:val="5C8005D2"/>
    <w:rsid w:val="5CC901CB"/>
    <w:rsid w:val="5CDF030F"/>
    <w:rsid w:val="5D042FB1"/>
    <w:rsid w:val="5D577585"/>
    <w:rsid w:val="5D891708"/>
    <w:rsid w:val="5DCA1F46"/>
    <w:rsid w:val="5DCA6DA7"/>
    <w:rsid w:val="5E345B18"/>
    <w:rsid w:val="5E5B59E8"/>
    <w:rsid w:val="5E5D506F"/>
    <w:rsid w:val="5EC529C2"/>
    <w:rsid w:val="5F0E3623"/>
    <w:rsid w:val="5F1F0E01"/>
    <w:rsid w:val="5F1F7677"/>
    <w:rsid w:val="5F41134C"/>
    <w:rsid w:val="5F571ABE"/>
    <w:rsid w:val="5F5A335C"/>
    <w:rsid w:val="5FA6034F"/>
    <w:rsid w:val="5FB10752"/>
    <w:rsid w:val="602269F9"/>
    <w:rsid w:val="605E0C2A"/>
    <w:rsid w:val="60B82A30"/>
    <w:rsid w:val="60C1770A"/>
    <w:rsid w:val="60D777F7"/>
    <w:rsid w:val="611F660B"/>
    <w:rsid w:val="611F6782"/>
    <w:rsid w:val="612E2CF2"/>
    <w:rsid w:val="613F0A5C"/>
    <w:rsid w:val="615734FE"/>
    <w:rsid w:val="61706E67"/>
    <w:rsid w:val="61FA4982"/>
    <w:rsid w:val="629372B1"/>
    <w:rsid w:val="62F92E8C"/>
    <w:rsid w:val="63437466"/>
    <w:rsid w:val="63676048"/>
    <w:rsid w:val="636E73D6"/>
    <w:rsid w:val="63892462"/>
    <w:rsid w:val="63DC6A36"/>
    <w:rsid w:val="64002B70"/>
    <w:rsid w:val="6413227F"/>
    <w:rsid w:val="6415023F"/>
    <w:rsid w:val="6416019A"/>
    <w:rsid w:val="6429154F"/>
    <w:rsid w:val="64411F4B"/>
    <w:rsid w:val="6471037F"/>
    <w:rsid w:val="64721148"/>
    <w:rsid w:val="64925346"/>
    <w:rsid w:val="64A01811"/>
    <w:rsid w:val="64E21E2A"/>
    <w:rsid w:val="651E4C38"/>
    <w:rsid w:val="652416DC"/>
    <w:rsid w:val="656B0071"/>
    <w:rsid w:val="659118A9"/>
    <w:rsid w:val="65B23EF2"/>
    <w:rsid w:val="65C95CD8"/>
    <w:rsid w:val="65D8322D"/>
    <w:rsid w:val="660D2ED6"/>
    <w:rsid w:val="66B05D23"/>
    <w:rsid w:val="66CA7019"/>
    <w:rsid w:val="66E21320"/>
    <w:rsid w:val="6701444E"/>
    <w:rsid w:val="67116334"/>
    <w:rsid w:val="67445CEF"/>
    <w:rsid w:val="6764121C"/>
    <w:rsid w:val="67642FCA"/>
    <w:rsid w:val="677F3281"/>
    <w:rsid w:val="67DC3378"/>
    <w:rsid w:val="68412D14"/>
    <w:rsid w:val="68991C3F"/>
    <w:rsid w:val="68A322CF"/>
    <w:rsid w:val="69277586"/>
    <w:rsid w:val="6938470E"/>
    <w:rsid w:val="693D596E"/>
    <w:rsid w:val="694D5CE0"/>
    <w:rsid w:val="699458C2"/>
    <w:rsid w:val="69A40A04"/>
    <w:rsid w:val="69A65F08"/>
    <w:rsid w:val="6A4964A7"/>
    <w:rsid w:val="6A555FA0"/>
    <w:rsid w:val="6A5F487B"/>
    <w:rsid w:val="6A7B1AE0"/>
    <w:rsid w:val="6A7E4421"/>
    <w:rsid w:val="6ACB3360"/>
    <w:rsid w:val="6AD3765D"/>
    <w:rsid w:val="6AF24D1A"/>
    <w:rsid w:val="6B07083C"/>
    <w:rsid w:val="6B2C2051"/>
    <w:rsid w:val="6B3F724F"/>
    <w:rsid w:val="6BCD0AFC"/>
    <w:rsid w:val="6C4B25B9"/>
    <w:rsid w:val="6C6C00BA"/>
    <w:rsid w:val="6C7D7620"/>
    <w:rsid w:val="6CED3A62"/>
    <w:rsid w:val="6D0E33E1"/>
    <w:rsid w:val="6D2B2A93"/>
    <w:rsid w:val="6D505D9E"/>
    <w:rsid w:val="6D5B09CB"/>
    <w:rsid w:val="6D7B5B8E"/>
    <w:rsid w:val="6DDA2238"/>
    <w:rsid w:val="6E1F4C4A"/>
    <w:rsid w:val="6E4027F5"/>
    <w:rsid w:val="6E53323C"/>
    <w:rsid w:val="6EC30623"/>
    <w:rsid w:val="6EC32CCC"/>
    <w:rsid w:val="6ED31F02"/>
    <w:rsid w:val="6EF015E7"/>
    <w:rsid w:val="6F1A0613"/>
    <w:rsid w:val="6F5C0EDE"/>
    <w:rsid w:val="6F755C7D"/>
    <w:rsid w:val="6FAA5C3A"/>
    <w:rsid w:val="6FD4753D"/>
    <w:rsid w:val="6FFB3825"/>
    <w:rsid w:val="6FFB46E7"/>
    <w:rsid w:val="701521C2"/>
    <w:rsid w:val="70223C3E"/>
    <w:rsid w:val="704B11CB"/>
    <w:rsid w:val="704B3438"/>
    <w:rsid w:val="70B328CC"/>
    <w:rsid w:val="70D32F6E"/>
    <w:rsid w:val="70EF2197"/>
    <w:rsid w:val="711F7F62"/>
    <w:rsid w:val="71234E99"/>
    <w:rsid w:val="71552E50"/>
    <w:rsid w:val="71601FDB"/>
    <w:rsid w:val="71982347"/>
    <w:rsid w:val="719C5987"/>
    <w:rsid w:val="71D53F0D"/>
    <w:rsid w:val="71DB032D"/>
    <w:rsid w:val="71DE1BCB"/>
    <w:rsid w:val="72477770"/>
    <w:rsid w:val="724B09B0"/>
    <w:rsid w:val="725325B9"/>
    <w:rsid w:val="72632630"/>
    <w:rsid w:val="7267415F"/>
    <w:rsid w:val="72D71FDF"/>
    <w:rsid w:val="72EB27F1"/>
    <w:rsid w:val="72FF629D"/>
    <w:rsid w:val="73143404"/>
    <w:rsid w:val="731C6C98"/>
    <w:rsid w:val="733F060C"/>
    <w:rsid w:val="73594117"/>
    <w:rsid w:val="735C1231"/>
    <w:rsid w:val="736408D4"/>
    <w:rsid w:val="736629D1"/>
    <w:rsid w:val="73740A39"/>
    <w:rsid w:val="73801F1C"/>
    <w:rsid w:val="73A83234"/>
    <w:rsid w:val="73BE193C"/>
    <w:rsid w:val="741B2C62"/>
    <w:rsid w:val="742D494E"/>
    <w:rsid w:val="745B7A81"/>
    <w:rsid w:val="7463285B"/>
    <w:rsid w:val="74FD680C"/>
    <w:rsid w:val="750D5DB3"/>
    <w:rsid w:val="75357D54"/>
    <w:rsid w:val="75685C0E"/>
    <w:rsid w:val="75687E97"/>
    <w:rsid w:val="757B54EE"/>
    <w:rsid w:val="75855809"/>
    <w:rsid w:val="758A5319"/>
    <w:rsid w:val="75B06A4F"/>
    <w:rsid w:val="75C30D5F"/>
    <w:rsid w:val="75DA0985"/>
    <w:rsid w:val="763F73E3"/>
    <w:rsid w:val="76484AE9"/>
    <w:rsid w:val="764861AD"/>
    <w:rsid w:val="7650466E"/>
    <w:rsid w:val="766A10B5"/>
    <w:rsid w:val="766E5C13"/>
    <w:rsid w:val="7677439C"/>
    <w:rsid w:val="77381774"/>
    <w:rsid w:val="773C7ABF"/>
    <w:rsid w:val="776E65E7"/>
    <w:rsid w:val="78007664"/>
    <w:rsid w:val="78112CFA"/>
    <w:rsid w:val="781A76D5"/>
    <w:rsid w:val="78366E8F"/>
    <w:rsid w:val="783B5F7B"/>
    <w:rsid w:val="784C4C20"/>
    <w:rsid w:val="7859644F"/>
    <w:rsid w:val="78721C9A"/>
    <w:rsid w:val="787B4617"/>
    <w:rsid w:val="7883527A"/>
    <w:rsid w:val="789C6D36"/>
    <w:rsid w:val="78CF352F"/>
    <w:rsid w:val="790C526F"/>
    <w:rsid w:val="79196F61"/>
    <w:rsid w:val="79314BC4"/>
    <w:rsid w:val="79564A29"/>
    <w:rsid w:val="797A1FA2"/>
    <w:rsid w:val="797E663F"/>
    <w:rsid w:val="79943C50"/>
    <w:rsid w:val="79AC0A2C"/>
    <w:rsid w:val="7A2D36EF"/>
    <w:rsid w:val="7A3F7B01"/>
    <w:rsid w:val="7A4A4C50"/>
    <w:rsid w:val="7A5271F6"/>
    <w:rsid w:val="7A541141"/>
    <w:rsid w:val="7A715CD2"/>
    <w:rsid w:val="7A7E0851"/>
    <w:rsid w:val="7A807CC3"/>
    <w:rsid w:val="7AF17219"/>
    <w:rsid w:val="7AF32EBB"/>
    <w:rsid w:val="7B4231CA"/>
    <w:rsid w:val="7B5449DA"/>
    <w:rsid w:val="7B9003DA"/>
    <w:rsid w:val="7BF24BF0"/>
    <w:rsid w:val="7BF865FC"/>
    <w:rsid w:val="7C380BA0"/>
    <w:rsid w:val="7C7E46D6"/>
    <w:rsid w:val="7C8E0CE7"/>
    <w:rsid w:val="7CA9476E"/>
    <w:rsid w:val="7CAC2D59"/>
    <w:rsid w:val="7CD2057E"/>
    <w:rsid w:val="7CD6006E"/>
    <w:rsid w:val="7CEE0851"/>
    <w:rsid w:val="7CF93D5D"/>
    <w:rsid w:val="7D00333D"/>
    <w:rsid w:val="7D4950A5"/>
    <w:rsid w:val="7D4A6F42"/>
    <w:rsid w:val="7D4C2CAD"/>
    <w:rsid w:val="7D52346D"/>
    <w:rsid w:val="7D5E1511"/>
    <w:rsid w:val="7DDC316B"/>
    <w:rsid w:val="7DF07DEB"/>
    <w:rsid w:val="7DF32EA2"/>
    <w:rsid w:val="7E005BE7"/>
    <w:rsid w:val="7E0C1242"/>
    <w:rsid w:val="7E7C69F3"/>
    <w:rsid w:val="7E8A6150"/>
    <w:rsid w:val="7EB14059"/>
    <w:rsid w:val="7EC363D0"/>
    <w:rsid w:val="7F0A15FC"/>
    <w:rsid w:val="7F0C1EC2"/>
    <w:rsid w:val="7F17496E"/>
    <w:rsid w:val="7F1A731E"/>
    <w:rsid w:val="7F2C0C33"/>
    <w:rsid w:val="7F2D4191"/>
    <w:rsid w:val="7F451A3E"/>
    <w:rsid w:val="7F4B6E2B"/>
    <w:rsid w:val="7F5F4B89"/>
    <w:rsid w:val="7F844E8C"/>
    <w:rsid w:val="7F9F6E3D"/>
    <w:rsid w:val="7FA75CF2"/>
    <w:rsid w:val="7FC3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jc w:val="left"/>
      <w:outlineLvl w:val="0"/>
    </w:pPr>
    <w:rPr>
      <w:rFonts w:eastAsia="黑体"/>
      <w:b/>
      <w:kern w:val="44"/>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1"/>
    <w:pPr>
      <w:spacing w:after="120"/>
    </w:p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25"/>
    <w:unhideWhenUsed/>
    <w:qFormat/>
    <w:uiPriority w:val="39"/>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1"/>
  </w:style>
  <w:style w:type="character" w:customStyle="1" w:styleId="15">
    <w:name w:val="批注框文本 字符"/>
    <w:basedOn w:val="10"/>
    <w:link w:val="4"/>
    <w:qFormat/>
    <w:uiPriority w:val="99"/>
    <w:rPr>
      <w:sz w:val="18"/>
      <w:szCs w:val="18"/>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spacing w:line="276" w:lineRule="auto"/>
      <w:ind w:firstLine="420" w:firstLineChars="200"/>
    </w:pPr>
  </w:style>
  <w:style w:type="paragraph" w:styleId="18">
    <w:name w:val="List Paragraph"/>
    <w:basedOn w:val="1"/>
    <w:unhideWhenUsed/>
    <w:qFormat/>
    <w:uiPriority w:val="99"/>
    <w:pPr>
      <w:spacing w:line="276" w:lineRule="auto"/>
      <w:ind w:firstLine="420" w:firstLineChars="200"/>
    </w:pPr>
  </w:style>
  <w:style w:type="character" w:customStyle="1" w:styleId="19">
    <w:name w:val="pattern-text"/>
    <w:basedOn w:val="10"/>
    <w:qFormat/>
    <w:uiPriority w:val="0"/>
  </w:style>
  <w:style w:type="character" w:customStyle="1" w:styleId="20">
    <w:name w:val="indent"/>
    <w:basedOn w:val="10"/>
    <w:qFormat/>
    <w:uiPriority w:val="0"/>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21"/>
    <w:basedOn w:val="10"/>
    <w:qFormat/>
    <w:uiPriority w:val="0"/>
    <w:rPr>
      <w:rFonts w:hint="eastAsia" w:ascii="宋体" w:hAnsi="宋体" w:eastAsia="宋体" w:cs="宋体"/>
      <w:color w:val="000000"/>
      <w:sz w:val="18"/>
      <w:szCs w:val="18"/>
      <w:u w:val="none"/>
    </w:rPr>
  </w:style>
  <w:style w:type="paragraph" w:customStyle="1" w:styleId="23">
    <w:name w:val="TOC11"/>
    <w:basedOn w:val="7"/>
    <w:link w:val="26"/>
    <w:qFormat/>
    <w:uiPriority w:val="0"/>
    <w:pPr>
      <w:tabs>
        <w:tab w:val="right" w:leader="dot" w:pos="8306"/>
      </w:tabs>
    </w:pPr>
    <w:rPr>
      <w:rFonts w:ascii="宋体" w:hAnsi="宋体" w:eastAsia="宋体" w:cs="宋体"/>
      <w:b/>
      <w:bCs/>
      <w:sz w:val="36"/>
      <w:szCs w:val="36"/>
    </w:rPr>
  </w:style>
  <w:style w:type="paragraph" w:customStyle="1" w:styleId="24">
    <w:name w:val="TOC22"/>
    <w:basedOn w:val="7"/>
    <w:link w:val="27"/>
    <w:qFormat/>
    <w:uiPriority w:val="0"/>
    <w:pPr>
      <w:tabs>
        <w:tab w:val="right" w:leader="dot" w:pos="8306"/>
      </w:tabs>
    </w:pPr>
    <w:rPr>
      <w:rFonts w:ascii="宋体" w:hAnsi="宋体" w:eastAsia="宋体" w:cs="宋体"/>
      <w:sz w:val="36"/>
      <w:szCs w:val="36"/>
    </w:rPr>
  </w:style>
  <w:style w:type="character" w:customStyle="1" w:styleId="25">
    <w:name w:val="TOC 1 字符"/>
    <w:basedOn w:val="10"/>
    <w:link w:val="7"/>
    <w:qFormat/>
    <w:uiPriority w:val="39"/>
    <w:rPr>
      <w:rFonts w:asciiTheme="minorHAnsi" w:hAnsiTheme="minorHAnsi" w:eastAsiaTheme="minorEastAsia" w:cstheme="minorBidi"/>
      <w:kern w:val="2"/>
      <w:sz w:val="21"/>
      <w:szCs w:val="22"/>
    </w:rPr>
  </w:style>
  <w:style w:type="character" w:customStyle="1" w:styleId="26">
    <w:name w:val="TOC11 字符"/>
    <w:basedOn w:val="25"/>
    <w:link w:val="23"/>
    <w:qFormat/>
    <w:uiPriority w:val="0"/>
    <w:rPr>
      <w:rFonts w:ascii="宋体" w:hAnsi="宋体" w:cs="宋体" w:eastAsiaTheme="minorEastAsia"/>
      <w:b/>
      <w:bCs/>
      <w:kern w:val="2"/>
      <w:sz w:val="36"/>
      <w:szCs w:val="36"/>
    </w:rPr>
  </w:style>
  <w:style w:type="character" w:customStyle="1" w:styleId="27">
    <w:name w:val="TOC22 字符"/>
    <w:basedOn w:val="25"/>
    <w:link w:val="24"/>
    <w:qFormat/>
    <w:uiPriority w:val="0"/>
    <w:rPr>
      <w:rFonts w:ascii="宋体" w:hAnsi="宋体" w:cs="宋体" w:eastAsiaTheme="minorEastAsia"/>
      <w:kern w:val="2"/>
      <w:sz w:val="36"/>
      <w:szCs w:val="36"/>
    </w:rPr>
  </w:style>
  <w:style w:type="character" w:customStyle="1" w:styleId="28">
    <w:name w:val="标题 1 Char"/>
    <w:link w:val="2"/>
    <w:qFormat/>
    <w:uiPriority w:val="9"/>
    <w:rPr>
      <w:rFonts w:eastAsia="黑体"/>
      <w:b/>
      <w:kern w:val="44"/>
      <w:sz w:val="32"/>
    </w:rPr>
  </w:style>
  <w:style w:type="paragraph" w:customStyle="1" w:styleId="29">
    <w:name w:val="Normal_0"/>
    <w:qFormat/>
    <w:uiPriority w:val="0"/>
    <w:rPr>
      <w:rFonts w:ascii="Times New Roman" w:hAnsi="Times New Roman" w:eastAsia="Times New Roman" w:cs="Times New Roman"/>
      <w:sz w:val="24"/>
      <w:szCs w:val="24"/>
      <w:lang w:val="en-US" w:eastAsia="uk-UA" w:bidi="ar-SA"/>
    </w:rPr>
  </w:style>
  <w:style w:type="character" w:customStyle="1" w:styleId="30">
    <w:name w:val="Default Paragraph Font_0"/>
    <w:semiHidden/>
    <w:unhideWhenUsed/>
    <w:uiPriority w:val="1"/>
  </w:style>
  <w:style w:type="table" w:customStyle="1" w:styleId="31">
    <w:name w:val="Table Normal_0"/>
    <w:semiHidden/>
    <w:unhideWhenUsed/>
    <w:qFormat/>
    <w:uiPriority w:val="99"/>
    <w:tblPr>
      <w:tblCellMar>
        <w:top w:w="0" w:type="dxa"/>
        <w:left w:w="108" w:type="dxa"/>
        <w:bottom w:w="0" w:type="dxa"/>
        <w:right w:w="108" w:type="dxa"/>
      </w:tblCellMar>
    </w:tblPr>
  </w:style>
  <w:style w:type="table" w:customStyle="1" w:styleId="32">
    <w:name w:val="Table Grid_0"/>
    <w:basedOn w:val="31"/>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3744</Words>
  <Characters>9978</Characters>
  <Lines>1</Lines>
  <Paragraphs>1</Paragraphs>
  <TotalTime>5</TotalTime>
  <ScaleCrop>false</ScaleCrop>
  <LinksUpToDate>false</LinksUpToDate>
  <CharactersWithSpaces>10087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2022-01-25T01:58:00Z</dcterms:created>
  <dc:creator>caizhengui</dc:creator>
  <cp:lastModifiedBy>dell</cp:lastModifiedBy>
  <dcterms:modified xsi:type="dcterms:W3CDTF">2026-06-17T09:58:41Z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A5F25BD14E11465294A497D8EC13365F_13</vt:lpwstr>
  </property>
  <property fmtid="{D5CDD505-2E9C-101B-9397-08002B2CF9AE}" pid="3" name="KSOProductBuildVer">
    <vt:lpwstr>2052-11.8.2.11473</vt:lpwstr>
  </property>
  <property fmtid="{D5CDD505-2E9C-101B-9397-08002B2CF9AE}" pid="4" name="KSOTemplateDocerSaveRecord">
    <vt:lpwstr>eyJoZGlkIjoiNDgzNGJkMWIzMGM4OThhZTkxNjQxNWZkZTk5NjdmZTEifQ==</vt:lpwstr>
  </property>
</Properties>
</file>