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14:paraId="7797D12E">
      <w:pPr>
        <w:widowControl/>
        <w:spacing w:line="276" w:lineRule="auto"/>
        <w:rPr>
          <w:sz w:val="32"/>
          <w:szCs w:val="32"/>
        </w:rPr>
      </w:pPr>
    </w:p>
    <w:p w14:paraId="66513AF0">
      <w:pPr>
        <w:widowControl/>
        <w:spacing w:line="276" w:lineRule="auto"/>
        <w:rPr>
          <w:sz w:val="32"/>
          <w:szCs w:val="32"/>
        </w:rPr>
      </w:pPr>
    </w:p>
    <w:p w14:paraId="5E6D56B8">
      <w:pPr>
        <w:widowControl/>
        <w:spacing w:line="276" w:lineRule="auto"/>
        <w:jc w:val="center"/>
        <w:rPr>
          <w:rFonts w:ascii="方正小标宋简体" w:eastAsia="方正小标宋简体"/>
          <w:sz w:val="84"/>
          <w:szCs w:val="84"/>
        </w:rPr>
      </w:pPr>
    </w:p>
    <w:p w14:paraId="5D88C2E1">
      <w:pPr>
        <w:widowControl/>
        <w:spacing w:line="276" w:lineRule="auto"/>
        <w:jc w:val="center"/>
        <w:rPr>
          <w:rFonts w:ascii="方正小标宋简体" w:eastAsia="方正小标宋简体"/>
          <w:sz w:val="84"/>
          <w:szCs w:val="84"/>
        </w:rPr>
      </w:pPr>
    </w:p>
    <w:p w14:paraId="6DAB5E62">
      <w:pPr>
        <w:widowControl/>
        <w:spacing w:line="276" w:lineRule="auto"/>
        <w:jc w:val="center"/>
        <w:rPr>
          <w:rFonts w:ascii="方正小标宋简体" w:eastAsia="方正小标宋简体" w:hint="eastAsia"/>
          <w:sz w:val="84"/>
          <w:szCs w:val="84"/>
        </w:rPr>
      </w:pPr>
      <w:r>
        <w:rPr>
          <w:rFonts w:ascii="方正小标宋简体" w:eastAsia="方正小标宋简体" w:hint="eastAsia"/>
          <w:sz w:val="84"/>
          <w:szCs w:val="84"/>
          <w:lang w:eastAsia="zh-CN"/>
        </w:rPr>
        <w:t>2026</w:t>
      </w:r>
      <w:r>
        <w:rPr>
          <w:rFonts w:ascii="方正小标宋简体" w:eastAsia="方正小标宋简体" w:hint="eastAsia"/>
          <w:sz w:val="84"/>
          <w:szCs w:val="84"/>
        </w:rPr>
        <w:t>年度</w:t>
      </w:r>
    </w:p>
    <w:p w14:paraId="6FFBC65F">
      <w:pPr>
        <w:widowControl/>
        <w:spacing w:line="276" w:lineRule="auto"/>
        <w:jc w:val="center"/>
        <w:rPr>
          <w:rFonts w:ascii="方正小标宋简体" w:eastAsia="方正小标宋简体" w:hint="eastAsia"/>
          <w:sz w:val="84"/>
          <w:szCs w:val="84"/>
        </w:rPr>
      </w:pPr>
      <w:r>
        <w:rPr>
          <w:rFonts w:ascii="方正小标宋简体" w:eastAsia="方正小标宋简体" w:hint="eastAsia"/>
          <w:sz w:val="84"/>
          <w:szCs w:val="84"/>
        </w:rPr>
        <w:t>福州市国有房产中心</w:t>
      </w:r>
    </w:p>
    <w:p w14:paraId="71A1845E">
      <w:pPr>
        <w:widowControl/>
        <w:spacing w:line="276" w:lineRule="auto"/>
        <w:jc w:val="center"/>
        <w:rPr>
          <w:rFonts w:ascii="方正小标宋简体" w:eastAsia="方正小标宋简体" w:hint="eastAsia"/>
          <w:sz w:val="84"/>
          <w:szCs w:val="84"/>
        </w:rPr>
      </w:pPr>
      <w:r>
        <w:rPr>
          <w:rFonts w:ascii="方正小标宋简体" w:eastAsia="方正小标宋简体" w:hint="eastAsia"/>
          <w:sz w:val="84"/>
          <w:szCs w:val="84"/>
        </w:rPr>
        <w:t>单位</w:t>
      </w:r>
      <w:r>
        <w:rPr>
          <w:rFonts w:ascii="方正小标宋简体" w:eastAsia="方正小标宋简体" w:hint="eastAsia"/>
          <w:sz w:val="84"/>
          <w:szCs w:val="84"/>
        </w:rPr>
        <w:t>预算</w:t>
      </w:r>
    </w:p>
    <w:p w14:paraId="068C1B57">
      <w:pPr>
        <w:widowControl/>
        <w:spacing w:line="276" w:lineRule="auto"/>
        <w:jc w:val="center"/>
        <w:rPr>
          <w:rFonts w:ascii="方正小标宋简体" w:eastAsia="方正小标宋简体" w:hint="eastAsia"/>
          <w:sz w:val="84"/>
          <w:szCs w:val="84"/>
        </w:rPr>
      </w:pPr>
    </w:p>
    <w:p w14:paraId="742C49C1">
      <w:pPr>
        <w:widowControl/>
        <w:spacing w:line="276" w:lineRule="auto"/>
        <w:rPr>
          <w:rFonts w:ascii="方正小标宋简体" w:eastAsia="方正小标宋简体"/>
          <w:sz w:val="84"/>
          <w:szCs w:val="84"/>
        </w:rPr>
      </w:pPr>
    </w:p>
    <w:p w14:paraId="5F3347F1">
      <w:pPr>
        <w:autoSpaceDE w:val="0"/>
        <w:autoSpaceDN w:val="0"/>
        <w:jc w:val="center"/>
        <w:rPr>
          <w:rFonts w:asciiTheme="majorEastAsia" w:eastAsiaTheme="majorEastAsia" w:hAnsiTheme="majorEastAsia"/>
          <w:b/>
          <w:sz w:val="36"/>
        </w:rPr>
        <w:sectPr>
          <w:headerReference w:type="even" r:id="rId5"/>
          <w:headerReference w:type="default" r:id="rId6"/>
          <w:pgSz w:w="11906" w:h="16838"/>
          <w:pgMar w:top="1440" w:right="1134" w:bottom="1440" w:left="1134" w:header="851" w:footer="992" w:gutter="0"/>
          <w:cols w:num="1" w:space="425"/>
          <w:docGrid w:type="lines" w:linePitch="312" w:charSpace="0"/>
        </w:sectPr>
      </w:pPr>
    </w:p>
    <w:p w14:paraId="613868CC">
      <w:pPr>
        <w:autoSpaceDE w:val="0"/>
        <w:autoSpaceDN w:val="0"/>
        <w:jc w:val="center"/>
        <w:rPr>
          <w:rFonts w:ascii="方正小标宋简体" w:eastAsia="方正小标宋简体" w:hAnsiTheme="majorEastAsia"/>
          <w:b/>
          <w:sz w:val="44"/>
          <w:szCs w:val="44"/>
        </w:rPr>
      </w:pPr>
      <w:r>
        <w:rPr>
          <w:rFonts w:ascii="方正小标宋简体" w:eastAsia="方正小标宋简体" w:hAnsiTheme="majorEastAsia" w:hint="eastAsia"/>
          <w:b w:val="0"/>
          <w:bCs/>
          <w:sz w:val="44"/>
          <w:szCs w:val="44"/>
        </w:rPr>
        <w:t>目录</w:t>
      </w:r>
    </w:p>
    <w:p w14:paraId="3D579792"/>
    <w:p w14:paraId="4953C217">
      <w:pPr>
        <w:pStyle w:val="TOC1"/>
        <w:tabs>
          <w:tab w:val="right" w:leader="dot" w:pos="8296"/>
        </w:tabs>
        <w:rPr>
          <w:rFonts w:asciiTheme="minorHAnsi" w:hAnsiTheme="minorHAnsi"/>
          <w:noProof/>
          <w:sz w:val="22"/>
        </w:rPr>
      </w:pPr>
      <w:r>
        <w:rPr>
          <w:rFonts w:ascii="宋体" w:eastAsia="宋体" w:hAnsi="宋体" w:cs="宋体" w:hint="eastAsia"/>
          <w:kern w:val="0"/>
          <w:sz w:val="36"/>
          <w:szCs w:val="36"/>
        </w:rPr>
        <w:fldChar w:fldCharType="begin"/>
      </w:r>
      <w:r>
        <w:rPr>
          <w:rFonts w:ascii="宋体" w:eastAsia="宋体" w:hAnsi="宋体" w:cs="宋体" w:hint="eastAsia"/>
          <w:kern w:val="0"/>
          <w:sz w:val="36"/>
          <w:szCs w:val="36"/>
        </w:rPr>
        <w:instrText xml:space="preserve">TOC \o "1-3" \h \u </w:instrText>
      </w:r>
      <w:r>
        <w:rPr>
          <w:rFonts w:ascii="宋体" w:eastAsia="宋体" w:hAnsi="宋体" w:cs="宋体" w:hint="eastAsia"/>
          <w:kern w:val="0"/>
          <w:sz w:val="36"/>
          <w:szCs w:val="36"/>
        </w:rPr>
        <w:fldChar w:fldCharType="separate"/>
      </w:r>
      <w:hyperlink w:anchor="_Toc256000000" w:history="1">
        <w:r>
          <w:rPr>
            <w:rStyle w:val="Hyperlink"/>
            <w:rFonts w:ascii="宋体" w:eastAsia="宋体" w:hAnsi="宋体" w:cs="宋体" w:hint="eastAsia"/>
          </w:rPr>
          <w:t>第一部分</w:t>
        </w:r>
        <w:r>
          <w:rPr>
            <w:rStyle w:val="Hyperlink"/>
          </w:rPr>
          <w:t xml:space="preserve"> </w:t>
        </w:r>
        <w:r>
          <w:rPr>
            <w:rStyle w:val="Hyperlink"/>
            <w:rFonts w:ascii="宋体" w:eastAsia="宋体" w:hAnsi="宋体" w:cs="宋体" w:hint="eastAsia"/>
            <w:lang w:eastAsia="zh-CN"/>
          </w:rPr>
          <w:t>单位</w:t>
        </w:r>
        <w:r>
          <w:rPr>
            <w:rStyle w:val="Hyperlink"/>
            <w:rFonts w:ascii="宋体" w:eastAsia="宋体" w:hAnsi="宋体" w:cs="宋体" w:hint="eastAsia"/>
          </w:rPr>
          <w:t>概况</w:t>
        </w:r>
        <w:r>
          <w:tab/>
        </w:r>
        <w:r>
          <w:fldChar w:fldCharType="begin"/>
        </w:r>
        <w:r>
          <w:instrText xml:space="preserve"> PAGEREF _Toc256000000 \h </w:instrText>
        </w:r>
        <w:r>
          <w:fldChar w:fldCharType="separate"/>
        </w:r>
        <w:r>
          <w:t>1</w:t>
        </w:r>
        <w:r>
          <w:fldChar w:fldCharType="end"/>
        </w:r>
      </w:hyperlink>
    </w:p>
    <w:p>
      <w:pPr>
        <w:pStyle w:val="TOC1"/>
        <w:tabs>
          <w:tab w:val="right" w:leader="dot" w:pos="8296"/>
        </w:tabs>
        <w:rPr>
          <w:rFonts w:asciiTheme="minorHAnsi" w:hAnsiTheme="minorHAnsi"/>
          <w:noProof/>
          <w:sz w:val="22"/>
        </w:rPr>
      </w:pPr>
      <w:hyperlink w:anchor="_Toc256000001" w:history="1">
        <w:r>
          <w:rPr>
            <w:rStyle w:val="Hyperlink"/>
            <w:rFonts w:ascii="宋体" w:eastAsia="宋体" w:hAnsi="宋体" w:cs="宋体" w:hint="eastAsia"/>
            <w:lang w:eastAsia="zh-CN"/>
          </w:rPr>
          <w:t>一、</w:t>
        </w:r>
        <w:r>
          <w:rPr>
            <w:rStyle w:val="Hyperlink"/>
            <w:rFonts w:ascii="宋体" w:eastAsia="宋体" w:hAnsi="宋体" w:cs="宋体"/>
          </w:rPr>
          <w:t>单位</w:t>
        </w:r>
        <w:r>
          <w:rPr>
            <w:rStyle w:val="Hyperlink"/>
            <w:rFonts w:ascii="宋体" w:eastAsia="宋体" w:hAnsi="宋体" w:cs="宋体"/>
          </w:rPr>
          <w:t>主要职责</w:t>
        </w:r>
        <w:r>
          <w:tab/>
        </w:r>
        <w:r>
          <w:fldChar w:fldCharType="begin"/>
        </w:r>
        <w:r>
          <w:instrText xml:space="preserve"> PAGEREF _Toc256000001 \h </w:instrText>
        </w:r>
        <w:r>
          <w:fldChar w:fldCharType="separate"/>
        </w:r>
        <w:r>
          <w:t>2</w:t>
        </w:r>
        <w:r>
          <w:fldChar w:fldCharType="end"/>
        </w:r>
      </w:hyperlink>
    </w:p>
    <w:p>
      <w:pPr>
        <w:pStyle w:val="TOC1"/>
        <w:tabs>
          <w:tab w:val="right" w:leader="dot" w:pos="8296"/>
        </w:tabs>
        <w:rPr>
          <w:rFonts w:asciiTheme="minorHAnsi" w:hAnsiTheme="minorHAnsi"/>
          <w:noProof/>
          <w:sz w:val="22"/>
        </w:rPr>
      </w:pPr>
      <w:hyperlink w:anchor="_Toc256000002" w:history="1">
        <w:r>
          <w:rPr>
            <w:rStyle w:val="Hyperlink"/>
            <w:rFonts w:ascii="宋体" w:eastAsia="宋体" w:hAnsi="宋体" w:cs="宋体" w:hint="eastAsia"/>
            <w:lang w:eastAsia="zh-CN"/>
          </w:rPr>
          <w:t>二、</w:t>
        </w:r>
        <w:r>
          <w:rPr>
            <w:rStyle w:val="Hyperlink"/>
            <w:rFonts w:ascii="宋体" w:eastAsia="宋体" w:hAnsi="宋体" w:cs="宋体"/>
          </w:rPr>
          <w:t>单位</w:t>
        </w:r>
        <w:r>
          <w:rPr>
            <w:rStyle w:val="Hyperlink"/>
            <w:rFonts w:ascii="宋体" w:eastAsia="宋体" w:hAnsi="宋体" w:cs="宋体"/>
          </w:rPr>
          <w:t>预算单位构成</w:t>
        </w:r>
        <w:r>
          <w:tab/>
        </w:r>
        <w:r>
          <w:fldChar w:fldCharType="begin"/>
        </w:r>
        <w:r>
          <w:instrText xml:space="preserve"> PAGEREF _Toc256000002 \h </w:instrText>
        </w:r>
        <w:r>
          <w:fldChar w:fldCharType="separate"/>
        </w:r>
        <w:r>
          <w:t>3</w:t>
        </w:r>
        <w:r>
          <w:fldChar w:fldCharType="end"/>
        </w:r>
      </w:hyperlink>
    </w:p>
    <w:p>
      <w:pPr>
        <w:pStyle w:val="TOC1"/>
        <w:tabs>
          <w:tab w:val="right" w:leader="dot" w:pos="8296"/>
        </w:tabs>
        <w:rPr>
          <w:rFonts w:asciiTheme="minorHAnsi" w:hAnsiTheme="minorHAnsi"/>
          <w:noProof/>
          <w:sz w:val="22"/>
        </w:rPr>
      </w:pPr>
      <w:hyperlink w:anchor="_Toc256000003" w:history="1">
        <w:r>
          <w:rPr>
            <w:rStyle w:val="Hyperlink"/>
            <w:rFonts w:ascii="宋体" w:eastAsia="宋体" w:hAnsi="宋体" w:cs="宋体" w:hint="eastAsia"/>
            <w:lang w:eastAsia="zh-CN"/>
          </w:rPr>
          <w:t>三、</w:t>
        </w:r>
        <w:r>
          <w:rPr>
            <w:rStyle w:val="Hyperlink"/>
            <w:rFonts w:ascii="宋体" w:eastAsia="宋体" w:hAnsi="宋体" w:cs="宋体" w:hint="eastAsia"/>
          </w:rPr>
          <w:t>单位</w:t>
        </w:r>
        <w:r>
          <w:rPr>
            <w:rStyle w:val="Hyperlink"/>
            <w:rFonts w:ascii="宋体" w:eastAsia="宋体" w:hAnsi="宋体" w:cs="宋体"/>
          </w:rPr>
          <w:t>主要工作任务</w:t>
        </w:r>
        <w:r>
          <w:tab/>
        </w:r>
        <w:r>
          <w:fldChar w:fldCharType="begin"/>
        </w:r>
        <w:r>
          <w:instrText xml:space="preserve"> PAGEREF _Toc256000003 \h </w:instrText>
        </w:r>
        <w:r>
          <w:fldChar w:fldCharType="separate"/>
        </w:r>
        <w:r>
          <w:t>3</w:t>
        </w:r>
        <w:r>
          <w:fldChar w:fldCharType="end"/>
        </w:r>
      </w:hyperlink>
    </w:p>
    <w:p>
      <w:pPr>
        <w:pStyle w:val="TOC1"/>
        <w:tabs>
          <w:tab w:val="right" w:leader="dot" w:pos="8296"/>
        </w:tabs>
        <w:rPr>
          <w:rFonts w:asciiTheme="minorHAnsi" w:hAnsiTheme="minorHAnsi"/>
          <w:noProof/>
          <w:sz w:val="22"/>
        </w:rPr>
      </w:pPr>
      <w:hyperlink w:anchor="_Toc256000004" w:history="1">
        <w:r>
          <w:rPr>
            <w:rStyle w:val="Hyperlink"/>
            <w:rFonts w:ascii="宋体" w:eastAsia="宋体" w:hAnsi="宋体" w:cs="宋体" w:hint="eastAsia"/>
          </w:rPr>
          <w:t>第二部分</w:t>
        </w:r>
        <w:r>
          <w:rPr>
            <w:rStyle w:val="Hyperlink"/>
          </w:rPr>
          <w:t xml:space="preserve"> </w:t>
        </w:r>
        <w:r>
          <w:rPr>
            <w:rStyle w:val="Hyperlink"/>
            <w:rFonts w:ascii="宋体" w:eastAsia="宋体" w:hAnsi="宋体" w:cs="宋体" w:hint="eastAsia"/>
            <w:lang w:eastAsia="zh-CN"/>
          </w:rPr>
          <w:t>2026</w:t>
        </w:r>
        <w:r>
          <w:rPr>
            <w:rStyle w:val="Hyperlink"/>
            <w:rFonts w:ascii="宋体" w:eastAsia="宋体" w:hAnsi="宋体" w:cs="宋体" w:hint="eastAsia"/>
          </w:rPr>
          <w:t>年度</w:t>
        </w:r>
        <w:r>
          <w:rPr>
            <w:rStyle w:val="Hyperlink"/>
            <w:rFonts w:ascii="宋体" w:eastAsia="宋体" w:hAnsi="宋体" w:cs="宋体"/>
          </w:rPr>
          <w:t>单位</w:t>
        </w:r>
        <w:r>
          <w:rPr>
            <w:rStyle w:val="Hyperlink"/>
            <w:rFonts w:ascii="宋体" w:eastAsia="宋体" w:hAnsi="宋体" w:cs="宋体"/>
          </w:rPr>
          <w:t>预算表</w:t>
        </w:r>
        <w:r>
          <w:tab/>
        </w:r>
        <w:r>
          <w:fldChar w:fldCharType="begin"/>
        </w:r>
        <w:r>
          <w:instrText xml:space="preserve"> PAGEREF _Toc256000004 \h </w:instrText>
        </w:r>
        <w:r>
          <w:fldChar w:fldCharType="separate"/>
        </w:r>
        <w:r>
          <w:t>7</w:t>
        </w:r>
        <w:r>
          <w:fldChar w:fldCharType="end"/>
        </w:r>
      </w:hyperlink>
    </w:p>
    <w:p>
      <w:pPr>
        <w:pStyle w:val="TOC1"/>
        <w:tabs>
          <w:tab w:val="right" w:leader="dot" w:pos="8296"/>
        </w:tabs>
        <w:rPr>
          <w:rFonts w:asciiTheme="minorHAnsi" w:hAnsiTheme="minorHAnsi"/>
          <w:noProof/>
          <w:sz w:val="22"/>
        </w:rPr>
      </w:pPr>
      <w:hyperlink w:anchor="_Toc256000005" w:history="1">
        <w:r>
          <w:rPr>
            <w:rStyle w:val="Hyperlink"/>
            <w:rFonts w:ascii="宋体" w:eastAsia="宋体" w:hAnsi="宋体" w:cs="宋体" w:hint="eastAsia"/>
          </w:rPr>
          <w:t>一、收支预算总表</w:t>
        </w:r>
        <w:r>
          <w:tab/>
        </w:r>
        <w:r>
          <w:fldChar w:fldCharType="begin"/>
        </w:r>
        <w:r>
          <w:instrText xml:space="preserve"> PAGEREF _Toc256000005 \h </w:instrText>
        </w:r>
        <w:r>
          <w:fldChar w:fldCharType="separate"/>
        </w:r>
        <w:r>
          <w:t>8</w:t>
        </w:r>
        <w:r>
          <w:fldChar w:fldCharType="end"/>
        </w:r>
      </w:hyperlink>
    </w:p>
    <w:p>
      <w:pPr>
        <w:pStyle w:val="TOC1"/>
        <w:tabs>
          <w:tab w:val="right" w:leader="dot" w:pos="8296"/>
        </w:tabs>
        <w:rPr>
          <w:rFonts w:asciiTheme="minorHAnsi" w:hAnsiTheme="minorHAnsi"/>
          <w:noProof/>
          <w:sz w:val="22"/>
        </w:rPr>
      </w:pPr>
      <w:hyperlink w:anchor="_Toc256000006" w:history="1">
        <w:r>
          <w:rPr>
            <w:rStyle w:val="Hyperlink"/>
            <w:rFonts w:ascii="宋体" w:eastAsia="宋体" w:hAnsi="宋体" w:cs="宋体" w:hint="eastAsia"/>
          </w:rPr>
          <w:t>二、收入预算总表</w:t>
        </w:r>
        <w:r>
          <w:tab/>
        </w:r>
        <w:r>
          <w:fldChar w:fldCharType="begin"/>
        </w:r>
        <w:r>
          <w:instrText xml:space="preserve"> PAGEREF _Toc256000006 \h </w:instrText>
        </w:r>
        <w:r>
          <w:fldChar w:fldCharType="separate"/>
        </w:r>
        <w:r>
          <w:t>9</w:t>
        </w:r>
        <w:r>
          <w:fldChar w:fldCharType="end"/>
        </w:r>
      </w:hyperlink>
    </w:p>
    <w:p>
      <w:pPr>
        <w:pStyle w:val="TOC1"/>
        <w:tabs>
          <w:tab w:val="right" w:leader="dot" w:pos="8296"/>
        </w:tabs>
        <w:rPr>
          <w:rFonts w:asciiTheme="minorHAnsi" w:hAnsiTheme="minorHAnsi"/>
          <w:noProof/>
          <w:sz w:val="22"/>
        </w:rPr>
      </w:pPr>
      <w:hyperlink w:anchor="_Toc256000007" w:history="1">
        <w:r>
          <w:rPr>
            <w:rStyle w:val="Hyperlink"/>
            <w:rFonts w:ascii="宋体" w:eastAsia="宋体" w:hAnsi="宋体" w:cs="宋体" w:hint="eastAsia"/>
          </w:rPr>
          <w:t>三、支出预算总表</w:t>
        </w:r>
        <w:r>
          <w:tab/>
        </w:r>
        <w:r>
          <w:fldChar w:fldCharType="begin"/>
        </w:r>
        <w:r>
          <w:instrText xml:space="preserve"> PAGEREF _Toc256000007 \h </w:instrText>
        </w:r>
        <w:r>
          <w:fldChar w:fldCharType="separate"/>
        </w:r>
        <w:r>
          <w:t>10</w:t>
        </w:r>
        <w:r>
          <w:fldChar w:fldCharType="end"/>
        </w:r>
      </w:hyperlink>
    </w:p>
    <w:p>
      <w:pPr>
        <w:pStyle w:val="TOC1"/>
        <w:tabs>
          <w:tab w:val="right" w:leader="dot" w:pos="8296"/>
        </w:tabs>
        <w:rPr>
          <w:rFonts w:asciiTheme="minorHAnsi" w:hAnsiTheme="minorHAnsi"/>
          <w:noProof/>
          <w:sz w:val="22"/>
        </w:rPr>
      </w:pPr>
      <w:hyperlink w:anchor="_Toc256000008" w:history="1">
        <w:r>
          <w:rPr>
            <w:rStyle w:val="Hyperlink"/>
            <w:rFonts w:ascii="宋体" w:eastAsia="宋体" w:hAnsi="宋体" w:cs="宋体" w:hint="eastAsia"/>
          </w:rPr>
          <w:t>四、财政拨款收支预算总表</w:t>
        </w:r>
        <w:r>
          <w:tab/>
        </w:r>
        <w:r>
          <w:fldChar w:fldCharType="begin"/>
        </w:r>
        <w:r>
          <w:instrText xml:space="preserve"> PAGEREF _Toc256000008 \h </w:instrText>
        </w:r>
        <w:r>
          <w:fldChar w:fldCharType="separate"/>
        </w:r>
        <w:r>
          <w:t>11</w:t>
        </w:r>
        <w:r>
          <w:fldChar w:fldCharType="end"/>
        </w:r>
      </w:hyperlink>
    </w:p>
    <w:p>
      <w:pPr>
        <w:pStyle w:val="TOC1"/>
        <w:tabs>
          <w:tab w:val="right" w:leader="dot" w:pos="8296"/>
        </w:tabs>
        <w:rPr>
          <w:rFonts w:asciiTheme="minorHAnsi" w:hAnsiTheme="minorHAnsi"/>
          <w:noProof/>
          <w:sz w:val="22"/>
        </w:rPr>
      </w:pPr>
      <w:hyperlink w:anchor="_Toc256000009" w:history="1">
        <w:r>
          <w:rPr>
            <w:rStyle w:val="Hyperlink"/>
            <w:rFonts w:ascii="宋体" w:eastAsia="宋体" w:hAnsi="宋体" w:cs="宋体" w:hint="eastAsia"/>
          </w:rPr>
          <w:t>五、一般公共预算拨款支出预算表</w:t>
        </w:r>
        <w:r>
          <w:tab/>
        </w:r>
        <w:r>
          <w:fldChar w:fldCharType="begin"/>
        </w:r>
        <w:r>
          <w:instrText xml:space="preserve"> PAGEREF _Toc256000009 \h </w:instrText>
        </w:r>
        <w:r>
          <w:fldChar w:fldCharType="separate"/>
        </w:r>
        <w:r>
          <w:t>12</w:t>
        </w:r>
        <w:r>
          <w:fldChar w:fldCharType="end"/>
        </w:r>
      </w:hyperlink>
    </w:p>
    <w:p>
      <w:pPr>
        <w:pStyle w:val="TOC1"/>
        <w:tabs>
          <w:tab w:val="right" w:leader="dot" w:pos="8296"/>
        </w:tabs>
        <w:rPr>
          <w:rFonts w:asciiTheme="minorHAnsi" w:hAnsiTheme="minorHAnsi"/>
          <w:noProof/>
          <w:sz w:val="22"/>
        </w:rPr>
      </w:pPr>
      <w:hyperlink w:anchor="_Toc256000010" w:history="1">
        <w:r>
          <w:rPr>
            <w:rStyle w:val="Hyperlink"/>
            <w:rFonts w:ascii="宋体" w:eastAsia="宋体" w:hAnsi="宋体" w:cs="宋体" w:hint="eastAsia"/>
          </w:rPr>
          <w:t>六、政府性基金预算拨款支出预算表</w:t>
        </w:r>
        <w:r>
          <w:tab/>
        </w:r>
        <w:r>
          <w:fldChar w:fldCharType="begin"/>
        </w:r>
        <w:r>
          <w:instrText xml:space="preserve"> PAGEREF _Toc256000010 \h </w:instrText>
        </w:r>
        <w:r>
          <w:fldChar w:fldCharType="separate"/>
        </w:r>
        <w:r>
          <w:t>13</w:t>
        </w:r>
        <w:r>
          <w:fldChar w:fldCharType="end"/>
        </w:r>
      </w:hyperlink>
    </w:p>
    <w:p>
      <w:pPr>
        <w:pStyle w:val="TOC1"/>
        <w:tabs>
          <w:tab w:val="right" w:leader="dot" w:pos="8296"/>
        </w:tabs>
        <w:rPr>
          <w:rFonts w:asciiTheme="minorHAnsi" w:hAnsiTheme="minorHAnsi"/>
          <w:noProof/>
          <w:sz w:val="22"/>
        </w:rPr>
      </w:pPr>
      <w:hyperlink w:anchor="_Toc256000011" w:history="1">
        <w:r>
          <w:rPr>
            <w:rStyle w:val="Hyperlink"/>
            <w:rFonts w:ascii="宋体" w:eastAsia="宋体" w:hAnsi="宋体" w:cs="宋体" w:hint="eastAsia"/>
          </w:rPr>
          <w:t>七、国有资本经营预算拨款支出预算表</w:t>
        </w:r>
        <w:r>
          <w:tab/>
        </w:r>
        <w:r>
          <w:fldChar w:fldCharType="begin"/>
        </w:r>
        <w:r>
          <w:instrText xml:space="preserve"> PAGEREF _Toc256000011 \h </w:instrText>
        </w:r>
        <w:r>
          <w:fldChar w:fldCharType="separate"/>
        </w:r>
        <w:r>
          <w:t>14</w:t>
        </w:r>
        <w:r>
          <w:fldChar w:fldCharType="end"/>
        </w:r>
      </w:hyperlink>
    </w:p>
    <w:p>
      <w:pPr>
        <w:pStyle w:val="TOC1"/>
        <w:tabs>
          <w:tab w:val="right" w:leader="dot" w:pos="8296"/>
        </w:tabs>
        <w:rPr>
          <w:rFonts w:asciiTheme="minorHAnsi" w:hAnsiTheme="minorHAnsi"/>
          <w:noProof/>
          <w:sz w:val="22"/>
        </w:rPr>
      </w:pPr>
      <w:hyperlink w:anchor="_Toc256000012" w:history="1">
        <w:r>
          <w:rPr>
            <w:rStyle w:val="Hyperlink"/>
            <w:rFonts w:ascii="宋体" w:eastAsia="宋体" w:hAnsi="宋体" w:cs="宋体" w:hint="eastAsia"/>
            <w:lang w:eastAsia="zh-CN"/>
          </w:rPr>
          <w:t>八、一般公共预算支出经济分类情况表</w:t>
        </w:r>
        <w:r>
          <w:tab/>
        </w:r>
        <w:r>
          <w:fldChar w:fldCharType="begin"/>
        </w:r>
        <w:r>
          <w:instrText xml:space="preserve"> PAGEREF _Toc256000012 \h </w:instrText>
        </w:r>
        <w:r>
          <w:fldChar w:fldCharType="separate"/>
        </w:r>
        <w:r>
          <w:t>15</w:t>
        </w:r>
        <w:r>
          <w:fldChar w:fldCharType="end"/>
        </w:r>
      </w:hyperlink>
    </w:p>
    <w:p>
      <w:pPr>
        <w:pStyle w:val="TOC1"/>
        <w:tabs>
          <w:tab w:val="right" w:leader="dot" w:pos="8296"/>
        </w:tabs>
        <w:rPr>
          <w:rFonts w:asciiTheme="minorHAnsi" w:hAnsiTheme="minorHAnsi"/>
          <w:noProof/>
          <w:sz w:val="22"/>
        </w:rPr>
      </w:pPr>
      <w:hyperlink w:anchor="_Toc256000013" w:history="1">
        <w:r>
          <w:rPr>
            <w:rStyle w:val="Hyperlink"/>
            <w:rFonts w:ascii="宋体" w:eastAsia="宋体" w:hAnsi="宋体" w:cs="宋体" w:hint="eastAsia"/>
          </w:rPr>
          <w:t>九、一般公共预算基本支出经济分类情况表</w:t>
        </w:r>
        <w:r>
          <w:tab/>
        </w:r>
        <w:r>
          <w:fldChar w:fldCharType="begin"/>
        </w:r>
        <w:r>
          <w:instrText xml:space="preserve"> PAGEREF _Toc256000013 \h </w:instrText>
        </w:r>
        <w:r>
          <w:fldChar w:fldCharType="separate"/>
        </w:r>
        <w:r>
          <w:t>16</w:t>
        </w:r>
        <w:r>
          <w:fldChar w:fldCharType="end"/>
        </w:r>
      </w:hyperlink>
    </w:p>
    <w:p>
      <w:pPr>
        <w:pStyle w:val="TOC1"/>
        <w:tabs>
          <w:tab w:val="right" w:leader="dot" w:pos="8296"/>
        </w:tabs>
        <w:rPr>
          <w:rFonts w:asciiTheme="minorHAnsi" w:hAnsiTheme="minorHAnsi"/>
          <w:noProof/>
          <w:sz w:val="22"/>
        </w:rPr>
      </w:pPr>
      <w:hyperlink w:anchor="_Toc256000014" w:history="1">
        <w:r>
          <w:rPr>
            <w:rStyle w:val="Hyperlink"/>
            <w:rFonts w:ascii="宋体" w:eastAsia="宋体" w:hAnsi="宋体" w:cs="宋体" w:hint="eastAsia"/>
          </w:rPr>
          <w:t>十、一般公共预算“三公”经费支出预算表</w:t>
        </w:r>
        <w:r>
          <w:tab/>
        </w:r>
        <w:r>
          <w:fldChar w:fldCharType="begin"/>
        </w:r>
        <w:r>
          <w:instrText xml:space="preserve"> PAGEREF _Toc256000014 \h </w:instrText>
        </w:r>
        <w:r>
          <w:fldChar w:fldCharType="separate"/>
        </w:r>
        <w:r>
          <w:t>19</w:t>
        </w:r>
        <w:r>
          <w:fldChar w:fldCharType="end"/>
        </w:r>
      </w:hyperlink>
    </w:p>
    <w:p>
      <w:pPr>
        <w:pStyle w:val="TOC1"/>
        <w:tabs>
          <w:tab w:val="right" w:leader="dot" w:pos="8296"/>
        </w:tabs>
        <w:rPr>
          <w:rFonts w:asciiTheme="minorHAnsi" w:hAnsiTheme="minorHAnsi"/>
          <w:noProof/>
          <w:sz w:val="22"/>
        </w:rPr>
      </w:pPr>
      <w:hyperlink w:anchor="_Toc256000015" w:history="1">
        <w:r>
          <w:rPr>
            <w:rStyle w:val="Hyperlink"/>
            <w:rFonts w:ascii="宋体" w:eastAsia="宋体" w:hAnsi="宋体" w:cs="宋体" w:hint="eastAsia"/>
          </w:rPr>
          <w:t>第三部分</w:t>
        </w:r>
        <w:r>
          <w:rPr>
            <w:rStyle w:val="Hyperlink"/>
          </w:rPr>
          <w:t xml:space="preserve"> </w:t>
        </w:r>
        <w:r>
          <w:rPr>
            <w:rStyle w:val="Hyperlink"/>
            <w:rFonts w:ascii="宋体" w:eastAsia="宋体" w:hAnsi="宋体" w:cs="宋体" w:hint="eastAsia"/>
            <w:lang w:eastAsia="zh-CN"/>
          </w:rPr>
          <w:t>2026</w:t>
        </w:r>
        <w:r>
          <w:rPr>
            <w:rStyle w:val="Hyperlink"/>
            <w:rFonts w:ascii="宋体" w:eastAsia="宋体" w:hAnsi="宋体" w:cs="宋体" w:hint="eastAsia"/>
          </w:rPr>
          <w:t>年度</w:t>
        </w:r>
        <w:r>
          <w:rPr>
            <w:rStyle w:val="Hyperlink"/>
            <w:rFonts w:ascii="宋体" w:eastAsia="宋体" w:hAnsi="宋体" w:cs="宋体"/>
          </w:rPr>
          <w:t>单位</w:t>
        </w:r>
        <w:r>
          <w:rPr>
            <w:rStyle w:val="Hyperlink"/>
            <w:rFonts w:ascii="宋体" w:eastAsia="宋体" w:hAnsi="宋体" w:cs="宋体"/>
          </w:rPr>
          <w:t>预算情况说明</w:t>
        </w:r>
        <w:r>
          <w:tab/>
        </w:r>
        <w:r>
          <w:fldChar w:fldCharType="begin"/>
        </w:r>
        <w:r>
          <w:instrText xml:space="preserve"> PAGEREF _Toc256000015 \h </w:instrText>
        </w:r>
        <w:r>
          <w:fldChar w:fldCharType="separate"/>
        </w:r>
        <w:r>
          <w:t>20</w:t>
        </w:r>
        <w:r>
          <w:fldChar w:fldCharType="end"/>
        </w:r>
      </w:hyperlink>
    </w:p>
    <w:p>
      <w:pPr>
        <w:pStyle w:val="TOC1"/>
        <w:tabs>
          <w:tab w:val="right" w:leader="dot" w:pos="8296"/>
        </w:tabs>
        <w:rPr>
          <w:rFonts w:asciiTheme="minorHAnsi" w:hAnsiTheme="minorHAnsi"/>
          <w:noProof/>
          <w:sz w:val="22"/>
        </w:rPr>
      </w:pPr>
      <w:hyperlink w:anchor="_Toc256000016" w:history="1">
        <w:r>
          <w:rPr>
            <w:rStyle w:val="Hyperlink"/>
            <w:rFonts w:ascii="宋体" w:eastAsia="宋体" w:hAnsi="宋体" w:cs="宋体" w:hint="eastAsia"/>
            <w:lang w:eastAsia="zh-CN"/>
          </w:rPr>
          <w:t>一、</w:t>
        </w:r>
        <w:r>
          <w:rPr>
            <w:rStyle w:val="Hyperlink"/>
            <w:rFonts w:ascii="宋体" w:eastAsia="宋体" w:hAnsi="宋体" w:cs="宋体" w:hint="eastAsia"/>
          </w:rPr>
          <w:t>预算收支总体情况</w:t>
        </w:r>
        <w:r>
          <w:tab/>
        </w:r>
        <w:r>
          <w:fldChar w:fldCharType="begin"/>
        </w:r>
        <w:r>
          <w:instrText xml:space="preserve"> PAGEREF _Toc256000016 \h </w:instrText>
        </w:r>
        <w:r>
          <w:fldChar w:fldCharType="separate"/>
        </w:r>
        <w:r>
          <w:t>21</w:t>
        </w:r>
        <w:r>
          <w:fldChar w:fldCharType="end"/>
        </w:r>
      </w:hyperlink>
    </w:p>
    <w:p>
      <w:pPr>
        <w:pStyle w:val="TOC1"/>
        <w:tabs>
          <w:tab w:val="right" w:leader="dot" w:pos="8296"/>
        </w:tabs>
        <w:rPr>
          <w:rFonts w:asciiTheme="minorHAnsi" w:hAnsiTheme="minorHAnsi"/>
          <w:noProof/>
          <w:sz w:val="22"/>
        </w:rPr>
      </w:pPr>
      <w:hyperlink w:anchor="_Toc256000017" w:history="1">
        <w:r>
          <w:rPr>
            <w:rStyle w:val="Hyperlink"/>
            <w:rFonts w:ascii="宋体" w:eastAsia="宋体" w:hAnsi="宋体" w:cs="宋体" w:hint="eastAsia"/>
            <w:lang w:eastAsia="zh-CN"/>
          </w:rPr>
          <w:t>二</w:t>
        </w:r>
        <w:r>
          <w:rPr>
            <w:rStyle w:val="Hyperlink"/>
            <w:rFonts w:ascii="宋体" w:eastAsia="宋体" w:hAnsi="宋体" w:cs="宋体"/>
            <w:lang w:eastAsia="zh-CN"/>
          </w:rPr>
          <w:t>、</w:t>
        </w:r>
        <w:r>
          <w:rPr>
            <w:rStyle w:val="Hyperlink"/>
            <w:rFonts w:ascii="宋体" w:eastAsia="宋体" w:hAnsi="宋体" w:cs="宋体" w:hint="eastAsia"/>
          </w:rPr>
          <w:t>一般公共预算拨款支出情况</w:t>
        </w:r>
        <w:r>
          <w:tab/>
        </w:r>
        <w:r>
          <w:fldChar w:fldCharType="begin"/>
        </w:r>
        <w:r>
          <w:instrText xml:space="preserve"> PAGEREF _Toc256000017 \h </w:instrText>
        </w:r>
        <w:r>
          <w:fldChar w:fldCharType="separate"/>
        </w:r>
        <w:r>
          <w:t>21</w:t>
        </w:r>
        <w:r>
          <w:fldChar w:fldCharType="end"/>
        </w:r>
      </w:hyperlink>
    </w:p>
    <w:p>
      <w:pPr>
        <w:pStyle w:val="TOC1"/>
        <w:tabs>
          <w:tab w:val="right" w:leader="dot" w:pos="8296"/>
        </w:tabs>
        <w:rPr>
          <w:rFonts w:asciiTheme="minorHAnsi" w:hAnsiTheme="minorHAnsi"/>
          <w:noProof/>
          <w:sz w:val="22"/>
        </w:rPr>
      </w:pPr>
      <w:hyperlink w:anchor="_Toc256000018" w:history="1">
        <w:r>
          <w:rPr>
            <w:rStyle w:val="Hyperlink"/>
            <w:rFonts w:ascii="宋体" w:eastAsia="宋体" w:hAnsi="宋体" w:cs="宋体" w:hint="eastAsia"/>
            <w:lang w:eastAsia="zh-CN"/>
          </w:rPr>
          <w:t>三</w:t>
        </w:r>
        <w:r>
          <w:rPr>
            <w:rStyle w:val="Hyperlink"/>
            <w:rFonts w:ascii="宋体" w:eastAsia="宋体" w:hAnsi="宋体" w:cs="宋体"/>
            <w:lang w:eastAsia="zh-CN"/>
          </w:rPr>
          <w:t>、</w:t>
        </w:r>
        <w:r>
          <w:rPr>
            <w:rStyle w:val="Hyperlink"/>
            <w:rFonts w:ascii="宋体" w:eastAsia="宋体" w:hAnsi="宋体" w:cs="宋体" w:hint="eastAsia"/>
          </w:rPr>
          <w:t>政府性基金预算拨款支出情况</w:t>
        </w:r>
        <w:r>
          <w:tab/>
        </w:r>
        <w:r>
          <w:fldChar w:fldCharType="begin"/>
        </w:r>
        <w:r>
          <w:instrText xml:space="preserve"> PAGEREF _Toc256000018 \h </w:instrText>
        </w:r>
        <w:r>
          <w:fldChar w:fldCharType="separate"/>
        </w:r>
        <w:r>
          <w:t>22</w:t>
        </w:r>
        <w:r>
          <w:fldChar w:fldCharType="end"/>
        </w:r>
      </w:hyperlink>
    </w:p>
    <w:p>
      <w:pPr>
        <w:pStyle w:val="TOC1"/>
        <w:tabs>
          <w:tab w:val="right" w:leader="dot" w:pos="8296"/>
        </w:tabs>
        <w:rPr>
          <w:rFonts w:asciiTheme="minorHAnsi" w:hAnsiTheme="minorHAnsi"/>
          <w:noProof/>
          <w:sz w:val="22"/>
        </w:rPr>
      </w:pPr>
      <w:hyperlink w:anchor="_Toc256000019" w:history="1">
        <w:r>
          <w:rPr>
            <w:rStyle w:val="Hyperlink"/>
            <w:rFonts w:ascii="宋体" w:eastAsia="宋体" w:hAnsi="宋体" w:cs="宋体" w:hint="eastAsia"/>
            <w:lang w:eastAsia="zh-CN"/>
          </w:rPr>
          <w:t>四</w:t>
        </w:r>
        <w:r>
          <w:rPr>
            <w:rStyle w:val="Hyperlink"/>
            <w:rFonts w:ascii="宋体" w:eastAsia="宋体" w:hAnsi="宋体" w:cs="宋体"/>
            <w:lang w:eastAsia="zh-CN"/>
          </w:rPr>
          <w:t>、</w:t>
        </w:r>
        <w:r>
          <w:rPr>
            <w:rStyle w:val="Hyperlink"/>
            <w:rFonts w:ascii="宋体" w:eastAsia="宋体" w:hAnsi="宋体" w:cs="宋体" w:hint="eastAsia"/>
          </w:rPr>
          <w:t>国有资本经营预算拨款支出情况</w:t>
        </w:r>
        <w:r>
          <w:tab/>
        </w:r>
        <w:r>
          <w:fldChar w:fldCharType="begin"/>
        </w:r>
        <w:r>
          <w:instrText xml:space="preserve"> PAGEREF _Toc256000019 \h </w:instrText>
        </w:r>
        <w:r>
          <w:fldChar w:fldCharType="separate"/>
        </w:r>
        <w:r>
          <w:t>22</w:t>
        </w:r>
        <w:r>
          <w:fldChar w:fldCharType="end"/>
        </w:r>
      </w:hyperlink>
    </w:p>
    <w:p>
      <w:pPr>
        <w:pStyle w:val="TOC1"/>
        <w:tabs>
          <w:tab w:val="right" w:leader="dot" w:pos="8296"/>
        </w:tabs>
        <w:rPr>
          <w:rFonts w:asciiTheme="minorHAnsi" w:hAnsiTheme="minorHAnsi"/>
          <w:noProof/>
          <w:sz w:val="22"/>
        </w:rPr>
      </w:pPr>
      <w:hyperlink w:anchor="_Toc256000020" w:history="1">
        <w:r>
          <w:rPr>
            <w:rStyle w:val="Hyperlink"/>
            <w:rFonts w:ascii="宋体" w:eastAsia="宋体" w:hAnsi="宋体" w:cs="宋体" w:hint="eastAsia"/>
          </w:rPr>
          <w:t>五、一般公共预算拨款基本支出情况</w:t>
        </w:r>
        <w:r>
          <w:tab/>
        </w:r>
        <w:r>
          <w:fldChar w:fldCharType="begin"/>
        </w:r>
        <w:r>
          <w:instrText xml:space="preserve"> PAGEREF _Toc256000020 \h </w:instrText>
        </w:r>
        <w:r>
          <w:fldChar w:fldCharType="separate"/>
        </w:r>
        <w:r>
          <w:t>23</w:t>
        </w:r>
        <w:r>
          <w:fldChar w:fldCharType="end"/>
        </w:r>
      </w:hyperlink>
    </w:p>
    <w:p>
      <w:pPr>
        <w:pStyle w:val="TOC1"/>
        <w:tabs>
          <w:tab w:val="right" w:leader="dot" w:pos="8296"/>
        </w:tabs>
        <w:rPr>
          <w:rFonts w:asciiTheme="minorHAnsi" w:hAnsiTheme="minorHAnsi"/>
          <w:noProof/>
          <w:sz w:val="22"/>
        </w:rPr>
      </w:pPr>
      <w:hyperlink w:anchor="_Toc256000021" w:history="1">
        <w:r>
          <w:rPr>
            <w:rStyle w:val="Hyperlink"/>
            <w:rFonts w:ascii="宋体" w:eastAsia="宋体" w:hAnsi="宋体" w:cs="宋体" w:hint="eastAsia"/>
          </w:rPr>
          <w:t>六、一般公共预算“三公”经费支出情况</w:t>
        </w:r>
        <w:r>
          <w:tab/>
        </w:r>
        <w:r>
          <w:fldChar w:fldCharType="begin"/>
        </w:r>
        <w:r>
          <w:instrText xml:space="preserve"> PAGEREF _Toc256000021 \h </w:instrText>
        </w:r>
        <w:r>
          <w:fldChar w:fldCharType="separate"/>
        </w:r>
        <w:r>
          <w:t>23</w:t>
        </w:r>
        <w:r>
          <w:fldChar w:fldCharType="end"/>
        </w:r>
      </w:hyperlink>
    </w:p>
    <w:p>
      <w:pPr>
        <w:pStyle w:val="TOC1"/>
        <w:tabs>
          <w:tab w:val="right" w:leader="dot" w:pos="8296"/>
        </w:tabs>
        <w:rPr>
          <w:rFonts w:asciiTheme="minorHAnsi" w:hAnsiTheme="minorHAnsi"/>
          <w:noProof/>
          <w:sz w:val="22"/>
        </w:rPr>
      </w:pPr>
      <w:hyperlink w:anchor="_Toc256000022" w:history="1">
        <w:r>
          <w:rPr>
            <w:rStyle w:val="Hyperlink"/>
            <w:rFonts w:ascii="宋体" w:eastAsia="宋体" w:hAnsi="宋体" w:cs="宋体" w:hint="eastAsia"/>
          </w:rPr>
          <w:t>七、预算绩效目标情况</w:t>
        </w:r>
        <w:r>
          <w:tab/>
        </w:r>
        <w:r>
          <w:fldChar w:fldCharType="begin"/>
        </w:r>
        <w:r>
          <w:instrText xml:space="preserve"> PAGEREF _Toc256000022 \h </w:instrText>
        </w:r>
        <w:r>
          <w:fldChar w:fldCharType="separate"/>
        </w:r>
        <w:r>
          <w:t>24</w:t>
        </w:r>
        <w:r>
          <w:fldChar w:fldCharType="end"/>
        </w:r>
      </w:hyperlink>
    </w:p>
    <w:p>
      <w:pPr>
        <w:pStyle w:val="TOC1"/>
        <w:tabs>
          <w:tab w:val="right" w:leader="dot" w:pos="8296"/>
        </w:tabs>
        <w:rPr>
          <w:rFonts w:asciiTheme="minorHAnsi" w:hAnsiTheme="minorHAnsi"/>
          <w:noProof/>
          <w:sz w:val="22"/>
        </w:rPr>
      </w:pPr>
      <w:hyperlink w:anchor="_Toc256000023" w:history="1">
        <w:r>
          <w:rPr>
            <w:rStyle w:val="Hyperlink"/>
            <w:rFonts w:ascii="宋体" w:eastAsia="宋体" w:hAnsi="宋体" w:cs="宋体" w:hint="eastAsia"/>
          </w:rPr>
          <w:t>八、其他重要事项说明</w:t>
        </w:r>
        <w:r>
          <w:tab/>
        </w:r>
        <w:r>
          <w:fldChar w:fldCharType="begin"/>
        </w:r>
        <w:r>
          <w:instrText xml:space="preserve"> PAGEREF _Toc256000023 \h </w:instrText>
        </w:r>
        <w:r>
          <w:fldChar w:fldCharType="separate"/>
        </w:r>
        <w:r>
          <w:t>34</w:t>
        </w:r>
        <w:r>
          <w:fldChar w:fldCharType="end"/>
        </w:r>
      </w:hyperlink>
    </w:p>
    <w:p>
      <w:pPr>
        <w:pStyle w:val="TOC1"/>
        <w:tabs>
          <w:tab w:val="right" w:leader="dot" w:pos="8296"/>
        </w:tabs>
        <w:rPr>
          <w:rFonts w:asciiTheme="minorHAnsi" w:hAnsiTheme="minorHAnsi"/>
          <w:noProof/>
          <w:sz w:val="22"/>
        </w:rPr>
      </w:pPr>
      <w:hyperlink w:anchor="_Toc256000024" w:history="1">
        <w:r>
          <w:rPr>
            <w:rStyle w:val="Hyperlink"/>
            <w:rFonts w:ascii="宋体" w:eastAsia="宋体" w:hAnsi="宋体" w:cs="宋体" w:hint="eastAsia"/>
          </w:rPr>
          <w:t>第四部分</w:t>
        </w:r>
        <w:r>
          <w:rPr>
            <w:rStyle w:val="Hyperlink"/>
            <w:rFonts w:ascii="宋体" w:eastAsia="宋体" w:hAnsi="宋体" w:cs="宋体" w:hint="eastAsia"/>
          </w:rPr>
          <w:t xml:space="preserve"> </w:t>
        </w:r>
        <w:r>
          <w:rPr>
            <w:rStyle w:val="Hyperlink"/>
            <w:rFonts w:ascii="宋体" w:eastAsia="宋体" w:hAnsi="宋体" w:cs="宋体" w:hint="eastAsia"/>
            <w:lang w:eastAsia="zh-CN"/>
          </w:rPr>
          <w:t>名词解释</w:t>
        </w:r>
        <w:r>
          <w:tab/>
        </w:r>
        <w:r>
          <w:fldChar w:fldCharType="begin"/>
        </w:r>
        <w:r>
          <w:instrText xml:space="preserve"> PAGEREF _Toc256000024 \h </w:instrText>
        </w:r>
        <w:r>
          <w:fldChar w:fldCharType="separate"/>
        </w:r>
        <w:r>
          <w:t>36</w:t>
        </w:r>
        <w:r>
          <w:fldChar w:fldCharType="end"/>
        </w:r>
      </w:hyperlink>
    </w:p>
    <w:p>
      <w:pPr>
        <w:pStyle w:val="TOC22"/>
        <w:rPr>
          <w:rFonts w:ascii="宋体" w:eastAsia="宋体" w:hAnsi="宋体" w:cs="宋体"/>
          <w:kern w:val="0"/>
          <w:sz w:val="36"/>
          <w:szCs w:val="36"/>
        </w:rPr>
      </w:pPr>
      <w:r>
        <w:rPr>
          <w:rFonts w:ascii="宋体" w:eastAsia="宋体" w:hAnsi="宋体" w:cs="宋体" w:hint="eastAsia"/>
          <w:kern w:val="0"/>
          <w:szCs w:val="36"/>
        </w:rPr>
        <w:fldChar w:fldCharType="end"/>
      </w:r>
    </w:p>
    <w:p w14:paraId="45A5EA8B">
      <w:pPr>
        <w:pStyle w:val="TOC1"/>
        <w:sectPr>
          <w:footerReference w:type="default" r:id="rId7"/>
          <w:pgSz w:w="11906" w:h="16838"/>
          <w:pgMar w:top="1440" w:right="1800" w:bottom="1440" w:left="1800" w:header="851" w:footer="992" w:gutter="0"/>
          <w:pgNumType w:start="1"/>
          <w:cols w:num="1" w:space="425"/>
          <w:docGrid w:type="lines" w:linePitch="312" w:charSpace="0"/>
        </w:sectPr>
      </w:pPr>
    </w:p>
    <w:p w14:paraId="0CC9CCD5">
      <w:pPr>
        <w:widowControl/>
        <w:jc w:val="center"/>
        <w:rPr>
          <w:rFonts w:ascii="黑体" w:eastAsia="黑体" w:hAnsi="黑体" w:cs="Times New Roman"/>
          <w:kern w:val="0"/>
          <w:sz w:val="36"/>
          <w:szCs w:val="36"/>
        </w:rPr>
      </w:pPr>
    </w:p>
    <w:p w14:paraId="2C8397C2">
      <w:pPr>
        <w:widowControl/>
        <w:jc w:val="center"/>
        <w:rPr>
          <w:rFonts w:ascii="黑体" w:eastAsia="黑体" w:hAnsi="黑体" w:cs="Times New Roman"/>
          <w:kern w:val="0"/>
          <w:sz w:val="36"/>
          <w:szCs w:val="36"/>
        </w:rPr>
      </w:pPr>
    </w:p>
    <w:p w14:paraId="1AA6A224">
      <w:pPr>
        <w:widowControl/>
        <w:jc w:val="center"/>
        <w:rPr>
          <w:rFonts w:ascii="黑体" w:eastAsia="黑体" w:hAnsi="黑体" w:cs="Times New Roman"/>
          <w:kern w:val="0"/>
          <w:sz w:val="36"/>
          <w:szCs w:val="36"/>
        </w:rPr>
      </w:pPr>
    </w:p>
    <w:p w14:paraId="49C7BCD4">
      <w:pPr>
        <w:widowControl/>
        <w:jc w:val="center"/>
        <w:rPr>
          <w:rFonts w:ascii="黑体" w:eastAsia="黑体" w:hAnsi="黑体" w:cs="Times New Roman"/>
          <w:kern w:val="0"/>
          <w:sz w:val="36"/>
          <w:szCs w:val="36"/>
        </w:rPr>
      </w:pPr>
    </w:p>
    <w:p w14:paraId="2C5193F0">
      <w:pPr>
        <w:widowControl/>
        <w:jc w:val="center"/>
        <w:rPr>
          <w:rFonts w:ascii="黑体" w:eastAsia="黑体" w:hAnsi="黑体" w:cs="Times New Roman"/>
          <w:kern w:val="0"/>
          <w:sz w:val="36"/>
          <w:szCs w:val="36"/>
        </w:rPr>
      </w:pPr>
    </w:p>
    <w:p w14:paraId="1FA74DAC">
      <w:pPr>
        <w:widowControl/>
        <w:jc w:val="center"/>
        <w:rPr>
          <w:rFonts w:ascii="黑体" w:eastAsia="黑体" w:hAnsi="黑体" w:cs="Times New Roman"/>
          <w:kern w:val="0"/>
          <w:sz w:val="36"/>
          <w:szCs w:val="36"/>
        </w:rPr>
      </w:pPr>
    </w:p>
    <w:p w14:paraId="1D3E6271">
      <w:pPr>
        <w:widowControl/>
        <w:jc w:val="center"/>
        <w:rPr>
          <w:rFonts w:ascii="黑体" w:eastAsia="黑体" w:hAnsi="黑体" w:cs="Times New Roman"/>
          <w:kern w:val="0"/>
          <w:sz w:val="36"/>
          <w:szCs w:val="36"/>
        </w:rPr>
      </w:pPr>
    </w:p>
    <w:p w14:paraId="7E0CDDC2">
      <w:pPr>
        <w:widowControl/>
        <w:jc w:val="center"/>
        <w:rPr>
          <w:rFonts w:ascii="黑体" w:eastAsia="黑体" w:hAnsi="黑体" w:cs="Times New Roman"/>
          <w:kern w:val="0"/>
          <w:sz w:val="36"/>
          <w:szCs w:val="36"/>
        </w:rPr>
      </w:pPr>
    </w:p>
    <w:p w14:paraId="318A8C6E">
      <w:pPr>
        <w:widowControl/>
        <w:jc w:val="center"/>
        <w:rPr>
          <w:rFonts w:ascii="黑体" w:eastAsia="黑体" w:hAnsi="黑体" w:cs="Times New Roman"/>
          <w:kern w:val="0"/>
          <w:sz w:val="36"/>
          <w:szCs w:val="36"/>
        </w:rPr>
      </w:pPr>
    </w:p>
    <w:p w14:paraId="60056E0F">
      <w:pPr>
        <w:widowControl/>
        <w:jc w:val="left"/>
        <w:rPr>
          <w:rFonts w:ascii="黑体" w:eastAsia="黑体" w:hAnsi="黑体" w:cs="Times New Roman"/>
          <w:kern w:val="0"/>
          <w:sz w:val="36"/>
          <w:szCs w:val="36"/>
        </w:rPr>
      </w:pPr>
    </w:p>
    <w:p w14:paraId="410B1B40">
      <w:pPr>
        <w:pStyle w:val="Heading1"/>
        <w:bidi w:val="0"/>
        <w:jc w:val="center"/>
        <w:rPr>
          <w:rFonts w:ascii="宋体" w:eastAsia="宋体" w:hAnsi="宋体" w:cs="宋体" w:hint="eastAsia"/>
          <w:sz w:val="56"/>
          <w:szCs w:val="56"/>
        </w:rPr>
      </w:pPr>
      <w:bookmarkStart w:id="0" w:name="_Toc8010"/>
      <w:bookmarkStart w:id="1" w:name="_Toc4268"/>
      <w:bookmarkStart w:id="2" w:name="_Toc14061"/>
      <w:bookmarkStart w:id="3" w:name="_Toc256000000"/>
      <w:r>
        <w:rPr>
          <w:rFonts w:ascii="宋体" w:eastAsia="宋体" w:hAnsi="宋体" w:cs="宋体" w:hint="eastAsia"/>
          <w:sz w:val="56"/>
          <w:szCs w:val="56"/>
        </w:rPr>
        <w:t>第一部分</w:t>
      </w:r>
      <w:bookmarkEnd w:id="0"/>
      <w:bookmarkEnd w:id="1"/>
      <w:bookmarkEnd w:id="2"/>
      <w:bookmarkStart w:id="4" w:name="_Toc22028"/>
      <w:bookmarkStart w:id="5" w:name="_Toc2413"/>
      <w:bookmarkStart w:id="6" w:name="_Toc19227"/>
      <w:r>
        <w:br/>
      </w:r>
      <w:r>
        <w:rPr>
          <w:rFonts w:ascii="宋体" w:eastAsia="宋体" w:hAnsi="宋体" w:cs="宋体" w:hint="eastAsia"/>
          <w:sz w:val="56"/>
          <w:szCs w:val="56"/>
          <w:lang w:val="en-US" w:eastAsia="zh-CN"/>
        </w:rPr>
        <w:t>单位</w:t>
      </w:r>
      <w:r>
        <w:rPr>
          <w:rFonts w:ascii="宋体" w:eastAsia="宋体" w:hAnsi="宋体" w:cs="宋体" w:hint="eastAsia"/>
          <w:sz w:val="56"/>
          <w:szCs w:val="56"/>
        </w:rPr>
        <w:t>概况</w:t>
      </w:r>
      <w:bookmarkEnd w:id="3"/>
      <w:bookmarkEnd w:id="4"/>
      <w:bookmarkEnd w:id="5"/>
      <w:bookmarkEnd w:id="6"/>
    </w:p>
    <w:p w14:paraId="66471250">
      <w:pPr>
        <w:widowControl/>
        <w:jc w:val="left"/>
        <w:rPr>
          <w:rFonts w:ascii="黑体" w:eastAsia="黑体" w:hAnsi="黑体" w:cs="Times New Roman"/>
          <w:kern w:val="0"/>
          <w:sz w:val="36"/>
          <w:szCs w:val="36"/>
        </w:rPr>
      </w:pPr>
    </w:p>
    <w:p w14:paraId="37358505">
      <w:pPr>
        <w:widowControl/>
        <w:jc w:val="left"/>
        <w:rPr>
          <w:rFonts w:ascii="黑体" w:eastAsia="黑体" w:hAnsi="黑体" w:cs="Times New Roman"/>
          <w:kern w:val="0"/>
          <w:sz w:val="36"/>
          <w:szCs w:val="36"/>
        </w:rPr>
        <w:sectPr>
          <w:footerReference w:type="default" r:id="rId8"/>
          <w:pgSz w:w="11906" w:h="16838"/>
          <w:pgMar w:top="1440" w:right="1800" w:bottom="1440" w:left="1800" w:header="851" w:footer="992" w:gutter="0"/>
          <w:pgNumType w:start="1"/>
          <w:cols w:num="1" w:space="425"/>
          <w:docGrid w:type="lines" w:linePitch="312" w:charSpace="0"/>
        </w:sectPr>
      </w:pPr>
    </w:p>
    <w:p w14:paraId="6DF3EC04">
      <w:pPr>
        <w:pStyle w:val="Heading1"/>
        <w:spacing w:before="0" w:after="0"/>
        <w:rPr>
          <w:rFonts w:ascii="宋体" w:eastAsia="宋体" w:hAnsi="宋体" w:cs="宋体" w:hint="eastAsia"/>
          <w:b/>
          <w:bCs w:val="0"/>
          <w:lang w:val="en-US" w:eastAsia="zh-CN"/>
        </w:rPr>
      </w:pPr>
      <w:bookmarkStart w:id="7" w:name="_Toc23047"/>
      <w:bookmarkStart w:id="8" w:name="_Toc14187"/>
      <w:bookmarkStart w:id="9" w:name="_Toc27508"/>
      <w:bookmarkStart w:id="10" w:name="_Toc256000001"/>
      <w:r>
        <w:rPr>
          <w:rFonts w:ascii="宋体" w:eastAsia="宋体" w:hAnsi="宋体" w:cs="宋体" w:hint="eastAsia"/>
          <w:b/>
          <w:bCs w:val="0"/>
          <w:lang w:val="en-US" w:eastAsia="zh-CN"/>
        </w:rPr>
        <w:t>一、</w:t>
      </w:r>
      <w:r>
        <w:rPr>
          <w:rFonts w:ascii="宋体" w:eastAsia="宋体" w:hAnsi="宋体" w:cs="宋体"/>
          <w:b/>
          <w:u w:color="auto"/>
        </w:rPr>
        <w:t>单位</w:t>
      </w:r>
      <w:r>
        <w:rPr>
          <w:rFonts w:ascii="宋体" w:eastAsia="宋体" w:hAnsi="宋体" w:cs="宋体"/>
          <w:b/>
          <w:u w:color="auto"/>
        </w:rPr>
        <w:t>主要职责</w:t>
      </w:r>
      <w:bookmarkEnd w:id="10"/>
      <w:bookmarkEnd w:id="7"/>
      <w:bookmarkEnd w:id="8"/>
      <w:bookmarkEnd w:id="9"/>
    </w:p>
    <w:p w14:paraId="6F66F2D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eastAsia="zh-CN"/>
        </w:rPr>
        <w:t>福州市国有房产中心</w:t>
      </w:r>
      <w:r>
        <w:rPr>
          <w:rFonts w:ascii="仿宋" w:eastAsia="仿宋" w:hAnsi="仿宋" w:cs="仿宋"/>
          <w:sz w:val="32"/>
          <w:u w:color="auto"/>
        </w:rPr>
        <w:t>的主要职责是：</w:t>
      </w:r>
      <w:r>
        <w:rPr>
          <w:rFonts w:ascii="仿宋" w:eastAsia="仿宋" w:hAnsi="仿宋" w:cs="仿宋"/>
          <w:sz w:val="32"/>
          <w:u w:color="auto"/>
        </w:rPr>
        <w:t>以下十项</w:t>
      </w:r>
    </w:p>
    <w:p w14:paraId="52567B9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（一）</w:t>
      </w:r>
      <w:r>
        <w:rPr>
          <w:rFonts w:ascii="仿宋" w:eastAsia="仿宋" w:hAnsi="仿宋" w:cs="仿宋"/>
          <w:sz w:val="32"/>
          <w:u w:color="auto"/>
        </w:rPr>
        <w:t>贯彻国家、省及市有关国有房产管理方面的法律、法规和政策，会同有关部门起草国有房产管理方面的地方性法规、规章和政策并组织实施；</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（二）</w:t>
      </w:r>
      <w:r>
        <w:rPr>
          <w:rFonts w:ascii="仿宋" w:eastAsia="仿宋" w:hAnsi="仿宋" w:cs="仿宋"/>
          <w:sz w:val="32"/>
          <w:u w:color="auto"/>
        </w:rPr>
        <w:t>负责城市住宅建设发展资金及售后公房专项维修资金等国有房产专项资金的归集及管理，监督检查资金使用情况，确保国有房产各专项资金专款专用；</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（三）</w:t>
      </w:r>
      <w:r>
        <w:rPr>
          <w:rFonts w:ascii="仿宋" w:eastAsia="仿宋" w:hAnsi="仿宋" w:cs="仿宋"/>
          <w:sz w:val="32"/>
          <w:u w:color="auto"/>
        </w:rPr>
        <w:t>负责直管公房，房改腾退房，行政机关、事业单位、市属国有企业移交的房产及受委托的其他房产的经营管理，实现保值增值；负责国有房产的租赁、修缮和出售等；协助查处违反国有房产管理使用规定的行为；</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（四）</w:t>
      </w:r>
      <w:r>
        <w:rPr>
          <w:rFonts w:ascii="仿宋" w:eastAsia="仿宋" w:hAnsi="仿宋" w:cs="仿宋"/>
          <w:sz w:val="32"/>
          <w:u w:color="auto"/>
        </w:rPr>
        <w:t>负责通过新建、改造、收购、配建等方式，筹措保障性租赁房源；负责公共租赁房（含经济租赁房）、廉租房等保障性租赁房的经营管理；协助建立和完善公共租赁住房（含经济租赁房）、廉租住房保障对象的准入和退出机制；</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（五）</w:t>
      </w:r>
      <w:r>
        <w:rPr>
          <w:rFonts w:ascii="仿宋" w:eastAsia="仿宋" w:hAnsi="仿宋" w:cs="仿宋"/>
          <w:sz w:val="32"/>
          <w:u w:color="auto"/>
        </w:rPr>
        <w:t>负责国有房产产业、产权、产籍管理；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（六）</w:t>
      </w:r>
      <w:r>
        <w:rPr>
          <w:rFonts w:ascii="仿宋" w:eastAsia="仿宋" w:hAnsi="仿宋" w:cs="仿宋"/>
          <w:sz w:val="32"/>
          <w:u w:color="auto"/>
        </w:rPr>
        <w:t>负责国有房产的接收及征收补偿安置和清偿清欠工作；</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（七）</w:t>
      </w:r>
      <w:r>
        <w:rPr>
          <w:rFonts w:ascii="仿宋" w:eastAsia="仿宋" w:hAnsi="仿宋" w:cs="仿宋"/>
          <w:sz w:val="32"/>
          <w:u w:color="auto"/>
        </w:rPr>
        <w:t>负责国有房产的接收及征收补偿安置和清偿清欠工作；</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（八）</w:t>
      </w:r>
      <w:r>
        <w:rPr>
          <w:rFonts w:ascii="仿宋" w:eastAsia="仿宋" w:hAnsi="仿宋" w:cs="仿宋"/>
          <w:sz w:val="32"/>
          <w:u w:color="auto"/>
        </w:rPr>
        <w:t>负责城区房管部门及直属管理所租金征缴及经费核拨工作；</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（九）</w:t>
      </w:r>
      <w:r>
        <w:rPr>
          <w:rFonts w:ascii="仿宋" w:eastAsia="仿宋" w:hAnsi="仿宋" w:cs="仿宋"/>
          <w:sz w:val="32"/>
          <w:u w:color="auto"/>
        </w:rPr>
        <w:t>承担全市公共租赁住房及配套设施建设进度检查监督、跟踪协调落实等职责；</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（十）</w:t>
      </w:r>
      <w:r>
        <w:rPr>
          <w:rFonts w:ascii="仿宋" w:eastAsia="仿宋" w:hAnsi="仿宋" w:cs="仿宋"/>
          <w:sz w:val="32"/>
          <w:u w:color="auto"/>
        </w:rPr>
        <w:t>承办市委、市政府交办的其他事项。</w:t>
      </w:r>
    </w:p>
    <w:p w14:paraId="7D6971CC">
      <w:pPr>
        <w:pStyle w:val="Heading1"/>
        <w:spacing w:before="0" w:after="0"/>
        <w:rPr>
          <w:rFonts w:ascii="宋体" w:eastAsia="宋体" w:hAnsi="宋体" w:cs="宋体" w:hint="eastAsia"/>
          <w:b/>
          <w:bCs w:val="0"/>
          <w:lang w:val="en-US" w:eastAsia="zh-CN"/>
        </w:rPr>
      </w:pPr>
      <w:bookmarkStart w:id="11" w:name="_Toc18896"/>
      <w:bookmarkStart w:id="12" w:name="_Toc15077"/>
      <w:bookmarkStart w:id="13" w:name="_Toc29341"/>
      <w:bookmarkStart w:id="14" w:name="_Toc256000002"/>
      <w:r>
        <w:rPr>
          <w:rFonts w:ascii="宋体" w:eastAsia="宋体" w:hAnsi="宋体" w:cs="宋体" w:hint="eastAsia"/>
          <w:b/>
          <w:bCs w:val="0"/>
          <w:lang w:val="en-US" w:eastAsia="zh-CN"/>
        </w:rPr>
        <w:t>二、</w:t>
      </w:r>
      <w:r>
        <w:rPr>
          <w:rFonts w:ascii="宋体" w:eastAsia="宋体" w:hAnsi="宋体" w:cs="宋体"/>
          <w:b/>
          <w:u w:color="auto"/>
        </w:rPr>
        <w:t>单位</w:t>
      </w:r>
      <w:r>
        <w:rPr>
          <w:rFonts w:ascii="宋体" w:eastAsia="宋体" w:hAnsi="宋体" w:cs="宋体"/>
          <w:b/>
          <w:u w:color="auto"/>
        </w:rPr>
        <w:t>预算单位构成</w:t>
      </w:r>
      <w:bookmarkEnd w:id="14"/>
      <w:bookmarkEnd w:id="11"/>
      <w:bookmarkEnd w:id="12"/>
      <w:bookmarkEnd w:id="13"/>
    </w:p>
    <w:p w14:paraId="016F6A7D">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textAlignment w:val="auto"/>
        <w:rPr>
          <w:rFonts w:ascii="仿宋" w:eastAsia="仿宋" w:hAnsi="仿宋" w:cs="仿宋_GB2312"/>
          <w:sz w:val="32"/>
          <w:szCs w:val="32"/>
        </w:rPr>
      </w:pPr>
      <w:r>
        <w:rPr>
          <w:rFonts w:ascii="仿宋" w:eastAsia="仿宋" w:hAnsi="仿宋" w:cs="仿宋"/>
          <w:sz w:val="32"/>
        </w:rPr>
        <w:t>从预算单位构成看，</w:t>
      </w:r>
      <w:r>
        <w:rPr>
          <w:rFonts w:ascii="仿宋" w:eastAsia="仿宋" w:hAnsi="仿宋" w:hint="eastAsia"/>
          <w:sz w:val="32"/>
          <w:szCs w:val="32"/>
          <w:highlight w:val="none"/>
          <w:lang w:eastAsia="zh-CN"/>
        </w:rPr>
        <w:t>福州市国有房产中心</w:t>
      </w:r>
      <w:r>
        <w:rPr>
          <w:rFonts w:ascii="仿宋" w:eastAsia="仿宋" w:hAnsi="仿宋" w:hint="eastAsia"/>
          <w:sz w:val="32"/>
          <w:szCs w:val="32"/>
          <w:highlight w:val="none"/>
        </w:rPr>
        <w:t>包括</w:t>
      </w:r>
      <w:r>
        <w:rPr>
          <w:rFonts w:ascii="仿宋" w:eastAsia="仿宋" w:hAnsi="仿宋" w:hint="eastAsia"/>
          <w:sz w:val="32"/>
          <w:szCs w:val="32"/>
          <w:highlight w:val="none"/>
          <w:lang w:val="en-US" w:eastAsia="zh-CN"/>
        </w:rPr>
        <w:t>4</w:t>
      </w:r>
      <w:r>
        <w:rPr>
          <w:rFonts w:ascii="仿宋" w:eastAsia="仿宋" w:hAnsi="仿宋" w:hint="eastAsia"/>
          <w:sz w:val="32"/>
          <w:szCs w:val="32"/>
          <w:highlight w:val="none"/>
        </w:rPr>
        <w:t>个机关行政处（科</w:t>
      </w:r>
      <w:r>
        <w:rPr>
          <w:rFonts w:ascii="仿宋" w:eastAsia="仿宋" w:hAnsi="仿宋" w:hint="eastAsia"/>
          <w:sz w:val="32"/>
          <w:szCs w:val="32"/>
          <w:highlight w:val="none"/>
          <w:lang w:eastAsia="zh-CN"/>
        </w:rPr>
        <w:t>、</w:t>
      </w:r>
      <w:r>
        <w:rPr>
          <w:rFonts w:ascii="仿宋" w:eastAsia="仿宋" w:hAnsi="仿宋" w:hint="eastAsia"/>
          <w:sz w:val="32"/>
          <w:szCs w:val="32"/>
          <w:highlight w:val="none"/>
          <w:lang w:val="en-US" w:eastAsia="zh-CN"/>
        </w:rPr>
        <w:t>股</w:t>
      </w:r>
      <w:r>
        <w:rPr>
          <w:rFonts w:ascii="仿宋" w:eastAsia="仿宋" w:hAnsi="仿宋" w:hint="eastAsia"/>
          <w:sz w:val="32"/>
          <w:szCs w:val="32"/>
          <w:highlight w:val="none"/>
        </w:rPr>
        <w:t>）室</w:t>
      </w:r>
      <w:r>
        <w:rPr>
          <w:rFonts w:ascii="仿宋" w:eastAsia="仿宋" w:hAnsi="仿宋" w:hint="eastAsia"/>
          <w:sz w:val="32"/>
          <w:szCs w:val="32"/>
          <w:highlight w:val="none"/>
        </w:rPr>
        <w:t>及</w:t>
      </w:r>
      <w:r>
        <w:rPr>
          <w:rFonts w:ascii="仿宋" w:eastAsia="仿宋" w:hAnsi="仿宋" w:hint="eastAsia"/>
          <w:sz w:val="32"/>
          <w:szCs w:val="32"/>
          <w:highlight w:val="none"/>
          <w:lang w:val="en-US" w:eastAsia="zh-CN"/>
        </w:rPr>
        <w:t>0</w:t>
      </w:r>
      <w:r>
        <w:rPr>
          <w:rFonts w:ascii="仿宋" w:eastAsia="仿宋" w:hAnsi="仿宋" w:hint="eastAsia"/>
          <w:sz w:val="32"/>
          <w:szCs w:val="32"/>
          <w:highlight w:val="none"/>
        </w:rPr>
        <w:t>个下属单位</w:t>
      </w:r>
      <w:r>
        <w:rPr>
          <w:rFonts w:ascii="仿宋" w:eastAsia="仿宋" w:hAnsi="仿宋" w:hint="eastAsia"/>
          <w:sz w:val="32"/>
          <w:szCs w:val="32"/>
          <w:highlight w:val="none"/>
          <w:lang w:eastAsia="zh-CN"/>
        </w:rPr>
        <w:t>，</w:t>
      </w:r>
      <w:r>
        <w:rPr>
          <w:rFonts w:ascii="仿宋" w:eastAsia="仿宋" w:hAnsi="仿宋" w:cs="仿宋"/>
          <w:sz w:val="32"/>
        </w:rPr>
        <w:t>其中：列入</w:t>
      </w:r>
      <w:r>
        <w:rPr>
          <w:rFonts w:ascii="仿宋" w:eastAsia="仿宋" w:hAnsi="仿宋" w:cs="仿宋" w:hint="eastAsia"/>
          <w:sz w:val="32"/>
          <w:lang w:eastAsia="zh-CN"/>
        </w:rPr>
        <w:t>2026</w:t>
      </w:r>
      <w:r>
        <w:rPr>
          <w:rFonts w:ascii="仿宋" w:eastAsia="仿宋" w:hAnsi="仿宋" w:cs="仿宋"/>
          <w:sz w:val="32"/>
        </w:rPr>
        <w:t>年</w:t>
      </w:r>
      <w:r>
        <w:rPr>
          <w:rFonts w:ascii="仿宋" w:eastAsia="仿宋" w:hAnsi="仿宋" w:hint="eastAsia"/>
          <w:sz w:val="32"/>
          <w:szCs w:val="32"/>
          <w:highlight w:val="none"/>
        </w:rPr>
        <w:t>单位</w:t>
      </w:r>
      <w:r>
        <w:rPr>
          <w:rFonts w:ascii="仿宋" w:eastAsia="仿宋" w:hAnsi="仿宋" w:cs="仿宋"/>
          <w:sz w:val="32"/>
        </w:rPr>
        <w:t>预算编制范围的单位详细情况见下表:</w:t>
      </w:r>
    </w:p>
    <w:tbl>
      <w:tblPr>
        <w:tblStyle w:val="TableNormal"/>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7"/>
        <w:gridCol w:w="6088"/>
      </w:tblGrid>
      <w:tr w14:paraId="198D3F88">
        <w:tblPrEx>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17" w:type="dxa"/>
            <w:shd w:val="clear" w:color="auto" w:fill="auto"/>
            <w:vAlign w:val="center"/>
          </w:tcPr>
          <w:p w14:paraId="17E7F38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cs="仿宋_GB2312" w:hint="default"/>
                <w:sz w:val="32"/>
                <w:szCs w:val="32"/>
                <w:highlight w:val="none"/>
                <w:lang w:val="en-US" w:eastAsia="zh-CN"/>
              </w:rPr>
            </w:pPr>
            <w:r>
              <w:rPr>
                <w:rFonts w:ascii="仿宋" w:eastAsia="仿宋" w:hAnsi="仿宋" w:cs="仿宋"/>
                <w:sz w:val="32"/>
                <w:u w:color="auto"/>
              </w:rPr>
              <w:t>序号</w:t>
            </w:r>
          </w:p>
        </w:tc>
        <w:tc>
          <w:tcPr>
            <w:tcW w:w="6088" w:type="dxa"/>
            <w:shd w:val="clear" w:color="auto" w:fill="auto"/>
            <w:vAlign w:val="center"/>
          </w:tcPr>
          <w:p w14:paraId="59271503">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仿宋" w:eastAsia="仿宋" w:hAnsi="仿宋" w:hint="eastAsia"/>
                <w:sz w:val="32"/>
                <w:szCs w:val="32"/>
              </w:rPr>
              <w:t>单位名称</w:t>
            </w:r>
          </w:p>
        </w:tc>
      </w:tr>
      <w:tr w14:paraId="1623D830">
        <w:tblPrEx>
          <w:tblW w:w="8305" w:type="dxa"/>
          <w:jc w:val="center"/>
          <w:tblLayout w:type="fixed"/>
          <w:tblCellMar>
            <w:top w:w="0" w:type="dxa"/>
            <w:left w:w="108" w:type="dxa"/>
            <w:bottom w:w="0" w:type="dxa"/>
            <w:right w:w="108" w:type="dxa"/>
          </w:tblCellMar>
        </w:tblPrEx>
        <w:trPr>
          <w:jc w:val="center"/>
        </w:trPr>
        <w:tc>
          <w:tcPr>
            <w:tcW w:w="2217" w:type="dxa"/>
            <w:shd w:val="clear" w:color="auto" w:fill="auto"/>
            <w:vAlign w:val="center"/>
          </w:tcPr>
          <w:p w14:paraId="28DBEB46">
            <w:pPr>
              <w:keepNext w:val="0"/>
              <w:keepLines w:val="0"/>
              <w:pageBreakBefore w:val="0"/>
              <w:suppressLineNumbers w:val="0"/>
              <w:spacing w:before="0" w:beforeAutospacing="0" w:after="0" w:afterAutospacing="0" w:line="600" w:lineRule="exact"/>
              <w:ind w:left="0" w:right="0"/>
              <w:jc w:val="center"/>
              <w:textAlignment w:val="auto"/>
              <w:rPr>
                <w:rFonts w:ascii="仿宋" w:eastAsia="仿宋" w:hAnsi="仿宋" w:hint="default"/>
                <w:b w:val="0"/>
                <w:i w:val="0"/>
                <w:strike w:val="0"/>
                <w:color w:val="auto"/>
                <w:position w:val="-1"/>
                <w:sz w:val="32"/>
                <w:u w:val="none"/>
                <w:lang w:val="en-US" w:eastAsia="zh-CN"/>
              </w:rPr>
            </w:pPr>
            <w:r>
              <w:rPr>
                <w:rFonts w:ascii="仿宋" w:eastAsia="仿宋" w:hAnsi="仿宋" w:hint="eastAsia"/>
                <w:b w:val="0"/>
                <w:i w:val="0"/>
                <w:strike w:val="0"/>
                <w:color w:val="auto"/>
                <w:position w:val="-1"/>
                <w:sz w:val="32"/>
                <w:u w:val="none"/>
                <w:lang w:val="en-US" w:eastAsia="zh-CN"/>
              </w:rPr>
              <w:t>（一）</w:t>
            </w:r>
          </w:p>
        </w:tc>
        <w:tc>
          <w:tcPr>
            <w:tcW w:w="6088" w:type="dxa"/>
            <w:shd w:val="clear" w:color="auto" w:fill="auto"/>
            <w:vAlign w:val="center"/>
          </w:tcPr>
          <w:p w14:paraId="5B67C564">
            <w:pPr>
              <w:keepNext w:val="0"/>
              <w:keepLines w:val="0"/>
              <w:pageBreakBefore w:val="0"/>
              <w:suppressLineNumbers w:val="0"/>
              <w:spacing w:before="0" w:beforeAutospacing="0" w:after="0" w:afterAutospacing="0" w:line="600" w:lineRule="exact"/>
              <w:ind w:left="0" w:right="0"/>
              <w:jc w:val="center"/>
              <w:textAlignment w:val="auto"/>
              <w:rPr>
                <w:rFonts w:ascii="仿宋" w:eastAsia="仿宋" w:hAnsi="仿宋" w:hint="default"/>
                <w:b w:val="0"/>
                <w:i w:val="0"/>
                <w:strike w:val="0"/>
                <w:color w:val="auto"/>
                <w:position w:val="-1"/>
                <w:sz w:val="32"/>
                <w:u w:val="none"/>
              </w:rPr>
            </w:pPr>
            <w:r>
              <w:rPr>
                <w:rFonts w:ascii="仿宋" w:eastAsia="仿宋" w:hAnsi="仿宋" w:hint="eastAsia"/>
                <w:b w:val="0"/>
                <w:i w:val="0"/>
                <w:strike w:val="0"/>
                <w:color w:val="auto"/>
                <w:position w:val="-1"/>
                <w:sz w:val="32"/>
                <w:u w:val="none"/>
                <w:lang w:val="en-US" w:eastAsia="zh-CN"/>
              </w:rPr>
              <w:t>福州市国有房产中心</w:t>
            </w:r>
          </w:p>
        </w:tc>
      </w:tr>
    </w:tbl>
    <w:p w14:paraId="41B41F54">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lang w:val="en-US" w:eastAsia="zh-CN"/>
        </w:rPr>
      </w:pPr>
      <w:bookmarkStart w:id="15" w:name="_Toc20521"/>
      <w:bookmarkStart w:id="16" w:name="_Toc9591"/>
      <w:bookmarkStart w:id="17" w:name="_Toc8604"/>
      <w:r>
        <w:rPr>
          <w:rFonts w:ascii="仿宋" w:eastAsia="仿宋" w:hAnsi="仿宋" w:cs="仿宋"/>
          <w:sz w:val="32"/>
          <w:u w:color="auto"/>
        </w:rPr>
        <w:t>本单位无下属单位。</w:t>
      </w:r>
    </w:p>
    <w:p w14:paraId="4665E063">
      <w:pPr>
        <w:pStyle w:val="Heading1"/>
        <w:spacing w:before="0" w:after="0"/>
        <w:rPr>
          <w:rFonts w:ascii="宋体" w:eastAsia="宋体" w:hAnsi="宋体" w:cs="宋体" w:hint="eastAsia"/>
          <w:b/>
          <w:bCs w:val="0"/>
        </w:rPr>
      </w:pPr>
      <w:bookmarkStart w:id="18" w:name="_Toc256000003"/>
      <w:r>
        <w:rPr>
          <w:rFonts w:ascii="宋体" w:eastAsia="宋体" w:hAnsi="宋体" w:cs="宋体" w:hint="eastAsia"/>
          <w:b/>
          <w:bCs w:val="0"/>
          <w:lang w:val="en-US" w:eastAsia="zh-CN"/>
        </w:rPr>
        <w:t>三、</w:t>
      </w:r>
      <w:r>
        <w:rPr>
          <w:rFonts w:ascii="宋体" w:eastAsia="宋体" w:hAnsi="宋体" w:cs="宋体" w:hint="eastAsia"/>
          <w:b/>
          <w:bCs w:val="0"/>
        </w:rPr>
        <w:t>单位</w:t>
      </w:r>
      <w:r>
        <w:rPr>
          <w:rFonts w:ascii="宋体" w:eastAsia="宋体" w:hAnsi="宋体" w:cs="宋体"/>
          <w:b/>
          <w:u w:color="auto"/>
        </w:rPr>
        <w:t>主要工作任务</w:t>
      </w:r>
      <w:bookmarkEnd w:id="18"/>
      <w:bookmarkEnd w:id="15"/>
      <w:bookmarkEnd w:id="16"/>
      <w:bookmarkEnd w:id="17"/>
    </w:p>
    <w:p w14:paraId="4708898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eastAsia="zh-CN"/>
        </w:rPr>
      </w:pPr>
      <w:r>
        <w:rPr>
          <w:rFonts w:ascii="仿宋" w:eastAsia="仿宋" w:hAnsi="仿宋" w:cs="仿宋" w:hint="eastAsia"/>
          <w:sz w:val="32"/>
          <w:lang w:val="en-US" w:eastAsia="zh-CN"/>
        </w:rPr>
        <w:t>2026</w:t>
      </w:r>
      <w:r>
        <w:rPr>
          <w:rFonts w:ascii="仿宋" w:eastAsia="仿宋" w:hAnsi="仿宋" w:cs="仿宋" w:hint="eastAsia"/>
          <w:sz w:val="32"/>
          <w:lang w:eastAsia="zh-CN"/>
        </w:rPr>
        <w:t>年，</w:t>
      </w:r>
      <w:r>
        <w:rPr>
          <w:rFonts w:ascii="仿宋" w:eastAsia="仿宋" w:hAnsi="仿宋" w:cs="仿宋"/>
          <w:sz w:val="32"/>
          <w:u w:color="auto"/>
        </w:rPr>
        <w:t>福州市国有房产中心</w:t>
      </w:r>
      <w:r>
        <w:rPr>
          <w:rFonts w:ascii="仿宋" w:eastAsia="仿宋" w:hAnsi="仿宋" w:cs="仿宋"/>
          <w:sz w:val="32"/>
          <w:u w:color="auto"/>
        </w:rPr>
        <w:t>主要任务是：</w:t>
      </w:r>
      <w:r>
        <w:rPr>
          <w:rFonts w:ascii="仿宋" w:eastAsia="仿宋" w:hAnsi="仿宋" w:cs="仿宋" w:hint="eastAsia"/>
          <w:sz w:val="32"/>
          <w:lang w:val="en-US" w:eastAsia="zh-CN"/>
        </w:rPr>
        <w:t>在上级党组的领导下，结合中心职能和工作实际，按照中心在市住建系统链条中的定位，抓班子、带队伍、强党建，加强传帮带，培养业务骨干，做好干部队伍建设，确保体制衔接平稳顺畅、工作运转高效。聚焦主责主业，积极落实民生住房保障政策，严格国有房产安全管理，挖掘潜力盘活资产，有力破解历史遗留难题，进一步建立健全国有房产长效管理机制</w:t>
      </w:r>
      <w:r>
        <w:rPr>
          <w:rFonts w:ascii="仿宋" w:eastAsia="仿宋" w:hAnsi="仿宋" w:cs="仿宋" w:hint="eastAsia"/>
          <w:sz w:val="32"/>
          <w:lang w:eastAsia="zh-CN"/>
        </w:rPr>
        <w:t>。围绕上述任务，重点抓好以下工作：</w:t>
      </w:r>
    </w:p>
    <w:p w14:paraId="55B2EE4C">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（一）</w:t>
      </w:r>
      <w:r>
        <w:rPr>
          <w:rFonts w:ascii="仿宋" w:eastAsia="仿宋" w:hAnsi="仿宋" w:cs="仿宋"/>
          <w:sz w:val="32"/>
          <w:u w:color="auto"/>
        </w:rPr>
        <w:t>在坚持党的领导全面从严治党方面。以习近平新时代中国特色社会主义思想为指导，深入贯彻党的二十大和二十届历次全会精神，全面落实习近平总书记对福建、福州工作的重要讲话重要指示批示精神，按照省委、市委全会部署，深入开展“三争”、持续推进“奋勇争先”行动，把提质增效摆在更加突出位置。紧扣严的要求、实的作风，系统推进政治监督深化、纪律教育强化、作风建设常态化，不断压实管党治党责任链条，提升一体推进“三不腐”综合效能，奋力实现“十五五”良好开局。</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（二）</w:t>
      </w:r>
      <w:r>
        <w:rPr>
          <w:rFonts w:ascii="仿宋" w:eastAsia="仿宋" w:hAnsi="仿宋" w:cs="仿宋"/>
          <w:sz w:val="32"/>
          <w:u w:color="auto"/>
        </w:rPr>
        <w:t>在抓实民生住房保障政策落实方面。配合推进城区住房保障体系的完善。落实公租房实物配租和租赁补贴发放，常态化规范化开展房屋租赁合同备案。精准落实惠台利民举措，做好“首来族”、在榕就业创业台胞住房保障，助力两岸交流基地建设。落实我市“好年华 聚福州”引才政策，优化人才服务体系，及时兑现人才购房补贴和限价房政策。强化保障房项目管理，全程跟踪在建项目，对已建项目实行闭环管理。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（三）</w:t>
      </w:r>
      <w:r>
        <w:rPr>
          <w:rFonts w:ascii="仿宋" w:eastAsia="仿宋" w:hAnsi="仿宋" w:cs="仿宋"/>
          <w:sz w:val="32"/>
          <w:u w:color="auto"/>
        </w:rPr>
        <w:t>在加强公共租赁住房租后管理方面。严格按照省住建厅公租房租后管理要求，落实我市配套制度流程，依托全国公租房管理信息系统，综合运用大数据筛查、入户巡查等方式开展动态核查。开展2026年公租房保障家庭的资格复核，有序推动到期合同续签等工作落实。强化信息公开和外部监督，落实公租房退出机制，依法依规推进违规整改，保障公租房资源的公平有效利用。</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（四）</w:t>
      </w:r>
      <w:r>
        <w:rPr>
          <w:rFonts w:ascii="仿宋" w:eastAsia="仿宋" w:hAnsi="仿宋" w:cs="仿宋"/>
          <w:sz w:val="32"/>
          <w:u w:color="auto"/>
        </w:rPr>
        <w:t>在稳步落实国有房产接收征收方面。有序做好相关移交房产的接收管理。深入征迁现场一线，推进征收项目收尾，加大征收政策解释宣传，密切配合属地政府完成促迁、交地任务。系统梳理历年地块协议，形成清晰的协议清单与地块台账。加强与财政等单位的沟通协调，做好历年征收补偿款的结算、核销，及时清偿追欠房产征收补偿款。解决群众拆迁安置房办证难题，化解信访问题</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（五）</w:t>
      </w:r>
      <w:r>
        <w:rPr>
          <w:rFonts w:ascii="仿宋" w:eastAsia="仿宋" w:hAnsi="仿宋" w:cs="仿宋"/>
          <w:sz w:val="32"/>
          <w:u w:color="auto"/>
        </w:rPr>
        <w:t>在严格国有房产安全监管修缮方面。抓好房产安全管理任务，以健全安全管理流程、定期日常安全检查、开展安全宣传培训为抓手，排查整治危旧房，及时发现消除安全隐患，保障房产及住户安全。跟踪关注异地房产情况。加强保留建筑规范管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（六）</w:t>
      </w:r>
      <w:r>
        <w:rPr>
          <w:rFonts w:ascii="仿宋" w:eastAsia="仿宋" w:hAnsi="仿宋" w:cs="仿宋"/>
          <w:sz w:val="32"/>
          <w:u w:color="auto"/>
        </w:rPr>
        <w:t>在拓宽渠道持续盘活国有房产方面。拓宽渠道盘活资产。强化经营性房产管理，持续公开招租房产。主动梳理已盘活房产后续情况，及时沟通注资企业，推动解决房产历史遗留问题，做好资产处置闭环管理。加快房产确权。</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（七）</w:t>
      </w:r>
      <w:r>
        <w:rPr>
          <w:rFonts w:ascii="仿宋" w:eastAsia="仿宋" w:hAnsi="仿宋" w:cs="仿宋"/>
          <w:sz w:val="32"/>
          <w:u w:color="auto"/>
        </w:rPr>
        <w:t>在强化国有房产内部运作管控方面。梳理中心存量房产台账，掌握管业情况，依托自建系统提升台账管理，实时监控运营管理全过程。加强数据应用与安全保障，完善房产产业、产籍档案大数据网络化，形成清晰精确的管理体系，确保账实相符，夯实账面资产。做好部门预算编制、决算及执行情况分析，预警预算使用进度。加强直管公房管理。推动审计巡察问题整改闭合，开展地块征迁项目等重点领域内审工作，加强内部控制。</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（八）</w:t>
      </w:r>
      <w:r>
        <w:rPr>
          <w:rFonts w:ascii="仿宋" w:eastAsia="仿宋" w:hAnsi="仿宋" w:cs="仿宋"/>
          <w:sz w:val="32"/>
          <w:u w:color="auto"/>
        </w:rPr>
        <w:t>在提升服务效能抓好信访维稳方面。严格落实政务服务考核要求，提升办事群众电话咨询一次性解决率，推动窗口业务全流程规范化运行。加强信访维稳，按时办结市领导信访接待批示事项，梳理疑难件、反复投诉件、群访件等问题，持续跟踪，妥善解决群众合理诉求，提升人民群众满意率。</w:t>
      </w:r>
    </w:p>
    <w:p w14:paraId="515E51BF">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eastAsia="zh-CN"/>
        </w:rPr>
        <w:sectPr>
          <w:pgSz w:w="11906" w:h="16838"/>
          <w:pgMar w:top="1440" w:right="1800" w:bottom="1440" w:left="1800" w:header="851" w:footer="992" w:gutter="0"/>
          <w:cols w:num="1" w:space="425"/>
          <w:docGrid w:type="lines" w:linePitch="312" w:charSpace="0"/>
        </w:sectPr>
      </w:pPr>
      <w:bookmarkStart w:id="19" w:name="_Toc8846"/>
      <w:bookmarkStart w:id="20" w:name="_Toc30466"/>
      <w:bookmarkStart w:id="21" w:name="_Toc1650"/>
    </w:p>
    <w:p w14:paraId="2D629423">
      <w:pPr>
        <w:pStyle w:val="BodyText"/>
        <w:jc w:val="left"/>
        <w:rPr>
          <w:rStyle w:val="1Char"/>
          <w:rFonts w:hint="eastAsia"/>
          <w:b w:val="0"/>
          <w:bCs/>
          <w:sz w:val="56"/>
          <w:szCs w:val="56"/>
        </w:rPr>
      </w:pPr>
    </w:p>
    <w:p w14:paraId="2F3E48CD">
      <w:pPr>
        <w:pStyle w:val="BodyText"/>
        <w:jc w:val="left"/>
        <w:rPr>
          <w:rStyle w:val="1Char"/>
          <w:rFonts w:hint="eastAsia"/>
          <w:b w:val="0"/>
          <w:bCs/>
          <w:sz w:val="56"/>
          <w:szCs w:val="56"/>
        </w:rPr>
      </w:pPr>
    </w:p>
    <w:p w14:paraId="2AB85813">
      <w:pPr>
        <w:pStyle w:val="BodyText"/>
        <w:jc w:val="left"/>
        <w:rPr>
          <w:rStyle w:val="1Char"/>
          <w:rFonts w:hint="eastAsia"/>
          <w:b w:val="0"/>
          <w:bCs/>
          <w:sz w:val="56"/>
          <w:szCs w:val="56"/>
        </w:rPr>
      </w:pPr>
    </w:p>
    <w:p w14:paraId="047DE3A6">
      <w:pPr>
        <w:pStyle w:val="BodyText"/>
        <w:jc w:val="left"/>
        <w:rPr>
          <w:rStyle w:val="1Char"/>
          <w:rFonts w:hint="eastAsia"/>
          <w:b w:val="0"/>
          <w:bCs/>
          <w:sz w:val="56"/>
          <w:szCs w:val="56"/>
        </w:rPr>
      </w:pPr>
    </w:p>
    <w:p w14:paraId="5C44DC43">
      <w:pPr>
        <w:pStyle w:val="BodyText"/>
        <w:jc w:val="left"/>
        <w:rPr>
          <w:rStyle w:val="1Char"/>
          <w:rFonts w:hint="eastAsia"/>
          <w:b w:val="0"/>
          <w:bCs/>
          <w:sz w:val="56"/>
          <w:szCs w:val="56"/>
        </w:rPr>
      </w:pPr>
    </w:p>
    <w:p w14:paraId="2A9A3FF7">
      <w:pPr>
        <w:pStyle w:val="BodyText"/>
        <w:jc w:val="left"/>
        <w:rPr>
          <w:rStyle w:val="1Char"/>
          <w:rFonts w:hint="eastAsia"/>
          <w:b w:val="0"/>
          <w:bCs/>
          <w:sz w:val="56"/>
          <w:szCs w:val="56"/>
        </w:rPr>
      </w:pPr>
    </w:p>
    <w:p w14:paraId="028C839D">
      <w:pPr>
        <w:pStyle w:val="Heading1"/>
        <w:bidi w:val="0"/>
        <w:jc w:val="center"/>
        <w:rPr>
          <w:rFonts w:ascii="宋体" w:eastAsia="宋体" w:hAnsi="宋体" w:cs="宋体" w:hint="eastAsia"/>
          <w:sz w:val="56"/>
          <w:szCs w:val="56"/>
        </w:rPr>
      </w:pPr>
      <w:bookmarkStart w:id="22" w:name="_Toc256000004"/>
      <w:r>
        <w:rPr>
          <w:rFonts w:ascii="宋体" w:eastAsia="宋体" w:hAnsi="宋体" w:cs="宋体" w:hint="eastAsia"/>
          <w:sz w:val="56"/>
          <w:szCs w:val="56"/>
        </w:rPr>
        <w:t>第二部分</w:t>
      </w:r>
      <w:bookmarkEnd w:id="19"/>
      <w:bookmarkEnd w:id="20"/>
      <w:bookmarkEnd w:id="21"/>
      <w:bookmarkStart w:id="23" w:name="_Toc15055"/>
      <w:bookmarkStart w:id="24" w:name="_Toc16841"/>
      <w:bookmarkStart w:id="25" w:name="_Toc19803"/>
      <w:r>
        <w:br/>
      </w:r>
      <w:r>
        <w:rPr>
          <w:rFonts w:ascii="宋体" w:eastAsia="宋体" w:hAnsi="宋体" w:cs="宋体" w:hint="eastAsia"/>
          <w:sz w:val="56"/>
          <w:szCs w:val="56"/>
          <w:lang w:eastAsia="zh-CN"/>
        </w:rPr>
        <w:t>2026</w:t>
      </w:r>
      <w:r>
        <w:rPr>
          <w:rFonts w:ascii="宋体" w:eastAsia="宋体" w:hAnsi="宋体" w:cs="宋体" w:hint="eastAsia"/>
          <w:sz w:val="56"/>
          <w:szCs w:val="56"/>
        </w:rPr>
        <w:t>年度</w:t>
      </w:r>
      <w:r>
        <w:rPr>
          <w:rFonts w:ascii="宋体" w:eastAsia="宋体" w:hAnsi="宋体" w:cs="宋体"/>
          <w:sz w:val="56"/>
          <w:u w:color="auto"/>
        </w:rPr>
        <w:t>单位</w:t>
      </w:r>
      <w:r>
        <w:rPr>
          <w:rFonts w:ascii="宋体" w:eastAsia="宋体" w:hAnsi="宋体" w:cs="宋体"/>
          <w:sz w:val="56"/>
          <w:u w:color="auto"/>
        </w:rPr>
        <w:t>预算表</w:t>
      </w:r>
      <w:bookmarkEnd w:id="22"/>
      <w:bookmarkEnd w:id="23"/>
      <w:bookmarkEnd w:id="24"/>
      <w:bookmarkEnd w:id="25"/>
    </w:p>
    <w:p w14:paraId="417621EE">
      <w:pPr>
        <w:pStyle w:val="BodyText"/>
        <w:rPr>
          <w:rFonts w:ascii="黑体" w:eastAsia="黑体" w:hAnsi="黑体"/>
          <w:sz w:val="56"/>
          <w:szCs w:val="36"/>
        </w:rPr>
      </w:pPr>
    </w:p>
    <w:p w14:paraId="57B0B755">
      <w:pPr>
        <w:widowControl/>
        <w:jc w:val="left"/>
        <w:rPr>
          <w:rFonts w:ascii="仿宋" w:eastAsia="仿宋" w:hAnsi="仿宋" w:cs="仿宋_GB2312"/>
          <w:sz w:val="32"/>
          <w:szCs w:val="32"/>
        </w:rPr>
        <w:sectPr>
          <w:pgSz w:w="11906" w:h="16838"/>
          <w:pgMar w:top="1440" w:right="1800" w:bottom="1440" w:left="1800" w:header="851" w:footer="992" w:gutter="0"/>
          <w:cols w:num="1" w:space="425"/>
          <w:docGrid w:type="lines" w:linePitch="312" w:charSpace="0"/>
        </w:sectPr>
      </w:pPr>
    </w:p>
    <w:p w14:paraId="1A4D7EBB">
      <w:pPr>
        <w:pStyle w:val="Heading1"/>
        <w:spacing w:before="0" w:after="0"/>
        <w:rPr>
          <w:rFonts w:ascii="宋体" w:eastAsia="宋体" w:hAnsi="宋体" w:cs="宋体" w:hint="eastAsia"/>
          <w:b/>
          <w:bCs w:val="0"/>
        </w:rPr>
      </w:pPr>
      <w:bookmarkStart w:id="26" w:name="_Toc21581"/>
      <w:bookmarkStart w:id="27" w:name="_Toc32187"/>
      <w:bookmarkStart w:id="28" w:name="_Toc29666"/>
      <w:bookmarkStart w:id="29" w:name="_Toc256000005"/>
      <w:r>
        <w:rPr>
          <w:rFonts w:ascii="宋体" w:eastAsia="宋体" w:hAnsi="宋体" w:cs="宋体" w:hint="eastAsia"/>
          <w:b/>
          <w:bCs w:val="0"/>
        </w:rPr>
        <w:t>一、收支预算总表</w:t>
      </w:r>
      <w:bookmarkEnd w:id="29"/>
      <w:bookmarkEnd w:id="26"/>
      <w:bookmarkEnd w:id="27"/>
      <w:bookmarkEnd w:id="28"/>
    </w:p>
    <w:p w14:paraId="65762FA0">
      <w:pPr>
        <w:tabs>
          <w:tab w:val="left" w:pos="7513"/>
        </w:tabs>
        <w:adjustRightInd w:val="0"/>
        <w:snapToGrid w:val="0"/>
        <w:spacing w:line="600" w:lineRule="exact"/>
        <w:jc w:val="center"/>
        <w:rPr>
          <w:rFonts w:ascii="黑体" w:eastAsia="黑体" w:hAnsi="黑体"/>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年度收支预算总表</w:t>
      </w:r>
    </w:p>
    <w:p w14:paraId="530D4773">
      <w:pPr>
        <w:tabs>
          <w:tab w:val="left" w:pos="7513"/>
        </w:tabs>
        <w:adjustRightInd w:val="0"/>
        <w:snapToGrid w:val="0"/>
        <w:spacing w:line="300" w:lineRule="exact"/>
        <w:jc w:val="right"/>
        <w:rPr>
          <w:rFonts w:ascii="宋体" w:eastAsia="宋体" w:hAnsi="宋体" w:cs="宋体"/>
          <w:kern w:val="0"/>
          <w:sz w:val="22"/>
          <w:szCs w:val="24"/>
        </w:rPr>
      </w:pPr>
      <w:r>
        <w:rPr>
          <w:rFonts w:ascii="宋体" w:eastAsia="宋体" w:hAnsi="宋体" w:cs="宋体" w:hint="eastAsia"/>
          <w:kern w:val="0"/>
          <w:sz w:val="22"/>
          <w:szCs w:val="24"/>
        </w:rPr>
        <w:t>单位：万元</w:t>
      </w:r>
    </w:p>
    <w:tbl>
      <w:tblPr>
        <w:tblStyle w:val="TableNormal"/>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69"/>
        <w:gridCol w:w="1385"/>
        <w:gridCol w:w="2890"/>
        <w:gridCol w:w="1278"/>
      </w:tblGrid>
      <w:tr w14:paraId="42848C2C">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5"/>
        </w:trPr>
        <w:tc>
          <w:tcPr>
            <w:tcW w:w="4354" w:type="dxa"/>
            <w:gridSpan w:val="2"/>
            <w:vAlign w:val="center"/>
          </w:tcPr>
          <w:p w14:paraId="607FE952">
            <w:pPr>
              <w:keepNext w:val="0"/>
              <w:keepLines w:val="0"/>
              <w:suppressLineNumbers w:val="0"/>
              <w:tabs>
                <w:tab w:val="left" w:pos="7513"/>
              </w:tabs>
              <w:snapToGrid w:val="0"/>
              <w:spacing w:before="0" w:beforeAutospacing="0" w:after="0" w:afterAutospacing="0"/>
              <w:ind w:left="0" w:right="0"/>
              <w:jc w:val="center"/>
              <w:rPr>
                <w:rFonts w:ascii="黑体" w:eastAsia="黑体" w:hAnsi="黑体" w:hint="default"/>
                <w:sz w:val="32"/>
                <w:szCs w:val="32"/>
              </w:rPr>
            </w:pPr>
            <w:r>
              <w:rPr>
                <w:rFonts w:ascii="宋体" w:eastAsia="宋体" w:hAnsi="宋体" w:cs="宋体" w:hint="eastAsia"/>
                <w:b/>
                <w:bCs/>
                <w:kern w:val="0"/>
                <w:sz w:val="22"/>
              </w:rPr>
              <w:t>收入</w:t>
            </w:r>
          </w:p>
        </w:tc>
        <w:tc>
          <w:tcPr>
            <w:tcW w:w="4168" w:type="dxa"/>
            <w:gridSpan w:val="2"/>
            <w:vAlign w:val="center"/>
          </w:tcPr>
          <w:p w14:paraId="1DC43A42">
            <w:pPr>
              <w:keepNext w:val="0"/>
              <w:keepLines w:val="0"/>
              <w:suppressLineNumbers w:val="0"/>
              <w:tabs>
                <w:tab w:val="left" w:pos="7513"/>
              </w:tabs>
              <w:snapToGrid w:val="0"/>
              <w:spacing w:before="0" w:beforeAutospacing="0" w:after="0" w:afterAutospacing="0"/>
              <w:ind w:left="0" w:right="0"/>
              <w:jc w:val="center"/>
              <w:rPr>
                <w:rFonts w:ascii="黑体" w:eastAsia="黑体" w:hAnsi="黑体" w:hint="default"/>
                <w:sz w:val="32"/>
                <w:szCs w:val="32"/>
              </w:rPr>
            </w:pPr>
            <w:r>
              <w:rPr>
                <w:rFonts w:ascii="宋体" w:eastAsia="宋体" w:hAnsi="宋体" w:cs="宋体" w:hint="eastAsia"/>
                <w:b/>
                <w:bCs/>
                <w:kern w:val="0"/>
                <w:sz w:val="22"/>
              </w:rPr>
              <w:t>支出</w:t>
            </w:r>
          </w:p>
        </w:tc>
      </w:tr>
      <w:tr w14:paraId="36DB5BB2">
        <w:tblPrEx>
          <w:tblW w:w="8522" w:type="dxa"/>
          <w:tblInd w:w="0" w:type="dxa"/>
          <w:tblLayout w:type="fixed"/>
          <w:tblCellMar>
            <w:top w:w="0" w:type="dxa"/>
            <w:left w:w="108" w:type="dxa"/>
            <w:bottom w:w="0" w:type="dxa"/>
            <w:right w:w="108" w:type="dxa"/>
          </w:tblCellMar>
        </w:tblPrEx>
        <w:trPr>
          <w:trHeight w:val="561"/>
        </w:trPr>
        <w:tc>
          <w:tcPr>
            <w:tcW w:w="2969" w:type="dxa"/>
            <w:vAlign w:val="center"/>
          </w:tcPr>
          <w:p w14:paraId="256184C4">
            <w:pPr>
              <w:keepNext w:val="0"/>
              <w:keepLines w:val="0"/>
              <w:suppressLineNumbers w:val="0"/>
              <w:tabs>
                <w:tab w:val="left" w:pos="7513"/>
              </w:tabs>
              <w:snapToGrid w:val="0"/>
              <w:spacing w:before="0" w:beforeAutospacing="0" w:after="0" w:afterAutospacing="0"/>
              <w:ind w:left="0" w:right="0"/>
              <w:jc w:val="center"/>
              <w:rPr>
                <w:rFonts w:ascii="黑体" w:eastAsia="宋体" w:hAnsi="黑体" w:hint="default"/>
                <w:sz w:val="32"/>
                <w:szCs w:val="32"/>
                <w:lang w:val="en-US" w:eastAsia="zh-CN"/>
              </w:rPr>
            </w:pPr>
            <w:r>
              <w:rPr>
                <w:rFonts w:ascii="宋体" w:eastAsia="宋体" w:hAnsi="宋体" w:cs="宋体" w:hint="eastAsia"/>
                <w:b/>
                <w:bCs/>
                <w:kern w:val="0"/>
                <w:sz w:val="22"/>
              </w:rPr>
              <w:t>项目</w:t>
            </w:r>
          </w:p>
        </w:tc>
        <w:tc>
          <w:tcPr>
            <w:tcW w:w="1385" w:type="dxa"/>
            <w:vAlign w:val="center"/>
          </w:tcPr>
          <w:p w14:paraId="4BD1B774">
            <w:pPr>
              <w:keepNext w:val="0"/>
              <w:keepLines w:val="0"/>
              <w:suppressLineNumbers w:val="0"/>
              <w:tabs>
                <w:tab w:val="left" w:pos="7513"/>
              </w:tabs>
              <w:snapToGrid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预算数</w:t>
            </w:r>
          </w:p>
        </w:tc>
        <w:tc>
          <w:tcPr>
            <w:tcW w:w="2890" w:type="dxa"/>
            <w:vAlign w:val="center"/>
          </w:tcPr>
          <w:p w14:paraId="2C5AD6AD">
            <w:pPr>
              <w:keepNext w:val="0"/>
              <w:keepLines w:val="0"/>
              <w:suppressLineNumbers w:val="0"/>
              <w:tabs>
                <w:tab w:val="left" w:pos="7513"/>
              </w:tabs>
              <w:snapToGrid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项目</w:t>
            </w:r>
          </w:p>
        </w:tc>
        <w:tc>
          <w:tcPr>
            <w:tcW w:w="1278" w:type="dxa"/>
            <w:vAlign w:val="center"/>
          </w:tcPr>
          <w:p w14:paraId="44C65C11">
            <w:pPr>
              <w:keepNext w:val="0"/>
              <w:keepLines w:val="0"/>
              <w:suppressLineNumbers w:val="0"/>
              <w:tabs>
                <w:tab w:val="left" w:pos="7513"/>
              </w:tabs>
              <w:snapToGrid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预算数</w:t>
            </w: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14:paraId="71AF305E">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一、一般公共预算拨款收入</w:t>
            </w:r>
          </w:p>
        </w:tc>
        <w:tc>
          <w:tcPr>
            <w:tcW w:w="1385" w:type="dxa"/>
            <w:vAlign w:val="center"/>
          </w:tcPr>
          <w:p w14:paraId="644AFB9F">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19436.38</w:t>
            </w:r>
          </w:p>
        </w:tc>
        <w:tc>
          <w:tcPr>
            <w:tcW w:w="2890" w:type="dxa"/>
            <w:vAlign w:val="center"/>
          </w:tcPr>
          <w:p w14:paraId="74257D8C">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一、一般公共服务支出</w:t>
            </w:r>
          </w:p>
        </w:tc>
        <w:tc>
          <w:tcPr>
            <w:tcW w:w="1278" w:type="dxa"/>
            <w:vAlign w:val="center"/>
          </w:tcPr>
          <w:p w14:paraId="31BA8EFC">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二、政府性基金预算拨款收入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14160.00</w:t>
            </w: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二、外交支出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三、国有资本经营预算拨款收入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三、国防支出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四、财政专户管理资金收入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四、公共安全支出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五、事业收入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五、教育支出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六、事业单位经营收入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六、科学技术支出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七、上级补助收入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七、文化旅游体育与传媒支出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八、附属单位上缴收入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八、社会保障和就业支出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198.12</w:t>
            </w: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九、其他收入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九、卫生健康支出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十、节能环保支出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十一、城乡社区支出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15460.86</w:t>
            </w: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十二、农林水支出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十三、交通运输支出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十四、资源勘探工业信息等支出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十五、商业服务业等支出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十六、金融支出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十七、援助其他地区支出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十八、自然资源海洋气象等支出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十九、住房保障支出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17937.40</w:t>
            </w: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二十、粮油物资储备支出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二十一、国有资本经营预算支出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二十二、灾害防治及应急管理支出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二十三、其他支出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二十四、债务还本支出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二十五、债务付息支出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0FDE43C8">
        <w:tblPrEx>
          <w:tblW w:w="8522" w:type="dxa"/>
          <w:tblInd w:w="0" w:type="dxa"/>
          <w:tblLayout w:type="fixed"/>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lang w:val="en-US" w:eastAsia="zh-CN"/>
              </w:rPr>
            </w:pPr>
            <w:r>
              <w:rPr>
                <w:rFonts w:ascii="宋体" w:eastAsia="宋体" w:hAnsi="宋体" w:cs="宋体" w:hint="eastAsia"/>
                <w:b w:val="0"/>
                <w:i w:val="0"/>
                <w:strike w:val="0"/>
                <w:color w:val="auto"/>
                <w:position w:val="-1"/>
                <w:sz w:val="18"/>
                <w:u w:val="none"/>
                <w:lang w:val="en-US" w:eastAsia="zh-CN"/>
              </w:rPr>
              <w:t>二十六、债务发行费用支出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lang w:val="en-US" w:eastAsia="zh-CN"/>
              </w:rPr>
            </w:pPr>
          </w:p>
        </w:tc>
      </w:tr>
      <w:tr w14:paraId="47FBA286">
        <w:tblPrEx>
          <w:tblW w:w="8522" w:type="dxa"/>
          <w:tblInd w:w="0" w:type="dxa"/>
          <w:tblLayout w:type="fixed"/>
          <w:tblCellMar>
            <w:top w:w="0" w:type="dxa"/>
            <w:left w:w="108" w:type="dxa"/>
            <w:bottom w:w="0" w:type="dxa"/>
            <w:right w:w="108" w:type="dxa"/>
          </w:tblCellMar>
        </w:tblPrEx>
        <w:tc>
          <w:tcPr>
            <w:tcW w:w="2969" w:type="dxa"/>
            <w:vAlign w:val="center"/>
          </w:tcPr>
          <w:p w14:paraId="2A1F56B2">
            <w:pPr>
              <w:keepNext w:val="0"/>
              <w:keepLines w:val="0"/>
              <w:pageBreakBefore w:val="0"/>
              <w:suppressLineNumbers w:val="0"/>
              <w:spacing w:before="0" w:beforeAutospacing="0" w:after="0" w:afterAutospacing="0"/>
              <w:ind w:left="0" w:right="0" w:leftChars="0" w:rightChars="0"/>
              <w:jc w:val="center"/>
              <w:textAlignment w:val="auto"/>
              <w:rPr>
                <w:rFonts w:hint="default"/>
              </w:rPr>
            </w:pPr>
            <w:r>
              <w:rPr>
                <w:rFonts w:ascii="宋体" w:eastAsia="宋体" w:hAnsi="宋体" w:cs="宋体" w:hint="eastAsia"/>
                <w:b/>
                <w:i w:val="0"/>
                <w:strike w:val="0"/>
                <w:color w:val="auto"/>
                <w:position w:val="-1"/>
                <w:sz w:val="22"/>
                <w:u w:val="none"/>
                <w:lang w:val="en-US" w:eastAsia="zh-CN"/>
              </w:rPr>
              <w:t>本年</w:t>
            </w:r>
            <w:r>
              <w:rPr>
                <w:rFonts w:ascii="宋体" w:eastAsia="宋体" w:hAnsi="宋体" w:cs="宋体" w:hint="default"/>
                <w:b/>
                <w:i w:val="0"/>
                <w:strike w:val="0"/>
                <w:color w:val="auto"/>
                <w:position w:val="-1"/>
                <w:sz w:val="22"/>
                <w:u w:val="none"/>
              </w:rPr>
              <w:t>收入合计</w:t>
            </w:r>
          </w:p>
        </w:tc>
        <w:tc>
          <w:tcPr>
            <w:tcW w:w="1385" w:type="dxa"/>
            <w:vAlign w:val="center"/>
          </w:tcPr>
          <w:p w14:paraId="7D7DD7B9">
            <w:pPr>
              <w:keepNext w:val="0"/>
              <w:keepLines w:val="0"/>
              <w:pageBreakBefore w:val="0"/>
              <w:suppressLineNumbers w:val="0"/>
              <w:spacing w:before="0" w:beforeAutospacing="0" w:after="0" w:afterAutospacing="0"/>
              <w:ind w:left="0" w:right="0" w:leftChars="0" w:rightChars="0"/>
              <w:jc w:val="right"/>
              <w:textAlignment w:val="auto"/>
              <w:rPr>
                <w:rFonts w:eastAsiaTheme="minorEastAsia" w:hint="default"/>
                <w:lang w:val="en-US" w:eastAsia="zh-CN"/>
              </w:rPr>
            </w:pPr>
            <w:r>
              <w:rPr>
                <w:rFonts w:eastAsiaTheme="minorEastAsia" w:hint="default"/>
                <w:lang w:val="en-US" w:eastAsia="zh-CN"/>
              </w:rPr>
              <w:t>33596.38</w:t>
            </w:r>
          </w:p>
        </w:tc>
        <w:tc>
          <w:tcPr>
            <w:tcW w:w="2890" w:type="dxa"/>
            <w:vAlign w:val="center"/>
          </w:tcPr>
          <w:p w14:paraId="6D7B9A8F">
            <w:pPr>
              <w:keepNext w:val="0"/>
              <w:keepLines w:val="0"/>
              <w:pageBreakBefore w:val="0"/>
              <w:suppressLineNumbers w:val="0"/>
              <w:spacing w:before="0" w:beforeAutospacing="0" w:after="0" w:afterAutospacing="0"/>
              <w:ind w:left="0" w:right="0" w:leftChars="0" w:rightChars="0"/>
              <w:jc w:val="center"/>
              <w:textAlignment w:val="auto"/>
              <w:rPr>
                <w:rFonts w:hint="default"/>
              </w:rPr>
            </w:pPr>
            <w:r>
              <w:rPr>
                <w:rFonts w:ascii="宋体" w:eastAsia="宋体" w:hAnsi="宋体" w:cs="宋体" w:hint="eastAsia"/>
                <w:b/>
                <w:i w:val="0"/>
                <w:strike w:val="0"/>
                <w:color w:val="auto"/>
                <w:position w:val="-1"/>
                <w:sz w:val="22"/>
                <w:u w:val="none"/>
                <w:lang w:val="en-US" w:eastAsia="zh-CN"/>
              </w:rPr>
              <w:t>本年</w:t>
            </w:r>
            <w:r>
              <w:rPr>
                <w:rFonts w:ascii="宋体" w:eastAsia="宋体" w:hAnsi="宋体" w:cs="宋体" w:hint="default"/>
                <w:b/>
                <w:i w:val="0"/>
                <w:strike w:val="0"/>
                <w:color w:val="auto"/>
                <w:position w:val="-1"/>
                <w:sz w:val="22"/>
                <w:u w:val="none"/>
              </w:rPr>
              <w:t>支出合计</w:t>
            </w:r>
          </w:p>
        </w:tc>
        <w:tc>
          <w:tcPr>
            <w:tcW w:w="1278" w:type="dxa"/>
            <w:vAlign w:val="center"/>
          </w:tcPr>
          <w:p w14:paraId="76228DCB">
            <w:pPr>
              <w:keepNext w:val="0"/>
              <w:keepLines w:val="0"/>
              <w:pageBreakBefore w:val="0"/>
              <w:suppressLineNumbers w:val="0"/>
              <w:spacing w:before="0" w:beforeAutospacing="0" w:after="0" w:afterAutospacing="0"/>
              <w:ind w:left="0" w:right="0" w:leftChars="0" w:rightChars="0"/>
              <w:jc w:val="right"/>
              <w:textAlignment w:val="auto"/>
              <w:rPr>
                <w:rFonts w:eastAsiaTheme="minorEastAsia" w:hint="default"/>
                <w:lang w:val="en-US" w:eastAsia="zh-CN"/>
              </w:rPr>
            </w:pPr>
            <w:r>
              <w:rPr>
                <w:rFonts w:eastAsiaTheme="minorEastAsia" w:hint="default"/>
                <w:lang w:val="en-US" w:eastAsia="zh-CN"/>
              </w:rPr>
              <w:t>33596.38</w:t>
            </w:r>
          </w:p>
        </w:tc>
      </w:tr>
      <w:tr w14:paraId="337D5A9E">
        <w:tblPrEx>
          <w:tblW w:w="8522" w:type="dxa"/>
          <w:tblInd w:w="0" w:type="dxa"/>
          <w:tblLayout w:type="fixed"/>
          <w:tblCellMar>
            <w:top w:w="0" w:type="dxa"/>
            <w:left w:w="108" w:type="dxa"/>
            <w:bottom w:w="0" w:type="dxa"/>
            <w:right w:w="108" w:type="dxa"/>
          </w:tblCellMar>
        </w:tblPrEx>
        <w:tc>
          <w:tcPr>
            <w:tcW w:w="2969" w:type="dxa"/>
            <w:vAlign w:val="center"/>
          </w:tcPr>
          <w:p w14:paraId="783B1F38">
            <w:pPr>
              <w:keepNext w:val="0"/>
              <w:keepLines w:val="0"/>
              <w:pageBreakBefore w:val="0"/>
              <w:suppressLineNumbers w:val="0"/>
              <w:spacing w:before="0" w:beforeAutospacing="0" w:after="0" w:afterAutospacing="0"/>
              <w:ind w:left="0" w:right="0" w:leftChars="0" w:rightChars="0"/>
              <w:jc w:val="left"/>
              <w:textAlignment w:val="auto"/>
              <w:rPr>
                <w:rFonts w:ascii="宋体" w:eastAsia="宋体" w:hAnsi="宋体" w:cs="宋体" w:hint="eastAsia"/>
                <w:b/>
                <w:i w:val="0"/>
                <w:strike w:val="0"/>
                <w:color w:val="auto"/>
                <w:position w:val="-1"/>
                <w:sz w:val="22"/>
                <w:u w:val="none"/>
                <w:lang w:val="en-US" w:eastAsia="zh-CN"/>
              </w:rPr>
            </w:pPr>
            <w:r>
              <w:rPr>
                <w:rFonts w:ascii="宋体" w:eastAsia="宋体" w:hAnsi="宋体" w:cs="宋体" w:hint="eastAsia"/>
                <w:b w:val="0"/>
                <w:bCs/>
                <w:i w:val="0"/>
                <w:strike w:val="0"/>
                <w:color w:val="auto"/>
                <w:position w:val="-1"/>
                <w:sz w:val="18"/>
                <w:szCs w:val="18"/>
                <w:u w:val="none"/>
                <w:lang w:val="en-US" w:eastAsia="zh-CN"/>
              </w:rPr>
              <w:t>上年结转结余</w:t>
            </w:r>
          </w:p>
        </w:tc>
        <w:tc>
          <w:tcPr>
            <w:tcW w:w="1385" w:type="dxa"/>
            <w:vAlign w:val="center"/>
          </w:tcPr>
          <w:p w14:paraId="3DDBDC97">
            <w:pPr>
              <w:keepNext w:val="0"/>
              <w:keepLines w:val="0"/>
              <w:pageBreakBefore w:val="0"/>
              <w:suppressLineNumbers w:val="0"/>
              <w:spacing w:before="0" w:beforeAutospacing="0" w:after="0" w:afterAutospacing="0"/>
              <w:ind w:left="0" w:right="0" w:leftChars="0" w:rightChars="0"/>
              <w:jc w:val="right"/>
              <w:textAlignment w:val="auto"/>
              <w:rPr>
                <w:rFonts w:eastAsiaTheme="minorEastAsia" w:hint="default"/>
                <w:lang w:val="en-US" w:eastAsia="zh-CN"/>
              </w:rPr>
            </w:pPr>
            <w:r>
              <w:rPr>
                <w:rFonts w:hint="eastAsia"/>
                <w:sz w:val="18"/>
                <w:szCs w:val="18"/>
                <w:lang w:val="en-US" w:eastAsia="zh-CN"/>
              </w:rPr>
              <w:t>0.00</w:t>
            </w:r>
          </w:p>
        </w:tc>
        <w:tc>
          <w:tcPr>
            <w:tcW w:w="2890" w:type="dxa"/>
            <w:vAlign w:val="center"/>
          </w:tcPr>
          <w:p w14:paraId="716A145E">
            <w:pPr>
              <w:keepNext w:val="0"/>
              <w:keepLines w:val="0"/>
              <w:pageBreakBefore w:val="0"/>
              <w:suppressLineNumbers w:val="0"/>
              <w:spacing w:before="0" w:beforeAutospacing="0" w:after="0" w:afterAutospacing="0"/>
              <w:ind w:left="0" w:right="0" w:leftChars="0" w:rightChars="0"/>
              <w:jc w:val="left"/>
              <w:textAlignment w:val="auto"/>
              <w:rPr>
                <w:rFonts w:ascii="宋体" w:eastAsia="宋体" w:hAnsi="宋体" w:cs="宋体" w:hint="eastAsia"/>
                <w:b/>
                <w:i w:val="0"/>
                <w:strike w:val="0"/>
                <w:color w:val="auto"/>
                <w:position w:val="-1"/>
                <w:sz w:val="22"/>
                <w:u w:val="none"/>
                <w:lang w:val="en-US" w:eastAsia="zh-CN"/>
              </w:rPr>
            </w:pPr>
            <w:r>
              <w:rPr>
                <w:rFonts w:ascii="宋体" w:eastAsia="宋体" w:hAnsi="宋体" w:cs="宋体" w:hint="eastAsia"/>
                <w:b w:val="0"/>
                <w:bCs/>
                <w:i w:val="0"/>
                <w:strike w:val="0"/>
                <w:color w:val="auto"/>
                <w:position w:val="-1"/>
                <w:sz w:val="18"/>
                <w:szCs w:val="18"/>
                <w:u w:val="none"/>
                <w:lang w:val="en-US" w:eastAsia="zh-CN"/>
              </w:rPr>
              <w:t>结转下年支出</w:t>
            </w:r>
          </w:p>
        </w:tc>
        <w:tc>
          <w:tcPr>
            <w:tcW w:w="1278" w:type="dxa"/>
            <w:vAlign w:val="center"/>
          </w:tcPr>
          <w:p w14:paraId="0A301ACE">
            <w:pPr>
              <w:keepNext w:val="0"/>
              <w:keepLines w:val="0"/>
              <w:pageBreakBefore w:val="0"/>
              <w:suppressLineNumbers w:val="0"/>
              <w:spacing w:before="0" w:beforeAutospacing="0" w:after="0" w:afterAutospacing="0"/>
              <w:ind w:left="0" w:right="0" w:leftChars="0" w:rightChars="0"/>
              <w:jc w:val="right"/>
              <w:textAlignment w:val="auto"/>
              <w:rPr>
                <w:rFonts w:eastAsiaTheme="minorEastAsia" w:hint="default"/>
                <w:lang w:val="en-US" w:eastAsia="zh-CN"/>
              </w:rPr>
            </w:pPr>
            <w:r>
              <w:rPr>
                <w:rFonts w:hint="eastAsia"/>
                <w:sz w:val="18"/>
                <w:szCs w:val="18"/>
                <w:lang w:val="en-US" w:eastAsia="zh-CN"/>
              </w:rPr>
              <w:t>0.00</w:t>
            </w:r>
          </w:p>
        </w:tc>
      </w:tr>
      <w:tr w14:paraId="33290996">
        <w:tblPrEx>
          <w:tblW w:w="8522" w:type="dxa"/>
          <w:tblInd w:w="0" w:type="dxa"/>
          <w:tblLayout w:type="fixed"/>
          <w:tblCellMar>
            <w:top w:w="0" w:type="dxa"/>
            <w:left w:w="108" w:type="dxa"/>
            <w:bottom w:w="0" w:type="dxa"/>
            <w:right w:w="108" w:type="dxa"/>
          </w:tblCellMar>
        </w:tblPrEx>
        <w:tc>
          <w:tcPr>
            <w:tcW w:w="2969" w:type="dxa"/>
            <w:vAlign w:val="center"/>
          </w:tcPr>
          <w:p w14:paraId="470ADFD1">
            <w:pPr>
              <w:keepNext w:val="0"/>
              <w:keepLines w:val="0"/>
              <w:pageBreakBefore w:val="0"/>
              <w:suppressLineNumbers w:val="0"/>
              <w:spacing w:before="0" w:beforeAutospacing="0" w:after="0" w:afterAutospacing="0"/>
              <w:ind w:left="0" w:right="0" w:leftChars="0" w:rightChars="0"/>
              <w:jc w:val="center"/>
              <w:textAlignment w:val="auto"/>
              <w:rPr>
                <w:rFonts w:ascii="宋体" w:eastAsia="宋体" w:hAnsi="宋体" w:cs="宋体" w:hint="eastAsia"/>
                <w:b/>
                <w:i w:val="0"/>
                <w:strike w:val="0"/>
                <w:color w:val="auto"/>
                <w:position w:val="-1"/>
                <w:sz w:val="22"/>
                <w:u w:val="none"/>
                <w:lang w:val="en-US" w:eastAsia="zh-CN"/>
              </w:rPr>
            </w:pPr>
            <w:r>
              <w:rPr>
                <w:rFonts w:ascii="宋体" w:eastAsia="宋体" w:hAnsi="宋体" w:cs="宋体" w:hint="default"/>
                <w:b/>
                <w:i w:val="0"/>
                <w:strike w:val="0"/>
                <w:color w:val="auto"/>
                <w:position w:val="-1"/>
                <w:sz w:val="22"/>
                <w:u w:val="none"/>
              </w:rPr>
              <w:t>收入合计</w:t>
            </w:r>
          </w:p>
        </w:tc>
        <w:tc>
          <w:tcPr>
            <w:tcW w:w="1385" w:type="dxa"/>
            <w:vAlign w:val="center"/>
          </w:tcPr>
          <w:p w14:paraId="2B69084F">
            <w:pPr>
              <w:keepNext w:val="0"/>
              <w:keepLines w:val="0"/>
              <w:pageBreakBefore w:val="0"/>
              <w:suppressLineNumbers w:val="0"/>
              <w:spacing w:before="0" w:beforeAutospacing="0" w:after="0" w:afterAutospacing="0"/>
              <w:ind w:left="0" w:right="0" w:leftChars="0" w:rightChars="0"/>
              <w:jc w:val="right"/>
              <w:textAlignment w:val="auto"/>
              <w:rPr>
                <w:rFonts w:eastAsiaTheme="minorEastAsia" w:hint="default"/>
                <w:lang w:val="en-US" w:eastAsia="zh-CN"/>
              </w:rPr>
            </w:pPr>
            <w:r>
              <w:rPr>
                <w:rFonts w:eastAsiaTheme="minorEastAsia" w:hint="default"/>
                <w:lang w:val="en-US" w:eastAsia="zh-CN"/>
              </w:rPr>
              <w:t>33596.38</w:t>
            </w:r>
          </w:p>
        </w:tc>
        <w:tc>
          <w:tcPr>
            <w:tcW w:w="2890" w:type="dxa"/>
            <w:vAlign w:val="center"/>
          </w:tcPr>
          <w:p w14:paraId="40B5FA46">
            <w:pPr>
              <w:keepNext w:val="0"/>
              <w:keepLines w:val="0"/>
              <w:pageBreakBefore w:val="0"/>
              <w:suppressLineNumbers w:val="0"/>
              <w:spacing w:before="0" w:beforeAutospacing="0" w:after="0" w:afterAutospacing="0"/>
              <w:ind w:left="0" w:right="0" w:leftChars="0" w:rightChars="0"/>
              <w:jc w:val="center"/>
              <w:textAlignment w:val="auto"/>
              <w:rPr>
                <w:rFonts w:ascii="宋体" w:eastAsia="宋体" w:hAnsi="宋体" w:cs="宋体" w:hint="eastAsia"/>
                <w:b/>
                <w:i w:val="0"/>
                <w:strike w:val="0"/>
                <w:color w:val="auto"/>
                <w:position w:val="-1"/>
                <w:sz w:val="22"/>
                <w:u w:val="none"/>
                <w:lang w:val="en-US" w:eastAsia="zh-CN"/>
              </w:rPr>
            </w:pPr>
            <w:r>
              <w:rPr>
                <w:rFonts w:ascii="宋体" w:eastAsia="宋体" w:hAnsi="宋体" w:cs="宋体" w:hint="default"/>
                <w:b/>
                <w:i w:val="0"/>
                <w:strike w:val="0"/>
                <w:color w:val="auto"/>
                <w:position w:val="-1"/>
                <w:sz w:val="22"/>
                <w:u w:val="none"/>
              </w:rPr>
              <w:t>支出合计</w:t>
            </w:r>
          </w:p>
        </w:tc>
        <w:tc>
          <w:tcPr>
            <w:tcW w:w="1278" w:type="dxa"/>
            <w:vAlign w:val="center"/>
          </w:tcPr>
          <w:p w14:paraId="6BD4C160">
            <w:pPr>
              <w:keepNext w:val="0"/>
              <w:keepLines w:val="0"/>
              <w:pageBreakBefore w:val="0"/>
              <w:suppressLineNumbers w:val="0"/>
              <w:spacing w:before="0" w:beforeAutospacing="0" w:after="0" w:afterAutospacing="0"/>
              <w:ind w:left="0" w:right="0" w:leftChars="0" w:rightChars="0"/>
              <w:jc w:val="right"/>
              <w:textAlignment w:val="auto"/>
              <w:rPr>
                <w:rFonts w:eastAsiaTheme="minorEastAsia" w:hint="default"/>
                <w:lang w:val="en-US" w:eastAsia="zh-CN"/>
              </w:rPr>
            </w:pPr>
            <w:r>
              <w:rPr>
                <w:rFonts w:eastAsiaTheme="minorEastAsia" w:hint="default"/>
                <w:lang w:val="en-US" w:eastAsia="zh-CN"/>
              </w:rPr>
              <w:t>33596.38</w:t>
            </w:r>
          </w:p>
        </w:tc>
      </w:tr>
    </w:tbl>
    <w:p w14:paraId="4D80EF7F">
      <w:pPr>
        <w:tabs>
          <w:tab w:val="left" w:pos="7513"/>
        </w:tabs>
        <w:adjustRightInd w:val="0"/>
        <w:snapToGrid w:val="0"/>
        <w:spacing w:line="600" w:lineRule="exact"/>
        <w:rPr>
          <w:rFonts w:ascii="黑体" w:eastAsia="黑体" w:hAnsi="黑体"/>
          <w:sz w:val="32"/>
          <w:szCs w:val="32"/>
        </w:rPr>
        <w:sectPr>
          <w:pgSz w:w="11906" w:h="16838"/>
          <w:pgMar w:top="1440" w:right="1800" w:bottom="1440" w:left="1800" w:header="851" w:footer="992" w:gutter="0"/>
          <w:cols w:num="1" w:space="425"/>
          <w:docGrid w:type="lines" w:linePitch="312" w:charSpace="0"/>
        </w:sectPr>
      </w:pPr>
    </w:p>
    <w:p w14:paraId="763E7A29">
      <w:pPr>
        <w:pStyle w:val="Heading1"/>
        <w:spacing w:before="0" w:after="0"/>
        <w:rPr>
          <w:rFonts w:ascii="宋体" w:eastAsia="宋体" w:hAnsi="宋体" w:cs="宋体" w:hint="eastAsia"/>
          <w:b/>
          <w:bCs w:val="0"/>
        </w:rPr>
      </w:pPr>
      <w:bookmarkStart w:id="30" w:name="_Toc27954"/>
      <w:bookmarkStart w:id="31" w:name="_Toc29990"/>
      <w:bookmarkStart w:id="32" w:name="_Toc28303"/>
      <w:bookmarkStart w:id="33" w:name="_Toc256000006"/>
      <w:r>
        <w:rPr>
          <w:rFonts w:ascii="宋体" w:eastAsia="宋体" w:hAnsi="宋体" w:cs="宋体" w:hint="eastAsia"/>
          <w:b/>
          <w:bCs w:val="0"/>
        </w:rPr>
        <w:t>二、收入预算总表</w:t>
      </w:r>
      <w:bookmarkEnd w:id="33"/>
      <w:bookmarkEnd w:id="30"/>
      <w:bookmarkEnd w:id="31"/>
      <w:bookmarkEnd w:id="32"/>
    </w:p>
    <w:p w14:paraId="4685A47B">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年度收入预算总表</w:t>
      </w:r>
    </w:p>
    <w:p w14:paraId="166F43D7">
      <w:pPr>
        <w:tabs>
          <w:tab w:val="left" w:pos="7513"/>
        </w:tabs>
        <w:adjustRightInd w:val="0"/>
        <w:snapToGrid w:val="0"/>
        <w:spacing w:line="300" w:lineRule="exact"/>
        <w:jc w:val="right"/>
        <w:rPr>
          <w:rFonts w:ascii="仿宋" w:eastAsia="仿宋" w:hAnsi="仿宋"/>
          <w:sz w:val="22"/>
          <w:szCs w:val="22"/>
        </w:rPr>
      </w:pPr>
      <w:r>
        <w:rPr>
          <w:rFonts w:ascii="宋体" w:eastAsia="宋体" w:hAnsi="宋体" w:cs="宋体" w:hint="eastAsia"/>
          <w:kern w:val="0"/>
          <w:sz w:val="22"/>
          <w:szCs w:val="22"/>
        </w:rPr>
        <w:t>单位：万元</w:t>
      </w:r>
    </w:p>
    <w:tbl>
      <w:tblPr>
        <w:tblStyle w:val="TableNormal"/>
        <w:tblW w:w="1514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2"/>
        <w:gridCol w:w="1262"/>
        <w:gridCol w:w="1262"/>
        <w:gridCol w:w="1262"/>
        <w:gridCol w:w="1262"/>
        <w:gridCol w:w="1262"/>
        <w:gridCol w:w="1262"/>
        <w:gridCol w:w="1262"/>
        <w:gridCol w:w="1262"/>
        <w:gridCol w:w="1262"/>
        <w:gridCol w:w="1262"/>
        <w:gridCol w:w="1262"/>
      </w:tblGrid>
      <w:tr w14:paraId="60257384">
        <w:tblPrEx>
          <w:tblW w:w="1514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62" w:type="dxa"/>
            <w:vAlign w:val="center"/>
          </w:tcPr>
          <w:p w14:paraId="268B755A">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单位名称</w:t>
            </w:r>
          </w:p>
        </w:tc>
        <w:tc>
          <w:tcPr>
            <w:tcW w:w="1262" w:type="dxa"/>
            <w:vAlign w:val="center"/>
          </w:tcPr>
          <w:p w14:paraId="168D0FAB">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合计</w:t>
            </w:r>
          </w:p>
        </w:tc>
        <w:tc>
          <w:tcPr>
            <w:tcW w:w="1262" w:type="dxa"/>
            <w:vAlign w:val="center"/>
          </w:tcPr>
          <w:p w14:paraId="3A856573">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一般公共预算拨款收入</w:t>
            </w:r>
          </w:p>
        </w:tc>
        <w:tc>
          <w:tcPr>
            <w:tcW w:w="1262" w:type="dxa"/>
            <w:vAlign w:val="center"/>
          </w:tcPr>
          <w:p w14:paraId="4B603D38">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政府性基金预算拨款收入</w:t>
            </w:r>
          </w:p>
        </w:tc>
        <w:tc>
          <w:tcPr>
            <w:tcW w:w="1262" w:type="dxa"/>
            <w:vAlign w:val="center"/>
          </w:tcPr>
          <w:p w14:paraId="38F9CA4D">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国有资本经营预算拨款收入</w:t>
            </w:r>
          </w:p>
        </w:tc>
        <w:tc>
          <w:tcPr>
            <w:tcW w:w="1262" w:type="dxa"/>
            <w:vAlign w:val="center"/>
          </w:tcPr>
          <w:p w14:paraId="0FA9C916">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财政专户管理资金收入</w:t>
            </w:r>
          </w:p>
        </w:tc>
        <w:tc>
          <w:tcPr>
            <w:tcW w:w="1262" w:type="dxa"/>
            <w:vAlign w:val="center"/>
          </w:tcPr>
          <w:p w14:paraId="4AF24E47">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事业收入</w:t>
            </w:r>
          </w:p>
        </w:tc>
        <w:tc>
          <w:tcPr>
            <w:tcW w:w="1262" w:type="dxa"/>
            <w:vAlign w:val="center"/>
          </w:tcPr>
          <w:p w14:paraId="41761057">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0"/>
                <w:sz w:val="22"/>
                <w:szCs w:val="22"/>
              </w:rPr>
            </w:pPr>
            <w:r>
              <w:rPr>
                <w:rFonts w:ascii="宋体" w:eastAsia="宋体" w:hAnsi="宋体" w:cs="宋体" w:hint="eastAsia"/>
                <w:b/>
                <w:bCs/>
                <w:i w:val="0"/>
                <w:iCs w:val="0"/>
                <w:color w:val="000000"/>
                <w:kern w:val="0"/>
                <w:sz w:val="22"/>
                <w:szCs w:val="22"/>
                <w:highlight w:val="none"/>
                <w:u w:val="none"/>
                <w:lang w:val="en-US" w:eastAsia="zh-CN" w:bidi="ar"/>
              </w:rPr>
              <w:t>事业单位经营收入</w:t>
            </w:r>
          </w:p>
        </w:tc>
        <w:tc>
          <w:tcPr>
            <w:tcW w:w="1262" w:type="dxa"/>
            <w:vAlign w:val="center"/>
          </w:tcPr>
          <w:p w14:paraId="7050C4B9">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上级补助收入</w:t>
            </w:r>
          </w:p>
        </w:tc>
        <w:tc>
          <w:tcPr>
            <w:tcW w:w="1262" w:type="dxa"/>
            <w:vAlign w:val="center"/>
          </w:tcPr>
          <w:p w14:paraId="77475E6D">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附属单位上缴收入</w:t>
            </w:r>
          </w:p>
        </w:tc>
        <w:tc>
          <w:tcPr>
            <w:tcW w:w="1262" w:type="dxa"/>
            <w:vAlign w:val="center"/>
          </w:tcPr>
          <w:p w14:paraId="39AC628C">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其他收入</w:t>
            </w:r>
          </w:p>
        </w:tc>
        <w:tc>
          <w:tcPr>
            <w:tcW w:w="1262" w:type="dxa"/>
            <w:vAlign w:val="center"/>
          </w:tcPr>
          <w:p w14:paraId="1310AC1E">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sz w:val="22"/>
                <w:szCs w:val="22"/>
              </w:rPr>
            </w:pPr>
            <w:r>
              <w:rPr>
                <w:rFonts w:ascii="宋体" w:eastAsia="宋体" w:hAnsi="宋体" w:cs="宋体" w:hint="eastAsia"/>
                <w:b/>
                <w:bCs/>
                <w:i w:val="0"/>
                <w:iCs w:val="0"/>
                <w:color w:val="000000"/>
                <w:kern w:val="0"/>
                <w:sz w:val="22"/>
                <w:szCs w:val="22"/>
                <w:highlight w:val="none"/>
                <w:u w:val="none"/>
                <w:lang w:val="en-US" w:eastAsia="zh-CN" w:bidi="ar"/>
              </w:rPr>
              <w:t>上年结转结余</w:t>
            </w:r>
          </w:p>
        </w:tc>
      </w:tr>
      <w:tr w14:paraId="5F5F6C3C">
        <w:tblPrEx>
          <w:tblW w:w="15144" w:type="dxa"/>
          <w:tblInd w:w="74" w:type="dxa"/>
          <w:tblLayout w:type="fixed"/>
          <w:tblCellMar>
            <w:top w:w="0" w:type="dxa"/>
            <w:left w:w="108" w:type="dxa"/>
            <w:bottom w:w="0" w:type="dxa"/>
            <w:right w:w="108" w:type="dxa"/>
          </w:tblCellMar>
        </w:tblPrEx>
        <w:tc>
          <w:tcPr>
            <w:tcW w:w="1262" w:type="dxa"/>
            <w:vAlign w:val="center"/>
          </w:tcPr>
          <w:p w14:paraId="15FAB5D8">
            <w:pPr>
              <w:keepNext w:val="0"/>
              <w:keepLines w:val="0"/>
              <w:pageBreakBefore w:val="0"/>
              <w:suppressLineNumbers w:val="0"/>
              <w:spacing w:before="0" w:beforeAutospacing="0" w:after="0" w:afterAutospacing="0"/>
              <w:ind w:left="0" w:right="0"/>
              <w:jc w:val="center"/>
              <w:textAlignment w:val="auto"/>
              <w:rPr>
                <w:rFonts w:hint="default"/>
              </w:rPr>
            </w:pPr>
            <w:r>
              <w:rPr>
                <w:rFonts w:ascii="宋体" w:eastAsia="宋体" w:hAnsi="宋体" w:cs="宋体" w:hint="eastAsia"/>
                <w:b/>
                <w:bCs/>
                <w:i w:val="0"/>
                <w:iCs w:val="0"/>
                <w:color w:val="000000"/>
                <w:kern w:val="0"/>
                <w:sz w:val="22"/>
                <w:szCs w:val="22"/>
                <w:highlight w:val="none"/>
                <w:u w:val="none"/>
                <w:lang w:val="en-US" w:eastAsia="zh-CN" w:bidi="ar"/>
              </w:rPr>
              <w:t>合计</w:t>
            </w:r>
          </w:p>
        </w:tc>
        <w:tc>
          <w:tcPr>
            <w:tcW w:w="1262" w:type="dxa"/>
            <w:shd w:val="clear" w:color="auto" w:fill="auto"/>
            <w:vAlign w:val="center"/>
          </w:tcPr>
          <w:p w14:paraId="3266914E">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33596.38</w:t>
            </w:r>
          </w:p>
        </w:tc>
        <w:tc>
          <w:tcPr>
            <w:tcW w:w="1262" w:type="dxa"/>
            <w:shd w:val="clear" w:color="auto" w:fill="auto"/>
            <w:vAlign w:val="center"/>
          </w:tcPr>
          <w:p w14:paraId="5CC6DF6C">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19436.38</w:t>
            </w:r>
          </w:p>
        </w:tc>
        <w:tc>
          <w:tcPr>
            <w:tcW w:w="1262" w:type="dxa"/>
            <w:shd w:val="clear" w:color="auto" w:fill="auto"/>
            <w:vAlign w:val="center"/>
          </w:tcPr>
          <w:p w14:paraId="35433D6E">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14160.00</w:t>
            </w:r>
          </w:p>
        </w:tc>
        <w:tc>
          <w:tcPr>
            <w:tcW w:w="1262" w:type="dxa"/>
            <w:shd w:val="clear" w:color="auto" w:fill="auto"/>
            <w:vAlign w:val="center"/>
          </w:tcPr>
          <w:p w14:paraId="533844B0">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0.00</w:t>
            </w:r>
          </w:p>
        </w:tc>
        <w:tc>
          <w:tcPr>
            <w:tcW w:w="1262" w:type="dxa"/>
            <w:shd w:val="clear" w:color="auto" w:fill="auto"/>
            <w:vAlign w:val="center"/>
          </w:tcPr>
          <w:p w14:paraId="04A7A605">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0.00</w:t>
            </w:r>
          </w:p>
        </w:tc>
        <w:tc>
          <w:tcPr>
            <w:tcW w:w="1262" w:type="dxa"/>
            <w:shd w:val="clear" w:color="auto" w:fill="auto"/>
            <w:vAlign w:val="center"/>
          </w:tcPr>
          <w:p w14:paraId="4DB81AD5">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0.00</w:t>
            </w:r>
          </w:p>
        </w:tc>
        <w:tc>
          <w:tcPr>
            <w:tcW w:w="1262" w:type="dxa"/>
            <w:shd w:val="clear" w:color="auto" w:fill="auto"/>
            <w:vAlign w:val="center"/>
          </w:tcPr>
          <w:p w14:paraId="4D31EC94">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0.00</w:t>
            </w:r>
          </w:p>
        </w:tc>
        <w:tc>
          <w:tcPr>
            <w:tcW w:w="1262" w:type="dxa"/>
            <w:shd w:val="clear" w:color="auto" w:fill="auto"/>
            <w:vAlign w:val="center"/>
          </w:tcPr>
          <w:p w14:paraId="08BA70A4">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0.00</w:t>
            </w:r>
          </w:p>
        </w:tc>
        <w:tc>
          <w:tcPr>
            <w:tcW w:w="1262" w:type="dxa"/>
            <w:shd w:val="clear" w:color="auto" w:fill="auto"/>
            <w:vAlign w:val="center"/>
          </w:tcPr>
          <w:p w14:paraId="1CEDAFA9">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0.00</w:t>
            </w:r>
          </w:p>
        </w:tc>
        <w:tc>
          <w:tcPr>
            <w:tcW w:w="1262" w:type="dxa"/>
            <w:shd w:val="clear" w:color="auto" w:fill="auto"/>
            <w:vAlign w:val="center"/>
          </w:tcPr>
          <w:p w14:paraId="7B493588">
            <w:pPr>
              <w:keepNext w:val="0"/>
              <w:keepLines w:val="0"/>
              <w:pageBreakBefore w:val="0"/>
              <w:suppressLineNumbers w:val="0"/>
              <w:spacing w:before="0" w:beforeAutospacing="0" w:after="0" w:afterAutospacing="0"/>
              <w:ind w:left="0" w:right="0" w:leftChars="0" w:rightChars="0"/>
              <w:jc w:val="right"/>
              <w:textAlignment w:val="auto"/>
              <w:rPr>
                <w:rFonts w:ascii="宋体" w:eastAsia="宋体" w:hAnsi="宋体" w:cs="宋体" w:hint="default"/>
                <w:b/>
                <w:i w:val="0"/>
                <w:strike w:val="0"/>
                <w:color w:val="auto"/>
                <w:kern w:val="2"/>
                <w:position w:val="-1"/>
                <w:sz w:val="22"/>
                <w:szCs w:val="22"/>
                <w:u w:val="none"/>
                <w:lang w:val="en-US" w:eastAsia="zh-CN" w:bidi="ar-SA"/>
              </w:rPr>
            </w:pPr>
            <w:r>
              <w:rPr>
                <w:rFonts w:ascii="宋体" w:eastAsia="宋体" w:hAnsi="宋体" w:cs="宋体" w:hint="eastAsia"/>
                <w:b/>
                <w:i w:val="0"/>
                <w:strike w:val="0"/>
                <w:color w:val="auto"/>
                <w:position w:val="-1"/>
                <w:sz w:val="22"/>
                <w:u w:val="none"/>
              </w:rPr>
              <w:t>0.00</w:t>
            </w:r>
          </w:p>
        </w:tc>
        <w:tc>
          <w:tcPr>
            <w:tcW w:w="1262" w:type="dxa"/>
            <w:vAlign w:val="center"/>
          </w:tcPr>
          <w:p w14:paraId="47E6A55A">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i w:val="0"/>
                <w:strike w:val="0"/>
                <w:color w:val="auto"/>
                <w:position w:val="-1"/>
                <w:sz w:val="22"/>
                <w:u w:val="none"/>
              </w:rPr>
            </w:pPr>
            <w:r>
              <w:rPr>
                <w:rFonts w:ascii="宋体" w:eastAsia="宋体" w:hAnsi="宋体" w:cs="宋体" w:hint="default"/>
                <w:b/>
                <w:i w:val="0"/>
                <w:strike w:val="0"/>
                <w:color w:val="auto"/>
                <w:position w:val="-1"/>
                <w:sz w:val="22"/>
                <w:u w:val="none"/>
              </w:rPr>
              <w:t>0.00</w:t>
            </w:r>
          </w:p>
        </w:tc>
      </w:tr>
      <w:tr w14:paraId="71B7BBAC">
        <w:tblPrEx>
          <w:tblW w:w="15144" w:type="dxa"/>
          <w:tblInd w:w="74" w:type="dxa"/>
          <w:tblLayout w:type="fixed"/>
          <w:tblCellMar>
            <w:top w:w="0" w:type="dxa"/>
            <w:left w:w="108" w:type="dxa"/>
            <w:bottom w:w="0" w:type="dxa"/>
            <w:right w:w="108" w:type="dxa"/>
          </w:tblCellMar>
        </w:tblPrEx>
        <w:tc>
          <w:tcPr>
            <w:tcW w:w="1262" w:type="dxa"/>
            <w:vAlign w:val="center"/>
          </w:tcPr>
          <w:p w14:paraId="069D73B6">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福州市国有房产中心</w:t>
            </w:r>
          </w:p>
        </w:tc>
        <w:tc>
          <w:tcPr>
            <w:tcW w:w="1262" w:type="dxa"/>
            <w:vAlign w:val="center"/>
          </w:tcPr>
          <w:p w14:paraId="3A8D4BB0">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33596.38</w:t>
            </w:r>
          </w:p>
        </w:tc>
        <w:tc>
          <w:tcPr>
            <w:tcW w:w="1262" w:type="dxa"/>
            <w:vAlign w:val="center"/>
          </w:tcPr>
          <w:p w14:paraId="4A122DBC">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19436.38</w:t>
            </w:r>
          </w:p>
        </w:tc>
        <w:tc>
          <w:tcPr>
            <w:tcW w:w="1262" w:type="dxa"/>
            <w:vAlign w:val="center"/>
          </w:tcPr>
          <w:p w14:paraId="623E5904">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14160.00</w:t>
            </w:r>
          </w:p>
        </w:tc>
        <w:tc>
          <w:tcPr>
            <w:tcW w:w="1262" w:type="dxa"/>
            <w:vAlign w:val="center"/>
          </w:tcPr>
          <w:p w14:paraId="7A1B3F5C">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1262" w:type="dxa"/>
            <w:vAlign w:val="center"/>
          </w:tcPr>
          <w:p w14:paraId="7A07B440">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1262" w:type="dxa"/>
            <w:vAlign w:val="center"/>
          </w:tcPr>
          <w:p w14:paraId="7E530BF9">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1262" w:type="dxa"/>
            <w:vAlign w:val="center"/>
          </w:tcPr>
          <w:p w14:paraId="68F474CA">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1262" w:type="dxa"/>
            <w:vAlign w:val="center"/>
          </w:tcPr>
          <w:p w14:paraId="71EEF5BC">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18"/>
                <w:u w:val="none"/>
              </w:rPr>
            </w:pPr>
          </w:p>
        </w:tc>
        <w:tc>
          <w:tcPr>
            <w:tcW w:w="1262" w:type="dxa"/>
            <w:vAlign w:val="center"/>
          </w:tcPr>
          <w:p w14:paraId="33435F88">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18"/>
                <w:u w:val="none"/>
              </w:rPr>
            </w:pPr>
          </w:p>
        </w:tc>
        <w:tc>
          <w:tcPr>
            <w:tcW w:w="1262" w:type="dxa"/>
            <w:vAlign w:val="center"/>
          </w:tcPr>
          <w:p w14:paraId="453F8712">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1262" w:type="dxa"/>
            <w:vAlign w:val="center"/>
          </w:tcPr>
          <w:p w14:paraId="228F3BD1">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bl>
    <w:p w14:paraId="7B8FE570">
      <w:pPr>
        <w:pStyle w:val="Heading1"/>
        <w:spacing w:before="0" w:after="0"/>
        <w:rPr>
          <w:rFonts w:hint="eastAsia"/>
          <w:b w:val="0"/>
          <w:bCs/>
        </w:rPr>
        <w:sectPr>
          <w:pgSz w:w="16838" w:h="11906" w:orient="landscape"/>
          <w:pgMar w:top="567" w:right="850" w:bottom="567" w:left="850" w:header="0" w:footer="454" w:gutter="0"/>
          <w:cols w:num="1" w:space="425"/>
          <w:docGrid w:type="linesAndChars" w:linePitch="312" w:charSpace="0"/>
        </w:sectPr>
      </w:pPr>
      <w:bookmarkStart w:id="34" w:name="_Toc7901"/>
      <w:bookmarkStart w:id="35" w:name="_Toc27462"/>
      <w:bookmarkStart w:id="36" w:name="_Toc9269"/>
    </w:p>
    <w:p w14:paraId="5CF967D8">
      <w:pPr>
        <w:pStyle w:val="Heading1"/>
        <w:spacing w:before="0" w:after="0"/>
        <w:rPr>
          <w:rFonts w:ascii="宋体" w:eastAsia="宋体" w:hAnsi="宋体" w:cs="宋体" w:hint="eastAsia"/>
          <w:b/>
          <w:bCs w:val="0"/>
        </w:rPr>
      </w:pPr>
      <w:bookmarkStart w:id="37" w:name="_Toc256000007"/>
      <w:r>
        <w:rPr>
          <w:rFonts w:ascii="宋体" w:eastAsia="宋体" w:hAnsi="宋体" w:cs="宋体" w:hint="eastAsia"/>
          <w:b/>
          <w:bCs w:val="0"/>
        </w:rPr>
        <w:t>三、支出预算总表</w:t>
      </w:r>
      <w:bookmarkEnd w:id="37"/>
      <w:bookmarkEnd w:id="34"/>
      <w:bookmarkEnd w:id="35"/>
      <w:bookmarkEnd w:id="36"/>
    </w:p>
    <w:p w14:paraId="627D60D6">
      <w:pPr>
        <w:widowControl/>
        <w:jc w:val="center"/>
        <w:rPr>
          <w:rFonts w:ascii="方正小标宋简体" w:eastAsia="方正小标宋简体" w:hAnsi="宋体" w:cs="宋体"/>
          <w:kern w:val="0"/>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年度支出预算总表</w:t>
      </w:r>
    </w:p>
    <w:p w14:paraId="4B8F750E">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Style w:val="TableNormal"/>
        <w:tblW w:w="15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66"/>
        <w:gridCol w:w="4270"/>
        <w:gridCol w:w="1820"/>
        <w:gridCol w:w="1700"/>
        <w:gridCol w:w="1620"/>
        <w:gridCol w:w="1681"/>
        <w:gridCol w:w="1550"/>
        <w:gridCol w:w="1544"/>
      </w:tblGrid>
      <w:tr w14:paraId="307EFA5D">
        <w:tblPrEx>
          <w:tblW w:w="15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6"/>
        </w:trPr>
        <w:tc>
          <w:tcPr>
            <w:tcW w:w="1166" w:type="dxa"/>
            <w:vAlign w:val="center"/>
          </w:tcPr>
          <w:p w14:paraId="00E2C528">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szCs w:val="22"/>
              </w:rPr>
            </w:pPr>
            <w:r>
              <w:rPr>
                <w:rFonts w:ascii="宋体" w:eastAsia="宋体" w:hAnsi="宋体" w:cs="宋体" w:hint="eastAsia"/>
                <w:b/>
                <w:bCs/>
                <w:color w:val="000000"/>
                <w:kern w:val="0"/>
                <w:sz w:val="22"/>
                <w:szCs w:val="22"/>
              </w:rPr>
              <w:t>科目编码</w:t>
            </w:r>
          </w:p>
        </w:tc>
        <w:tc>
          <w:tcPr>
            <w:tcW w:w="4270" w:type="dxa"/>
            <w:vAlign w:val="center"/>
          </w:tcPr>
          <w:p w14:paraId="43E7208F">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szCs w:val="22"/>
              </w:rPr>
            </w:pPr>
            <w:r>
              <w:rPr>
                <w:rFonts w:ascii="宋体" w:eastAsia="宋体" w:hAnsi="宋体" w:cs="宋体" w:hint="eastAsia"/>
                <w:b/>
                <w:bCs/>
                <w:color w:val="000000"/>
                <w:kern w:val="0"/>
                <w:sz w:val="22"/>
                <w:szCs w:val="22"/>
              </w:rPr>
              <w:t>科目名称</w:t>
            </w:r>
          </w:p>
        </w:tc>
        <w:tc>
          <w:tcPr>
            <w:tcW w:w="1820" w:type="dxa"/>
            <w:vAlign w:val="center"/>
          </w:tcPr>
          <w:p w14:paraId="200D0AEE">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szCs w:val="22"/>
              </w:rPr>
            </w:pPr>
            <w:r>
              <w:rPr>
                <w:rFonts w:ascii="宋体" w:eastAsia="宋体" w:hAnsi="宋体" w:cs="宋体" w:hint="eastAsia"/>
                <w:b/>
                <w:bCs/>
                <w:color w:val="000000"/>
                <w:kern w:val="0"/>
                <w:sz w:val="22"/>
                <w:szCs w:val="22"/>
                <w:lang w:val="en-US" w:eastAsia="zh-CN"/>
              </w:rPr>
              <w:t>合</w:t>
            </w:r>
            <w:r>
              <w:rPr>
                <w:rFonts w:ascii="宋体" w:eastAsia="宋体" w:hAnsi="宋体" w:cs="宋体" w:hint="eastAsia"/>
                <w:b/>
                <w:bCs/>
                <w:color w:val="000000"/>
                <w:kern w:val="0"/>
                <w:sz w:val="22"/>
                <w:szCs w:val="22"/>
              </w:rPr>
              <w:t>计</w:t>
            </w:r>
          </w:p>
        </w:tc>
        <w:tc>
          <w:tcPr>
            <w:tcW w:w="1700" w:type="dxa"/>
            <w:vAlign w:val="center"/>
          </w:tcPr>
          <w:p w14:paraId="4EC9F83B">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szCs w:val="22"/>
              </w:rPr>
            </w:pPr>
            <w:r>
              <w:rPr>
                <w:rFonts w:ascii="宋体" w:eastAsia="宋体" w:hAnsi="宋体" w:cs="宋体" w:hint="eastAsia"/>
                <w:b/>
                <w:bCs/>
                <w:kern w:val="0"/>
                <w:sz w:val="22"/>
                <w:szCs w:val="22"/>
              </w:rPr>
              <w:t>基本支出</w:t>
            </w:r>
          </w:p>
        </w:tc>
        <w:tc>
          <w:tcPr>
            <w:tcW w:w="1620" w:type="dxa"/>
            <w:vAlign w:val="center"/>
          </w:tcPr>
          <w:p w14:paraId="48982B4F">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szCs w:val="22"/>
              </w:rPr>
            </w:pPr>
            <w:r>
              <w:rPr>
                <w:rFonts w:ascii="宋体" w:eastAsia="宋体" w:hAnsi="宋体" w:cs="宋体" w:hint="eastAsia"/>
                <w:b/>
                <w:bCs/>
                <w:kern w:val="0"/>
                <w:sz w:val="22"/>
                <w:szCs w:val="22"/>
              </w:rPr>
              <w:t>项目支出</w:t>
            </w:r>
          </w:p>
        </w:tc>
        <w:tc>
          <w:tcPr>
            <w:tcW w:w="1681" w:type="dxa"/>
            <w:vAlign w:val="center"/>
          </w:tcPr>
          <w:p w14:paraId="456A852C">
            <w:pPr>
              <w:keepNext w:val="0"/>
              <w:keepLines w:val="0"/>
              <w:widowControl/>
              <w:suppressLineNumbers w:val="0"/>
              <w:spacing w:before="0" w:beforeAutospacing="0" w:after="0" w:afterAutospacing="0"/>
              <w:ind w:left="0" w:right="0"/>
              <w:jc w:val="center"/>
              <w:rPr>
                <w:rFonts w:ascii="宋体" w:eastAsia="宋体" w:hAnsi="宋体" w:cs="宋体" w:hint="default"/>
                <w:b/>
                <w:bCs/>
                <w:kern w:val="0"/>
                <w:sz w:val="22"/>
                <w:szCs w:val="22"/>
              </w:rPr>
            </w:pPr>
            <w:r>
              <w:rPr>
                <w:rFonts w:ascii="宋体" w:eastAsia="宋体" w:hAnsi="宋体" w:cs="宋体" w:hint="eastAsia"/>
                <w:b/>
                <w:bCs/>
                <w:kern w:val="0"/>
                <w:sz w:val="22"/>
                <w:szCs w:val="22"/>
              </w:rPr>
              <w:t>事业单位经营支出</w:t>
            </w:r>
          </w:p>
        </w:tc>
        <w:tc>
          <w:tcPr>
            <w:tcW w:w="1550" w:type="dxa"/>
            <w:vAlign w:val="center"/>
          </w:tcPr>
          <w:p w14:paraId="17FE1C8D">
            <w:pPr>
              <w:keepNext w:val="0"/>
              <w:keepLines w:val="0"/>
              <w:widowControl/>
              <w:suppressLineNumbers w:val="0"/>
              <w:spacing w:before="0" w:beforeAutospacing="0" w:after="0" w:afterAutospacing="0"/>
              <w:ind w:left="0" w:right="0"/>
              <w:jc w:val="center"/>
              <w:rPr>
                <w:rFonts w:ascii="宋体" w:eastAsia="宋体" w:hAnsi="宋体" w:cs="宋体" w:hint="default"/>
                <w:b/>
                <w:bCs/>
                <w:kern w:val="0"/>
                <w:sz w:val="22"/>
                <w:szCs w:val="22"/>
              </w:rPr>
            </w:pPr>
            <w:r>
              <w:rPr>
                <w:rFonts w:ascii="宋体" w:eastAsia="宋体" w:hAnsi="宋体" w:cs="宋体" w:hint="eastAsia"/>
                <w:b/>
                <w:bCs/>
                <w:kern w:val="0"/>
                <w:sz w:val="22"/>
                <w:szCs w:val="22"/>
              </w:rPr>
              <w:t>上缴上级支出</w:t>
            </w:r>
          </w:p>
        </w:tc>
        <w:tc>
          <w:tcPr>
            <w:tcW w:w="1544" w:type="dxa"/>
            <w:vAlign w:val="center"/>
          </w:tcPr>
          <w:p w14:paraId="623BC376">
            <w:pPr>
              <w:keepNext w:val="0"/>
              <w:keepLines w:val="0"/>
              <w:widowControl/>
              <w:suppressLineNumbers w:val="0"/>
              <w:spacing w:before="0" w:beforeAutospacing="0" w:after="0" w:afterAutospacing="0"/>
              <w:ind w:left="0" w:right="0"/>
              <w:jc w:val="center"/>
              <w:rPr>
                <w:rFonts w:ascii="宋体" w:eastAsia="宋体" w:hAnsi="宋体" w:cs="宋体" w:hint="default"/>
                <w:b/>
                <w:bCs/>
                <w:kern w:val="0"/>
                <w:sz w:val="22"/>
                <w:szCs w:val="22"/>
              </w:rPr>
            </w:pPr>
            <w:r>
              <w:rPr>
                <w:rFonts w:ascii="宋体" w:eastAsia="宋体" w:hAnsi="宋体" w:cs="宋体" w:hint="eastAsia"/>
                <w:b/>
                <w:bCs/>
                <w:kern w:val="0"/>
                <w:sz w:val="22"/>
                <w:szCs w:val="22"/>
              </w:rPr>
              <w:t>对附属单位补助支出</w:t>
            </w:r>
          </w:p>
        </w:tc>
      </w:tr>
      <w:tr w14:paraId="339084FA">
        <w:tblPrEx>
          <w:tblW w:w="15351" w:type="dxa"/>
          <w:tblInd w:w="0" w:type="dxa"/>
          <w:tblLayout w:type="fixed"/>
          <w:tblCellMar>
            <w:top w:w="0" w:type="dxa"/>
            <w:left w:w="108" w:type="dxa"/>
            <w:bottom w:w="0" w:type="dxa"/>
            <w:right w:w="108" w:type="dxa"/>
          </w:tblCellMar>
        </w:tblPrEx>
        <w:trPr>
          <w:trHeight w:val="800"/>
        </w:trPr>
        <w:tc>
          <w:tcPr>
            <w:tcW w:w="5436" w:type="dxa"/>
            <w:gridSpan w:val="2"/>
            <w:vAlign w:val="center"/>
          </w:tcPr>
          <w:p w14:paraId="62C48DEB">
            <w:pPr>
              <w:keepNext w:val="0"/>
              <w:keepLines w:val="0"/>
              <w:pageBreakBefore w:val="0"/>
              <w:suppressLineNumbers w:val="0"/>
              <w:spacing w:before="0" w:beforeAutospacing="0" w:after="0" w:afterAutospacing="0"/>
              <w:ind w:left="0" w:right="0"/>
              <w:jc w:val="center"/>
              <w:textAlignment w:val="auto"/>
              <w:rPr>
                <w:rFonts w:hint="default"/>
              </w:rPr>
            </w:pPr>
            <w:r>
              <w:rPr>
                <w:rFonts w:ascii="宋体" w:eastAsia="宋体" w:hAnsi="宋体" w:cs="宋体" w:hint="default"/>
                <w:b/>
                <w:i w:val="0"/>
                <w:strike w:val="0"/>
                <w:color w:val="000000"/>
                <w:position w:val="-1"/>
                <w:sz w:val="22"/>
                <w:u w:val="none"/>
              </w:rPr>
              <w:t>合计</w:t>
            </w:r>
          </w:p>
        </w:tc>
        <w:tc>
          <w:tcPr>
            <w:tcW w:w="1820" w:type="dxa"/>
            <w:vAlign w:val="center"/>
          </w:tcPr>
          <w:p w14:paraId="15DB59D7">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000000"/>
                <w:position w:val="-1"/>
                <w:sz w:val="22"/>
                <w:u w:val="none"/>
              </w:rPr>
            </w:pPr>
            <w:r>
              <w:rPr>
                <w:rFonts w:ascii="宋体" w:eastAsia="宋体" w:hAnsi="宋体" w:cs="宋体" w:hint="eastAsia"/>
                <w:b w:val="0"/>
                <w:bCs/>
                <w:i w:val="0"/>
                <w:strike w:val="0"/>
                <w:color w:val="000000"/>
                <w:position w:val="-1"/>
                <w:sz w:val="22"/>
                <w:u w:val="none"/>
              </w:rPr>
              <w:t>33596.38</w:t>
            </w:r>
          </w:p>
        </w:tc>
        <w:tc>
          <w:tcPr>
            <w:tcW w:w="1700" w:type="dxa"/>
            <w:vAlign w:val="center"/>
          </w:tcPr>
          <w:p w14:paraId="24A3DA87">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000000"/>
                <w:position w:val="-1"/>
                <w:sz w:val="22"/>
                <w:u w:val="none"/>
              </w:rPr>
            </w:pPr>
            <w:r>
              <w:rPr>
                <w:rFonts w:ascii="宋体" w:eastAsia="宋体" w:hAnsi="宋体" w:cs="宋体" w:hint="eastAsia"/>
                <w:b w:val="0"/>
                <w:bCs/>
                <w:i w:val="0"/>
                <w:strike w:val="0"/>
                <w:color w:val="000000"/>
                <w:position w:val="-1"/>
                <w:sz w:val="22"/>
                <w:u w:val="none"/>
              </w:rPr>
              <w:t>1154.38</w:t>
            </w:r>
          </w:p>
        </w:tc>
        <w:tc>
          <w:tcPr>
            <w:tcW w:w="1620" w:type="dxa"/>
            <w:vAlign w:val="center"/>
          </w:tcPr>
          <w:p w14:paraId="7DE2A091">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000000"/>
                <w:position w:val="-1"/>
                <w:sz w:val="22"/>
                <w:u w:val="none"/>
              </w:rPr>
            </w:pPr>
            <w:r>
              <w:rPr>
                <w:rFonts w:ascii="宋体" w:eastAsia="宋体" w:hAnsi="宋体" w:cs="宋体" w:hint="eastAsia"/>
                <w:b w:val="0"/>
                <w:bCs/>
                <w:i w:val="0"/>
                <w:strike w:val="0"/>
                <w:color w:val="000000"/>
                <w:position w:val="-1"/>
                <w:sz w:val="22"/>
                <w:u w:val="none"/>
              </w:rPr>
              <w:t>32442.00</w:t>
            </w:r>
          </w:p>
        </w:tc>
        <w:tc>
          <w:tcPr>
            <w:tcW w:w="1681" w:type="dxa"/>
            <w:vAlign w:val="center"/>
          </w:tcPr>
          <w:p w14:paraId="67D284F5">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000000"/>
                <w:position w:val="-1"/>
                <w:sz w:val="22"/>
                <w:u w:val="none"/>
              </w:rPr>
            </w:pPr>
            <w:r>
              <w:rPr>
                <w:rFonts w:ascii="宋体" w:eastAsia="宋体" w:hAnsi="宋体" w:cs="宋体" w:hint="eastAsia"/>
                <w:b w:val="0"/>
                <w:bCs/>
                <w:i w:val="0"/>
                <w:strike w:val="0"/>
                <w:color w:val="000000"/>
                <w:position w:val="-1"/>
                <w:sz w:val="22"/>
                <w:u w:val="none"/>
              </w:rPr>
              <w:t>0.00</w:t>
            </w:r>
          </w:p>
        </w:tc>
        <w:tc>
          <w:tcPr>
            <w:tcW w:w="1550" w:type="dxa"/>
            <w:vAlign w:val="center"/>
          </w:tcPr>
          <w:p w14:paraId="0785AE49">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000000"/>
                <w:position w:val="-1"/>
                <w:sz w:val="22"/>
                <w:u w:val="none"/>
              </w:rPr>
            </w:pPr>
            <w:r>
              <w:rPr>
                <w:rFonts w:ascii="宋体" w:eastAsia="宋体" w:hAnsi="宋体" w:cs="宋体" w:hint="eastAsia"/>
                <w:b w:val="0"/>
                <w:bCs/>
                <w:i w:val="0"/>
                <w:strike w:val="0"/>
                <w:color w:val="000000"/>
                <w:position w:val="-1"/>
                <w:sz w:val="22"/>
                <w:u w:val="none"/>
              </w:rPr>
              <w:t>0.00</w:t>
            </w:r>
          </w:p>
        </w:tc>
        <w:tc>
          <w:tcPr>
            <w:tcW w:w="1544" w:type="dxa"/>
            <w:vAlign w:val="center"/>
          </w:tcPr>
          <w:p w14:paraId="76071B07">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000000"/>
                <w:position w:val="-1"/>
                <w:sz w:val="22"/>
                <w:u w:val="none"/>
              </w:rPr>
            </w:pPr>
            <w:r>
              <w:rPr>
                <w:rFonts w:ascii="宋体" w:eastAsia="宋体" w:hAnsi="宋体" w:cs="宋体" w:hint="eastAsia"/>
                <w:b w:val="0"/>
                <w:bCs/>
                <w:i w:val="0"/>
                <w:strike w:val="0"/>
                <w:color w:val="000000"/>
                <w:position w:val="-1"/>
                <w:sz w:val="22"/>
                <w:u w:val="none"/>
              </w:rPr>
              <w:t>0.00</w:t>
            </w: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14:paraId="472526C7">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208</w:t>
            </w:r>
          </w:p>
        </w:tc>
        <w:tc>
          <w:tcPr>
            <w:tcW w:w="4270" w:type="dxa"/>
            <w:vAlign w:val="center"/>
          </w:tcPr>
          <w:p w14:paraId="230BC23F">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社会保障和就业支出</w:t>
            </w:r>
          </w:p>
        </w:tc>
        <w:tc>
          <w:tcPr>
            <w:tcW w:w="1820" w:type="dxa"/>
            <w:vAlign w:val="center"/>
          </w:tcPr>
          <w:p w14:paraId="49BF9B22">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198.12</w:t>
            </w:r>
          </w:p>
        </w:tc>
        <w:tc>
          <w:tcPr>
            <w:tcW w:w="1700" w:type="dxa"/>
            <w:vAlign w:val="center"/>
          </w:tcPr>
          <w:p w14:paraId="44FE2422">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198.12</w:t>
            </w:r>
          </w:p>
        </w:tc>
        <w:tc>
          <w:tcPr>
            <w:tcW w:w="1620" w:type="dxa"/>
            <w:vAlign w:val="center"/>
          </w:tcPr>
          <w:p w14:paraId="283925CF">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81" w:type="dxa"/>
            <w:vAlign w:val="center"/>
          </w:tcPr>
          <w:p w14:paraId="65318EDD">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14:paraId="388C887A">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14:paraId="550D9471">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20805</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行政事业单位养老支出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198.12</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198.12</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2080502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事业单位离退休</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98.82</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98.82</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2080505</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机关事业单位基本养老保险缴费支出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66.20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66.20</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2080506</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机关事业单位职业年金缴费支出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33.10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33.10</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212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城乡社区支出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15460.86</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818.86</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14642.00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21201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城乡社区管理事务</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1300.86</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818.86</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482.00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2120199</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其他城乡社区管理事务支出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1300.86</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818.86</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482.00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21208</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国有土地使用权出让收入安排的支出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14160.00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14160.00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2120811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公共租赁住房支出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10410.00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10410.00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2120899</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其他国有土地使用权出让收入安排的支出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3750.00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3750.00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221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住房保障支出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17937.40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137.40</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17800.00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22101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保障性安居工程支出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5800.00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5800.00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2210199</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其他保障性安居工程支出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5800.00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5800.00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22102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住房改革支出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12137.40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137.40</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12000.00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2210201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住房公积金</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84.60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84.60</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2210202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提租补贴</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16.16</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16.16</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545E53B0">
        <w:tblPrEx>
          <w:tblW w:w="15351" w:type="dxa"/>
          <w:tblInd w:w="0" w:type="dxa"/>
          <w:tblLayout w:type="fixed"/>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2210203</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购房补贴</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12036.64</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36.64</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12000.00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bl>
    <w:p w14:paraId="6BA2CD3A">
      <w:pPr>
        <w:tabs>
          <w:tab w:val="left" w:pos="7513"/>
        </w:tabs>
        <w:adjustRightInd w:val="0"/>
        <w:snapToGrid w:val="0"/>
        <w:spacing w:line="600" w:lineRule="exact"/>
        <w:rPr>
          <w:rFonts w:ascii="仿宋" w:eastAsia="仿宋" w:hAnsi="仿宋"/>
          <w:sz w:val="32"/>
          <w:szCs w:val="32"/>
        </w:rPr>
        <w:sectPr>
          <w:pgSz w:w="16838" w:h="11906" w:orient="landscape"/>
          <w:pgMar w:top="567" w:right="850" w:bottom="567" w:left="850" w:header="0" w:footer="454" w:gutter="0"/>
          <w:cols w:num="1" w:space="425"/>
          <w:docGrid w:type="linesAndChars" w:linePitch="312" w:charSpace="0"/>
        </w:sectPr>
      </w:pPr>
    </w:p>
    <w:p w14:paraId="17274F0F">
      <w:pPr>
        <w:pStyle w:val="Heading1"/>
        <w:spacing w:before="0" w:after="0"/>
        <w:rPr>
          <w:rFonts w:ascii="宋体" w:eastAsia="宋体" w:hAnsi="宋体" w:cs="宋体" w:hint="eastAsia"/>
          <w:b/>
          <w:bCs w:val="0"/>
        </w:rPr>
      </w:pPr>
      <w:bookmarkStart w:id="38" w:name="_Toc21405"/>
      <w:bookmarkStart w:id="39" w:name="_Toc6502"/>
      <w:bookmarkStart w:id="40" w:name="_Toc31907"/>
      <w:bookmarkStart w:id="41" w:name="_Toc256000008"/>
      <w:r>
        <w:rPr>
          <w:rFonts w:ascii="宋体" w:eastAsia="宋体" w:hAnsi="宋体" w:cs="宋体" w:hint="eastAsia"/>
          <w:b/>
          <w:bCs w:val="0"/>
        </w:rPr>
        <w:t>四、财政拨款收支预算总表</w:t>
      </w:r>
      <w:bookmarkEnd w:id="41"/>
      <w:bookmarkEnd w:id="38"/>
      <w:bookmarkEnd w:id="39"/>
      <w:bookmarkEnd w:id="40"/>
    </w:p>
    <w:p w14:paraId="2CF87596">
      <w:pPr>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年度财政拨款收支预算总表</w:t>
      </w:r>
    </w:p>
    <w:p w14:paraId="60B98F53">
      <w:pPr>
        <w:spacing w:line="300" w:lineRule="exact"/>
        <w:jc w:val="right"/>
        <w:rPr>
          <w:rFonts w:ascii="仿宋" w:eastAsia="仿宋" w:hAnsi="仿宋"/>
          <w:sz w:val="32"/>
          <w:szCs w:val="32"/>
        </w:rPr>
      </w:pPr>
      <w:r>
        <w:rPr>
          <w:rFonts w:ascii="宋体" w:eastAsia="宋体" w:hAnsi="宋体" w:cs="宋体" w:hint="eastAsia"/>
          <w:kern w:val="0"/>
          <w:sz w:val="22"/>
          <w:szCs w:val="24"/>
        </w:rPr>
        <w:t>单位：万元</w:t>
      </w:r>
    </w:p>
    <w:tbl>
      <w:tblPr>
        <w:tblStyle w:val="TableNormal"/>
        <w:tblW w:w="87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10"/>
        <w:gridCol w:w="1274"/>
        <w:gridCol w:w="3166"/>
        <w:gridCol w:w="1267"/>
      </w:tblGrid>
      <w:tr w14:paraId="73D38DB9">
        <w:tblPrEx>
          <w:tblW w:w="87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5"/>
        </w:trPr>
        <w:tc>
          <w:tcPr>
            <w:tcW w:w="4284" w:type="dxa"/>
            <w:gridSpan w:val="2"/>
            <w:vAlign w:val="center"/>
          </w:tcPr>
          <w:p w14:paraId="2E81C567">
            <w:pPr>
              <w:keepNext w:val="0"/>
              <w:keepLines w:val="0"/>
              <w:suppressLineNumbers w:val="0"/>
              <w:tabs>
                <w:tab w:val="left" w:pos="7513"/>
              </w:tabs>
              <w:snapToGrid w:val="0"/>
              <w:spacing w:before="0" w:beforeAutospacing="0" w:after="0" w:afterAutospacing="0"/>
              <w:ind w:left="0" w:right="0"/>
              <w:jc w:val="center"/>
              <w:rPr>
                <w:rFonts w:ascii="黑体" w:eastAsia="黑体" w:hAnsi="黑体" w:hint="default"/>
                <w:sz w:val="32"/>
                <w:szCs w:val="32"/>
              </w:rPr>
            </w:pPr>
            <w:r>
              <w:rPr>
                <w:rFonts w:ascii="宋体" w:eastAsia="宋体" w:hAnsi="宋体" w:cs="宋体" w:hint="eastAsia"/>
                <w:b/>
                <w:bCs/>
                <w:kern w:val="0"/>
                <w:sz w:val="22"/>
              </w:rPr>
              <w:t>收入</w:t>
            </w:r>
          </w:p>
        </w:tc>
        <w:tc>
          <w:tcPr>
            <w:tcW w:w="4433" w:type="dxa"/>
            <w:gridSpan w:val="2"/>
            <w:vAlign w:val="center"/>
          </w:tcPr>
          <w:p w14:paraId="3A1BE675">
            <w:pPr>
              <w:keepNext w:val="0"/>
              <w:keepLines w:val="0"/>
              <w:suppressLineNumbers w:val="0"/>
              <w:tabs>
                <w:tab w:val="left" w:pos="7513"/>
              </w:tabs>
              <w:snapToGrid w:val="0"/>
              <w:spacing w:before="0" w:beforeAutospacing="0" w:after="0" w:afterAutospacing="0"/>
              <w:ind w:left="0" w:right="0"/>
              <w:jc w:val="center"/>
              <w:rPr>
                <w:rFonts w:ascii="黑体" w:eastAsia="黑体" w:hAnsi="黑体" w:hint="default"/>
                <w:sz w:val="32"/>
                <w:szCs w:val="32"/>
              </w:rPr>
            </w:pPr>
            <w:r>
              <w:rPr>
                <w:rFonts w:ascii="宋体" w:eastAsia="宋体" w:hAnsi="宋体" w:cs="宋体" w:hint="eastAsia"/>
                <w:b/>
                <w:bCs/>
                <w:kern w:val="0"/>
                <w:sz w:val="22"/>
              </w:rPr>
              <w:t>支出</w:t>
            </w:r>
          </w:p>
        </w:tc>
      </w:tr>
      <w:tr w14:paraId="25EE385D">
        <w:tblPrEx>
          <w:tblW w:w="8717" w:type="dxa"/>
          <w:tblInd w:w="0" w:type="dxa"/>
          <w:tblLayout w:type="fixed"/>
          <w:tblCellMar>
            <w:top w:w="0" w:type="dxa"/>
            <w:left w:w="108" w:type="dxa"/>
            <w:bottom w:w="0" w:type="dxa"/>
            <w:right w:w="108" w:type="dxa"/>
          </w:tblCellMar>
        </w:tblPrEx>
        <w:trPr>
          <w:trHeight w:val="561"/>
        </w:trPr>
        <w:tc>
          <w:tcPr>
            <w:tcW w:w="3010" w:type="dxa"/>
            <w:vAlign w:val="center"/>
          </w:tcPr>
          <w:p w14:paraId="571B0AA1">
            <w:pPr>
              <w:keepNext w:val="0"/>
              <w:keepLines w:val="0"/>
              <w:suppressLineNumbers w:val="0"/>
              <w:tabs>
                <w:tab w:val="left" w:pos="7513"/>
              </w:tabs>
              <w:snapToGrid w:val="0"/>
              <w:spacing w:before="0" w:beforeAutospacing="0" w:after="0" w:afterAutospacing="0"/>
              <w:ind w:left="0" w:right="0"/>
              <w:jc w:val="center"/>
              <w:rPr>
                <w:rFonts w:ascii="黑体" w:eastAsia="黑体" w:hAnsi="黑体" w:hint="default"/>
                <w:sz w:val="32"/>
                <w:szCs w:val="32"/>
              </w:rPr>
            </w:pPr>
            <w:r>
              <w:rPr>
                <w:rFonts w:ascii="宋体" w:eastAsia="宋体" w:hAnsi="宋体" w:cs="宋体" w:hint="eastAsia"/>
                <w:b/>
                <w:bCs/>
                <w:kern w:val="0"/>
                <w:sz w:val="22"/>
              </w:rPr>
              <w:t>项目</w:t>
            </w:r>
          </w:p>
        </w:tc>
        <w:tc>
          <w:tcPr>
            <w:tcW w:w="1274" w:type="dxa"/>
            <w:vAlign w:val="center"/>
          </w:tcPr>
          <w:p w14:paraId="250D31B4">
            <w:pPr>
              <w:keepNext w:val="0"/>
              <w:keepLines w:val="0"/>
              <w:suppressLineNumbers w:val="0"/>
              <w:tabs>
                <w:tab w:val="left" w:pos="7513"/>
              </w:tabs>
              <w:snapToGrid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预算数</w:t>
            </w:r>
          </w:p>
        </w:tc>
        <w:tc>
          <w:tcPr>
            <w:tcW w:w="3166" w:type="dxa"/>
            <w:vAlign w:val="center"/>
          </w:tcPr>
          <w:p w14:paraId="04E6CAA7">
            <w:pPr>
              <w:keepNext w:val="0"/>
              <w:keepLines w:val="0"/>
              <w:suppressLineNumbers w:val="0"/>
              <w:tabs>
                <w:tab w:val="left" w:pos="7513"/>
              </w:tabs>
              <w:snapToGrid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项目</w:t>
            </w:r>
          </w:p>
        </w:tc>
        <w:tc>
          <w:tcPr>
            <w:tcW w:w="1267" w:type="dxa"/>
            <w:vAlign w:val="center"/>
          </w:tcPr>
          <w:p w14:paraId="2FEE425C">
            <w:pPr>
              <w:keepNext w:val="0"/>
              <w:keepLines w:val="0"/>
              <w:suppressLineNumbers w:val="0"/>
              <w:tabs>
                <w:tab w:val="left" w:pos="7513"/>
              </w:tabs>
              <w:snapToGrid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预算数</w:t>
            </w: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14:paraId="690CBFA8">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一、一般公共预算拨款收入</w:t>
            </w:r>
          </w:p>
        </w:tc>
        <w:tc>
          <w:tcPr>
            <w:tcW w:w="1274" w:type="dxa"/>
            <w:vAlign w:val="center"/>
          </w:tcPr>
          <w:p w14:paraId="73B9C85C">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19436.38</w:t>
            </w:r>
          </w:p>
        </w:tc>
        <w:tc>
          <w:tcPr>
            <w:tcW w:w="3166" w:type="dxa"/>
            <w:vAlign w:val="center"/>
          </w:tcPr>
          <w:p w14:paraId="5FAD4ED2">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一、一般公共服务支出</w:t>
            </w:r>
          </w:p>
        </w:tc>
        <w:tc>
          <w:tcPr>
            <w:tcW w:w="1267" w:type="dxa"/>
            <w:vAlign w:val="center"/>
          </w:tcPr>
          <w:p w14:paraId="4F5E596B">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二、政府性基金预算拨款收入</w:t>
            </w: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14160.00</w:t>
            </w: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二、外交支出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三、国有资本经营预算拨款收入</w:t>
            </w: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三、国防支出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四、公共安全支出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五、教育支出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六、科学技术支出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七、文化旅游体育与传媒支出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八、社会保障和就业支出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198.12</w:t>
            </w: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九、卫生健康支出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十、节能环保支出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十一、城乡社区支出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15460.86</w:t>
            </w: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十二、农林水支出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十三、交通运输支出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十四、资源勘探工业信息等支出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十五、商业服务业等支出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十六、金融支出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十七、援助其他地区支出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十八、自然资源海洋气象等支出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十九、住房保障支出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17937.40</w:t>
            </w: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二十、粮油物资储备支出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二十一、国有资本经营预算支出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二十二、灾害防治及应急管理支出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二十三、其他支出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二十四、债务还本支出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二十五、债务付息支出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DC21371">
        <w:tblPrEx>
          <w:tblW w:w="8717" w:type="dxa"/>
          <w:tblInd w:w="0" w:type="dxa"/>
          <w:tblLayout w:type="fixed"/>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auto"/>
                <w:position w:val="-1"/>
                <w:sz w:val="18"/>
                <w:u w:val="none"/>
              </w:rPr>
            </w:pPr>
            <w:r>
              <w:rPr>
                <w:rFonts w:ascii="宋体" w:eastAsia="宋体" w:hAnsi="宋体" w:cs="宋体" w:hint="eastAsia"/>
                <w:b w:val="0"/>
                <w:i w:val="0"/>
                <w:strike w:val="0"/>
                <w:color w:val="000000"/>
                <w:position w:val="-1"/>
                <w:sz w:val="18"/>
                <w:u w:val="none"/>
              </w:rPr>
              <w:t>二十六、债务发行费用支出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18"/>
                <w:u w:val="none"/>
              </w:rPr>
            </w:pPr>
          </w:p>
        </w:tc>
      </w:tr>
      <w:tr w14:paraId="002C3C1A">
        <w:tblPrEx>
          <w:tblW w:w="8717" w:type="dxa"/>
          <w:tblInd w:w="0" w:type="dxa"/>
          <w:tblLayout w:type="fixed"/>
          <w:tblCellMar>
            <w:top w:w="0" w:type="dxa"/>
            <w:left w:w="108" w:type="dxa"/>
            <w:bottom w:w="0" w:type="dxa"/>
            <w:right w:w="108" w:type="dxa"/>
          </w:tblCellMar>
        </w:tblPrEx>
        <w:tc>
          <w:tcPr>
            <w:tcW w:w="3010" w:type="dxa"/>
            <w:vAlign w:val="center"/>
          </w:tcPr>
          <w:p w14:paraId="7123F382">
            <w:pPr>
              <w:keepNext w:val="0"/>
              <w:keepLines w:val="0"/>
              <w:pageBreakBefore w:val="0"/>
              <w:suppressLineNumbers w:val="0"/>
              <w:spacing w:before="0" w:beforeAutospacing="0" w:after="0" w:afterAutospacing="0"/>
              <w:ind w:left="0" w:right="0"/>
              <w:jc w:val="center"/>
              <w:textAlignment w:val="auto"/>
              <w:rPr>
                <w:rFonts w:hint="default"/>
              </w:rPr>
            </w:pPr>
            <w:r>
              <w:rPr>
                <w:rFonts w:ascii="宋体" w:eastAsia="宋体" w:hAnsi="宋体" w:cs="宋体" w:hint="default"/>
                <w:b/>
                <w:i w:val="0"/>
                <w:strike w:val="0"/>
                <w:color w:val="auto"/>
                <w:position w:val="-1"/>
                <w:sz w:val="22"/>
                <w:u w:val="none"/>
              </w:rPr>
              <w:t>收入合计</w:t>
            </w:r>
          </w:p>
        </w:tc>
        <w:tc>
          <w:tcPr>
            <w:tcW w:w="1274" w:type="dxa"/>
            <w:vAlign w:val="center"/>
          </w:tcPr>
          <w:p w14:paraId="198424BA">
            <w:pPr>
              <w:keepNext w:val="0"/>
              <w:keepLines w:val="0"/>
              <w:pageBreakBefore w:val="0"/>
              <w:suppressLineNumbers w:val="0"/>
              <w:spacing w:before="0" w:beforeAutospacing="0" w:after="0" w:afterAutospacing="0"/>
              <w:ind w:left="0" w:right="0"/>
              <w:jc w:val="right"/>
              <w:textAlignment w:val="auto"/>
              <w:rPr>
                <w:rFonts w:eastAsiaTheme="minorEastAsia" w:hint="default"/>
                <w:lang w:val="en-US" w:eastAsia="zh-CN"/>
              </w:rPr>
            </w:pPr>
            <w:r>
              <w:rPr>
                <w:rFonts w:ascii="宋体" w:eastAsia="宋体" w:hAnsi="宋体" w:cs="宋体" w:hint="eastAsia"/>
                <w:b/>
                <w:i w:val="0"/>
                <w:strike w:val="0"/>
                <w:color w:val="auto"/>
                <w:position w:val="-1"/>
                <w:sz w:val="22"/>
                <w:u w:val="none"/>
                <w:lang w:val="en-US" w:eastAsia="zh-CN"/>
              </w:rPr>
              <w:t>33596.38</w:t>
            </w:r>
          </w:p>
        </w:tc>
        <w:tc>
          <w:tcPr>
            <w:tcW w:w="3166" w:type="dxa"/>
            <w:vAlign w:val="center"/>
          </w:tcPr>
          <w:p w14:paraId="6CBBEDE6">
            <w:pPr>
              <w:keepNext w:val="0"/>
              <w:keepLines w:val="0"/>
              <w:pageBreakBefore w:val="0"/>
              <w:suppressLineNumbers w:val="0"/>
              <w:spacing w:before="0" w:beforeAutospacing="0" w:after="0" w:afterAutospacing="0"/>
              <w:ind w:left="0" w:right="0"/>
              <w:jc w:val="center"/>
              <w:textAlignment w:val="auto"/>
              <w:rPr>
                <w:rFonts w:hint="default"/>
              </w:rPr>
            </w:pPr>
            <w:r>
              <w:rPr>
                <w:rFonts w:ascii="宋体" w:eastAsia="宋体" w:hAnsi="宋体" w:cs="宋体" w:hint="default"/>
                <w:b/>
                <w:i w:val="0"/>
                <w:strike w:val="0"/>
                <w:color w:val="auto"/>
                <w:position w:val="-1"/>
                <w:sz w:val="22"/>
                <w:u w:val="none"/>
              </w:rPr>
              <w:t>支出合计</w:t>
            </w:r>
          </w:p>
        </w:tc>
        <w:tc>
          <w:tcPr>
            <w:tcW w:w="1267" w:type="dxa"/>
            <w:vAlign w:val="center"/>
          </w:tcPr>
          <w:p w14:paraId="2FB14BB9">
            <w:pPr>
              <w:keepNext w:val="0"/>
              <w:keepLines w:val="0"/>
              <w:pageBreakBefore w:val="0"/>
              <w:suppressLineNumbers w:val="0"/>
              <w:spacing w:before="0" w:beforeAutospacing="0" w:after="0" w:afterAutospacing="0"/>
              <w:ind w:left="0" w:right="0"/>
              <w:jc w:val="right"/>
              <w:textAlignment w:val="auto"/>
              <w:rPr>
                <w:rFonts w:eastAsiaTheme="minorEastAsia" w:hint="default"/>
                <w:lang w:val="en-US" w:eastAsia="zh-CN"/>
              </w:rPr>
            </w:pPr>
            <w:r>
              <w:rPr>
                <w:rFonts w:ascii="宋体" w:eastAsia="宋体" w:hAnsi="宋体" w:cs="宋体" w:hint="eastAsia"/>
                <w:b/>
                <w:i w:val="0"/>
                <w:strike w:val="0"/>
                <w:color w:val="auto"/>
                <w:position w:val="-1"/>
                <w:sz w:val="22"/>
                <w:u w:val="none"/>
                <w:lang w:val="en-US" w:eastAsia="zh-CN"/>
              </w:rPr>
              <w:t>33596.38</w:t>
            </w:r>
          </w:p>
        </w:tc>
      </w:tr>
    </w:tbl>
    <w:p w14:paraId="2073886A">
      <w:pPr>
        <w:rPr>
          <w:rFonts w:ascii="仿宋" w:eastAsia="仿宋" w:hAnsi="仿宋" w:hint="eastAsia"/>
          <w:sz w:val="32"/>
          <w:szCs w:val="32"/>
          <w:lang w:val="en-US" w:eastAsia="zh-CN"/>
        </w:rPr>
      </w:pPr>
      <w:r>
        <w:rPr>
          <w:rFonts w:ascii="仿宋" w:eastAsia="仿宋" w:hAnsi="仿宋" w:hint="eastAsia"/>
          <w:sz w:val="32"/>
          <w:szCs w:val="32"/>
          <w:lang w:val="en-US" w:eastAsia="zh-CN"/>
        </w:rPr>
        <w:br w:type="page"/>
      </w:r>
    </w:p>
    <w:p w14:paraId="345DEA09">
      <w:pPr>
        <w:spacing w:line="600" w:lineRule="exact"/>
        <w:jc w:val="both"/>
        <w:rPr>
          <w:rFonts w:ascii="仿宋" w:eastAsia="仿宋" w:hAnsi="仿宋" w:hint="default"/>
          <w:sz w:val="32"/>
          <w:szCs w:val="32"/>
          <w:lang w:val="en-US" w:eastAsia="zh-CN"/>
        </w:rPr>
        <w:sectPr>
          <w:pgSz w:w="11906" w:h="16838"/>
          <w:pgMar w:top="1440" w:right="1701" w:bottom="1440" w:left="1701" w:header="851" w:footer="992" w:gutter="0"/>
          <w:cols w:num="1" w:space="425"/>
          <w:docGrid w:type="linesAndChars" w:linePitch="312" w:charSpace="0"/>
        </w:sectPr>
      </w:pPr>
    </w:p>
    <w:p w14:paraId="0865D51E">
      <w:pPr>
        <w:pStyle w:val="Heading1"/>
        <w:spacing w:before="0" w:after="0"/>
        <w:rPr>
          <w:rFonts w:ascii="宋体" w:eastAsia="宋体" w:hAnsi="宋体" w:cs="宋体" w:hint="eastAsia"/>
          <w:b/>
          <w:bCs w:val="0"/>
        </w:rPr>
      </w:pPr>
      <w:bookmarkStart w:id="42" w:name="_Toc26691"/>
      <w:bookmarkStart w:id="43" w:name="_Toc31824"/>
      <w:bookmarkStart w:id="44" w:name="_Toc11226"/>
      <w:bookmarkStart w:id="45" w:name="_Toc256000009"/>
      <w:r>
        <w:rPr>
          <w:rFonts w:ascii="宋体" w:eastAsia="宋体" w:hAnsi="宋体" w:cs="宋体" w:hint="eastAsia"/>
          <w:b/>
          <w:bCs w:val="0"/>
        </w:rPr>
        <w:t>五、一般公共预算拨款支出预算表</w:t>
      </w:r>
      <w:bookmarkEnd w:id="45"/>
      <w:bookmarkEnd w:id="42"/>
      <w:bookmarkEnd w:id="43"/>
      <w:bookmarkEnd w:id="44"/>
    </w:p>
    <w:p w14:paraId="1B337FFF">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年度一般公共预算拨款支出预算表</w:t>
      </w:r>
    </w:p>
    <w:p w14:paraId="54C917B2">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Style w:val="TableNormal"/>
        <w:tblW w:w="928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6"/>
        <w:gridCol w:w="3629"/>
        <w:gridCol w:w="1565"/>
        <w:gridCol w:w="1467"/>
        <w:gridCol w:w="1485"/>
      </w:tblGrid>
      <w:tr w14:paraId="133D8DD6">
        <w:tblPrEx>
          <w:tblW w:w="928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136" w:type="dxa"/>
            <w:vMerge w:val="restart"/>
            <w:vAlign w:val="center"/>
          </w:tcPr>
          <w:p w14:paraId="70B65A9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科目编码</w:t>
            </w:r>
          </w:p>
        </w:tc>
        <w:tc>
          <w:tcPr>
            <w:tcW w:w="3629" w:type="dxa"/>
            <w:vMerge w:val="restart"/>
            <w:vAlign w:val="center"/>
          </w:tcPr>
          <w:p w14:paraId="3162E970">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科目名称</w:t>
            </w:r>
          </w:p>
        </w:tc>
        <w:tc>
          <w:tcPr>
            <w:tcW w:w="1565" w:type="dxa"/>
            <w:vMerge w:val="restart"/>
            <w:vAlign w:val="center"/>
          </w:tcPr>
          <w:p w14:paraId="3110AA46">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lang w:val="en-US" w:eastAsia="zh-CN"/>
              </w:rPr>
              <w:t>小</w:t>
            </w:r>
            <w:r>
              <w:rPr>
                <w:rFonts w:ascii="宋体" w:eastAsia="宋体" w:hAnsi="宋体" w:cs="宋体" w:hint="eastAsia"/>
                <w:b/>
                <w:bCs/>
                <w:kern w:val="0"/>
                <w:sz w:val="22"/>
              </w:rPr>
              <w:t>计</w:t>
            </w:r>
          </w:p>
        </w:tc>
        <w:tc>
          <w:tcPr>
            <w:tcW w:w="2952" w:type="dxa"/>
            <w:gridSpan w:val="2"/>
            <w:vAlign w:val="center"/>
          </w:tcPr>
          <w:p w14:paraId="0016EDA4">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其中：</w:t>
            </w:r>
          </w:p>
        </w:tc>
      </w:tr>
      <w:tr w14:paraId="01627B47">
        <w:tblPrEx>
          <w:tblW w:w="9282" w:type="dxa"/>
          <w:tblInd w:w="0" w:type="dxa"/>
          <w:tblLayout w:type="fixed"/>
          <w:tblCellMar>
            <w:top w:w="0" w:type="dxa"/>
            <w:left w:w="108" w:type="dxa"/>
            <w:bottom w:w="0" w:type="dxa"/>
            <w:right w:w="108" w:type="dxa"/>
          </w:tblCellMar>
        </w:tblPrEx>
        <w:trPr>
          <w:trHeight w:val="360"/>
        </w:trPr>
        <w:tc>
          <w:tcPr>
            <w:tcW w:w="1136" w:type="dxa"/>
            <w:vMerge/>
            <w:vAlign w:val="center"/>
          </w:tcPr>
          <w:p w14:paraId="4C8B687B">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3629" w:type="dxa"/>
            <w:vMerge/>
            <w:vAlign w:val="center"/>
          </w:tcPr>
          <w:p w14:paraId="4CD78DB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1565" w:type="dxa"/>
            <w:vMerge/>
            <w:vAlign w:val="center"/>
          </w:tcPr>
          <w:p w14:paraId="76E8FFB0">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1467" w:type="dxa"/>
            <w:vAlign w:val="center"/>
          </w:tcPr>
          <w:p w14:paraId="46915BF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基本支出</w:t>
            </w:r>
          </w:p>
        </w:tc>
        <w:tc>
          <w:tcPr>
            <w:tcW w:w="1485" w:type="dxa"/>
            <w:vAlign w:val="center"/>
          </w:tcPr>
          <w:p w14:paraId="554E068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项目支出</w:t>
            </w:r>
          </w:p>
        </w:tc>
      </w:tr>
      <w:tr w14:paraId="2D149216">
        <w:tblPrEx>
          <w:tblW w:w="9282" w:type="dxa"/>
          <w:tblInd w:w="0" w:type="dxa"/>
          <w:tblLayout w:type="fixed"/>
          <w:tblCellMar>
            <w:top w:w="0" w:type="dxa"/>
            <w:left w:w="108" w:type="dxa"/>
            <w:bottom w:w="0" w:type="dxa"/>
            <w:right w:w="108" w:type="dxa"/>
          </w:tblCellMar>
        </w:tblPrEx>
        <w:tc>
          <w:tcPr>
            <w:tcW w:w="4765" w:type="dxa"/>
            <w:gridSpan w:val="2"/>
            <w:vAlign w:val="center"/>
          </w:tcPr>
          <w:p w14:paraId="48419183">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i w:val="0"/>
                <w:strike w:val="0"/>
                <w:color w:val="auto"/>
                <w:position w:val="-1"/>
                <w:sz w:val="22"/>
                <w:u w:val="none"/>
              </w:rPr>
            </w:pPr>
            <w:r>
              <w:rPr>
                <w:rFonts w:ascii="宋体" w:eastAsia="宋体" w:hAnsi="宋体" w:cs="宋体" w:hint="default"/>
                <w:b/>
                <w:i w:val="0"/>
                <w:strike w:val="0"/>
                <w:color w:val="auto"/>
                <w:position w:val="-1"/>
                <w:sz w:val="22"/>
                <w:u w:val="none"/>
              </w:rPr>
              <w:t>合计</w:t>
            </w:r>
          </w:p>
        </w:tc>
        <w:tc>
          <w:tcPr>
            <w:tcW w:w="1565" w:type="dxa"/>
            <w:vAlign w:val="center"/>
          </w:tcPr>
          <w:p w14:paraId="0976A83A">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u w:val="none"/>
              </w:rPr>
            </w:pPr>
            <w:r>
              <w:rPr>
                <w:rFonts w:ascii="宋体" w:eastAsia="宋体" w:hAnsi="宋体" w:cs="宋体" w:hint="eastAsia"/>
                <w:b w:val="0"/>
                <w:bCs/>
                <w:i w:val="0"/>
                <w:strike w:val="0"/>
                <w:color w:val="auto"/>
                <w:position w:val="-1"/>
                <w:sz w:val="22"/>
                <w:u w:val="none"/>
              </w:rPr>
              <w:t>19436.38</w:t>
            </w:r>
          </w:p>
        </w:tc>
        <w:tc>
          <w:tcPr>
            <w:tcW w:w="1467" w:type="dxa"/>
            <w:vAlign w:val="center"/>
          </w:tcPr>
          <w:p w14:paraId="3E55190E">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u w:val="none"/>
              </w:rPr>
            </w:pPr>
            <w:r>
              <w:rPr>
                <w:rFonts w:ascii="宋体" w:eastAsia="宋体" w:hAnsi="宋体" w:cs="宋体" w:hint="eastAsia"/>
                <w:b w:val="0"/>
                <w:bCs/>
                <w:i w:val="0"/>
                <w:strike w:val="0"/>
                <w:color w:val="auto"/>
                <w:position w:val="-1"/>
                <w:sz w:val="22"/>
                <w:u w:val="none"/>
              </w:rPr>
              <w:t>1154.38</w:t>
            </w:r>
          </w:p>
        </w:tc>
        <w:tc>
          <w:tcPr>
            <w:tcW w:w="1485" w:type="dxa"/>
            <w:vAlign w:val="center"/>
          </w:tcPr>
          <w:p w14:paraId="76FDFDD6">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u w:val="none"/>
              </w:rPr>
            </w:pPr>
            <w:r>
              <w:rPr>
                <w:rFonts w:ascii="宋体" w:eastAsia="宋体" w:hAnsi="宋体" w:cs="宋体" w:hint="eastAsia"/>
                <w:b w:val="0"/>
                <w:bCs/>
                <w:i w:val="0"/>
                <w:strike w:val="0"/>
                <w:color w:val="auto"/>
                <w:position w:val="-1"/>
                <w:sz w:val="22"/>
                <w:u w:val="none"/>
              </w:rPr>
              <w:t>18282.00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14:paraId="290E980D">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208</w:t>
            </w:r>
          </w:p>
        </w:tc>
        <w:tc>
          <w:tcPr>
            <w:tcW w:w="3629" w:type="dxa"/>
            <w:vAlign w:val="center"/>
          </w:tcPr>
          <w:p w14:paraId="09055756">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社会保障和就业支出</w:t>
            </w:r>
          </w:p>
        </w:tc>
        <w:tc>
          <w:tcPr>
            <w:tcW w:w="1565" w:type="dxa"/>
            <w:vAlign w:val="center"/>
          </w:tcPr>
          <w:p w14:paraId="3FFC4D7D">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198.12</w:t>
            </w:r>
          </w:p>
        </w:tc>
        <w:tc>
          <w:tcPr>
            <w:tcW w:w="1467" w:type="dxa"/>
            <w:vAlign w:val="center"/>
          </w:tcPr>
          <w:p w14:paraId="4A8EAF90">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198.12</w:t>
            </w:r>
          </w:p>
        </w:tc>
        <w:tc>
          <w:tcPr>
            <w:tcW w:w="1485" w:type="dxa"/>
            <w:vAlign w:val="center"/>
          </w:tcPr>
          <w:p w14:paraId="51C3FDEE">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20805</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行政事业单位养老支出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198.12</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198.12</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2080502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事业单位离退休</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98.82</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98.82</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2080505</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机关事业单位基本养老保险缴费支出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66.20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66.20</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2080506</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机关事业单位职业年金缴费支出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33.10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33.10</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212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城乡社区支出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1300.86</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818.86</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482.00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21201</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城乡社区管理事务</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1300.86</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818.86</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482.00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2120199</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其他城乡社区管理事务支出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1300.86</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818.86</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482.00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221</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住房保障支出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17937.40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137.40</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17800.00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22101</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保障性安居工程支出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5800.00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5800.00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2210199</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其他保障性安居工程支出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5800.00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5800.00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22102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住房改革支出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12137.40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137.40</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12000.00</w:t>
            </w: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2210201</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住房公积金</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84.60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84.60</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2210202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提租补贴</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16.16</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16.16</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p>
        </w:tc>
      </w:tr>
      <w:tr w14:paraId="287790BF">
        <w:tblPrEx>
          <w:tblW w:w="9282" w:type="dxa"/>
          <w:tblInd w:w="0" w:type="dxa"/>
          <w:tblLayout w:type="fixed"/>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2210203</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购房补贴</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12036.64</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36.64</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12000.00</w:t>
            </w:r>
          </w:p>
        </w:tc>
      </w:tr>
    </w:tbl>
    <w:p w14:paraId="40B20BE6">
      <w:pPr>
        <w:spacing w:line="600" w:lineRule="exact"/>
        <w:jc w:val="center"/>
        <w:rPr>
          <w:rFonts w:ascii="仿宋" w:eastAsia="仿宋" w:hAnsi="仿宋"/>
          <w:sz w:val="32"/>
          <w:szCs w:val="32"/>
        </w:rPr>
      </w:pPr>
      <w:r>
        <w:rPr>
          <w:rFonts w:ascii="仿宋" w:eastAsia="仿宋" w:hAnsi="仿宋" w:cs="仿宋_GB2312" w:hint="eastAsia"/>
          <w:kern w:val="0"/>
          <w:sz w:val="32"/>
          <w:szCs w:val="32"/>
        </w:rPr>
        <w:t xml:space="preserve"> </w:t>
      </w:r>
    </w:p>
    <w:p w14:paraId="31712CC0">
      <w:pPr>
        <w:tabs>
          <w:tab w:val="left" w:pos="7513"/>
        </w:tabs>
        <w:adjustRightInd w:val="0"/>
        <w:snapToGrid w:val="0"/>
        <w:spacing w:line="600" w:lineRule="exact"/>
        <w:rPr>
          <w:rFonts w:ascii="仿宋" w:eastAsia="仿宋" w:hAnsi="仿宋"/>
          <w:sz w:val="32"/>
          <w:szCs w:val="32"/>
        </w:rPr>
        <w:sectPr>
          <w:pgSz w:w="11906" w:h="16838"/>
          <w:pgMar w:top="1134" w:right="1417" w:bottom="1134" w:left="1417" w:header="851" w:footer="992" w:gutter="0"/>
          <w:cols w:num="1" w:space="425"/>
          <w:docGrid w:type="linesAndChars" w:linePitch="312" w:charSpace="0"/>
        </w:sectPr>
      </w:pPr>
    </w:p>
    <w:p w14:paraId="0C3C19D4">
      <w:pPr>
        <w:pStyle w:val="Heading1"/>
        <w:spacing w:before="0" w:after="0"/>
        <w:rPr>
          <w:rFonts w:ascii="宋体" w:eastAsia="宋体" w:hAnsi="宋体" w:cs="宋体" w:hint="eastAsia"/>
          <w:b/>
          <w:bCs w:val="0"/>
        </w:rPr>
      </w:pPr>
      <w:bookmarkStart w:id="46" w:name="_Toc9602"/>
      <w:bookmarkStart w:id="47" w:name="_Toc5498"/>
      <w:bookmarkStart w:id="48" w:name="_Toc7258"/>
      <w:bookmarkStart w:id="49" w:name="_Toc256000010"/>
      <w:r>
        <w:rPr>
          <w:rFonts w:ascii="宋体" w:eastAsia="宋体" w:hAnsi="宋体" w:cs="宋体" w:hint="eastAsia"/>
          <w:b/>
          <w:bCs w:val="0"/>
        </w:rPr>
        <w:t>六、政府性基金预算拨款支出预算表</w:t>
      </w:r>
      <w:bookmarkEnd w:id="49"/>
      <w:bookmarkEnd w:id="46"/>
      <w:bookmarkEnd w:id="47"/>
      <w:bookmarkEnd w:id="48"/>
    </w:p>
    <w:p w14:paraId="3E385693">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年度政府性基金预算拨款支出预算表</w:t>
      </w:r>
    </w:p>
    <w:p w14:paraId="39435954">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Style w:val="TableNormal"/>
        <w:tblW w:w="9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98"/>
        <w:gridCol w:w="2399"/>
        <w:gridCol w:w="1287"/>
        <w:gridCol w:w="1540"/>
        <w:gridCol w:w="1664"/>
      </w:tblGrid>
      <w:tr w14:paraId="2602606D">
        <w:tblPrEx>
          <w:tblW w:w="9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98" w:type="dxa"/>
            <w:vMerge w:val="restart"/>
            <w:vAlign w:val="center"/>
          </w:tcPr>
          <w:p w14:paraId="336E83DB">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科目编码</w:t>
            </w:r>
          </w:p>
        </w:tc>
        <w:tc>
          <w:tcPr>
            <w:tcW w:w="2399" w:type="dxa"/>
            <w:vMerge w:val="restart"/>
            <w:vAlign w:val="center"/>
          </w:tcPr>
          <w:p w14:paraId="0CC3267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科目名称</w:t>
            </w:r>
          </w:p>
        </w:tc>
        <w:tc>
          <w:tcPr>
            <w:tcW w:w="1287" w:type="dxa"/>
            <w:vMerge w:val="restart"/>
            <w:vAlign w:val="center"/>
          </w:tcPr>
          <w:p w14:paraId="4FF53A25">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lang w:val="en-US" w:eastAsia="zh-CN"/>
              </w:rPr>
              <w:t>小</w:t>
            </w:r>
            <w:r>
              <w:rPr>
                <w:rFonts w:ascii="宋体" w:eastAsia="宋体" w:hAnsi="宋体" w:cs="宋体" w:hint="eastAsia"/>
                <w:b/>
                <w:bCs/>
                <w:kern w:val="0"/>
                <w:sz w:val="22"/>
              </w:rPr>
              <w:t>计</w:t>
            </w:r>
          </w:p>
        </w:tc>
        <w:tc>
          <w:tcPr>
            <w:tcW w:w="3204" w:type="dxa"/>
            <w:gridSpan w:val="2"/>
            <w:vAlign w:val="center"/>
          </w:tcPr>
          <w:p w14:paraId="125F03EE">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其中：</w:t>
            </w:r>
          </w:p>
        </w:tc>
      </w:tr>
      <w:tr w14:paraId="2341D1B4">
        <w:tblPrEx>
          <w:tblW w:w="9288" w:type="dxa"/>
          <w:tblInd w:w="0" w:type="dxa"/>
          <w:tblLayout w:type="fixed"/>
          <w:tblCellMar>
            <w:top w:w="0" w:type="dxa"/>
            <w:left w:w="108" w:type="dxa"/>
            <w:bottom w:w="0" w:type="dxa"/>
            <w:right w:w="108" w:type="dxa"/>
          </w:tblCellMar>
        </w:tblPrEx>
        <w:trPr>
          <w:trHeight w:val="545"/>
        </w:trPr>
        <w:tc>
          <w:tcPr>
            <w:tcW w:w="2398" w:type="dxa"/>
            <w:vMerge/>
            <w:vAlign w:val="center"/>
          </w:tcPr>
          <w:p w14:paraId="17377F54">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2399" w:type="dxa"/>
            <w:vMerge/>
            <w:vAlign w:val="center"/>
          </w:tcPr>
          <w:p w14:paraId="20006709">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1287" w:type="dxa"/>
            <w:vMerge/>
            <w:vAlign w:val="center"/>
          </w:tcPr>
          <w:p w14:paraId="1F4CE30F">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1540" w:type="dxa"/>
            <w:vAlign w:val="center"/>
          </w:tcPr>
          <w:p w14:paraId="322D3273">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基本支出</w:t>
            </w:r>
          </w:p>
        </w:tc>
        <w:tc>
          <w:tcPr>
            <w:tcW w:w="1664" w:type="dxa"/>
            <w:vAlign w:val="center"/>
          </w:tcPr>
          <w:p w14:paraId="4C049FD6">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项目支出</w:t>
            </w:r>
          </w:p>
        </w:tc>
      </w:tr>
      <w:tr w14:paraId="4941B172">
        <w:tblPrEx>
          <w:tblW w:w="9288" w:type="dxa"/>
          <w:tblInd w:w="0" w:type="dxa"/>
          <w:tblLayout w:type="fixed"/>
          <w:tblCellMar>
            <w:top w:w="0" w:type="dxa"/>
            <w:left w:w="108" w:type="dxa"/>
            <w:bottom w:w="0" w:type="dxa"/>
            <w:right w:w="108" w:type="dxa"/>
          </w:tblCellMar>
        </w:tblPrEx>
        <w:trPr>
          <w:trHeight w:val="585"/>
        </w:trPr>
        <w:tc>
          <w:tcPr>
            <w:tcW w:w="4797" w:type="dxa"/>
            <w:gridSpan w:val="2"/>
            <w:vAlign w:val="center"/>
          </w:tcPr>
          <w:p w14:paraId="2C5B6958">
            <w:pPr>
              <w:keepNext w:val="0"/>
              <w:keepLines w:val="0"/>
              <w:widowControl w:val="0"/>
              <w:suppressLineNumbers w:val="0"/>
              <w:spacing w:before="0" w:beforeAutospacing="0" w:after="0" w:afterAutospacing="0"/>
              <w:ind w:left="0" w:right="0"/>
              <w:jc w:val="center"/>
              <w:rPr>
                <w:rFonts w:ascii="宋体" w:eastAsia="宋体" w:hAnsi="宋体" w:cs="宋体" w:hint="eastAsia"/>
                <w:b/>
                <w:i w:val="0"/>
                <w:strike w:val="0"/>
                <w:color w:val="auto"/>
                <w:position w:val="-1"/>
                <w:sz w:val="22"/>
                <w:u w:val="none"/>
                <w:lang w:val="en-US" w:eastAsia="zh-CN"/>
              </w:rPr>
            </w:pPr>
            <w:r>
              <w:rPr>
                <w:rFonts w:ascii="宋体" w:eastAsia="宋体" w:hAnsi="宋体" w:cs="宋体" w:hint="default"/>
                <w:b/>
                <w:i w:val="0"/>
                <w:strike w:val="0"/>
                <w:color w:val="auto"/>
                <w:position w:val="-1"/>
                <w:sz w:val="22"/>
                <w:u w:val="none"/>
              </w:rPr>
              <w:t>合计</w:t>
            </w:r>
          </w:p>
        </w:tc>
        <w:tc>
          <w:tcPr>
            <w:tcW w:w="1287" w:type="dxa"/>
            <w:vAlign w:val="center"/>
          </w:tcPr>
          <w:p w14:paraId="4C09AC26">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bCs/>
                <w:i w:val="0"/>
                <w:strike w:val="0"/>
                <w:color w:val="auto"/>
                <w:position w:val="-1"/>
                <w:sz w:val="22"/>
                <w:szCs w:val="22"/>
                <w:u w:val="none"/>
                <w:lang w:val="en-US" w:eastAsia="zh-CN"/>
              </w:rPr>
            </w:pPr>
            <w:r>
              <w:rPr>
                <w:rFonts w:ascii="宋体" w:eastAsia="宋体" w:hAnsi="宋体" w:cs="宋体" w:hint="eastAsia"/>
                <w:b w:val="0"/>
                <w:bCs/>
                <w:i w:val="0"/>
                <w:strike w:val="0"/>
                <w:color w:val="auto"/>
                <w:position w:val="-1"/>
                <w:sz w:val="22"/>
                <w:szCs w:val="22"/>
                <w:u w:val="none"/>
                <w:lang w:val="en-US" w:eastAsia="zh-CN"/>
              </w:rPr>
              <w:t>14160.00</w:t>
            </w:r>
          </w:p>
        </w:tc>
        <w:tc>
          <w:tcPr>
            <w:tcW w:w="1540" w:type="dxa"/>
            <w:vAlign w:val="center"/>
          </w:tcPr>
          <w:p w14:paraId="4E5F10ED">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szCs w:val="22"/>
                <w:u w:val="none"/>
              </w:rPr>
            </w:pPr>
            <w:r>
              <w:rPr>
                <w:rFonts w:ascii="宋体" w:eastAsia="宋体" w:hAnsi="宋体" w:cs="宋体" w:hint="eastAsia"/>
                <w:b w:val="0"/>
                <w:bCs/>
                <w:i w:val="0"/>
                <w:strike w:val="0"/>
                <w:color w:val="auto"/>
                <w:position w:val="-1"/>
                <w:sz w:val="22"/>
                <w:szCs w:val="22"/>
                <w:u w:val="none"/>
                <w:lang w:val="en-US" w:eastAsia="zh-CN"/>
              </w:rPr>
              <w:t>0.00</w:t>
            </w:r>
          </w:p>
        </w:tc>
        <w:tc>
          <w:tcPr>
            <w:tcW w:w="1664" w:type="dxa"/>
            <w:vAlign w:val="center"/>
          </w:tcPr>
          <w:p w14:paraId="6ACE6EA2">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szCs w:val="22"/>
                <w:u w:val="none"/>
              </w:rPr>
            </w:pPr>
            <w:r>
              <w:rPr>
                <w:rFonts w:ascii="宋体" w:eastAsia="宋体" w:hAnsi="宋体" w:cs="宋体" w:hint="eastAsia"/>
                <w:b w:val="0"/>
                <w:bCs/>
                <w:i w:val="0"/>
                <w:strike w:val="0"/>
                <w:color w:val="auto"/>
                <w:position w:val="-1"/>
                <w:sz w:val="22"/>
                <w:szCs w:val="22"/>
                <w:u w:val="none"/>
                <w:lang w:val="en-US" w:eastAsia="zh-CN"/>
              </w:rPr>
              <w:t>14160.00</w:t>
            </w:r>
          </w:p>
        </w:tc>
      </w:tr>
      <w:tr w14:paraId="5D94E5EE">
        <w:tblPrEx>
          <w:tblW w:w="9288" w:type="dxa"/>
          <w:tblInd w:w="0" w:type="dxa"/>
          <w:tblLayout w:type="fixed"/>
          <w:tblCellMar>
            <w:top w:w="0" w:type="dxa"/>
            <w:left w:w="108" w:type="dxa"/>
            <w:bottom w:w="0" w:type="dxa"/>
            <w:right w:w="108" w:type="dxa"/>
          </w:tblCellMar>
        </w:tblPrEx>
        <w:tc>
          <w:tcPr>
            <w:tcW w:w="2398" w:type="dxa"/>
            <w:vAlign w:val="center"/>
          </w:tcPr>
          <w:p w14:paraId="4FC3946F">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212</w:t>
            </w:r>
          </w:p>
        </w:tc>
        <w:tc>
          <w:tcPr>
            <w:tcW w:w="2399" w:type="dxa"/>
            <w:vAlign w:val="center"/>
          </w:tcPr>
          <w:p w14:paraId="5823BB24">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城乡社区支出</w:t>
            </w:r>
          </w:p>
        </w:tc>
        <w:tc>
          <w:tcPr>
            <w:tcW w:w="1287" w:type="dxa"/>
            <w:vAlign w:val="center"/>
          </w:tcPr>
          <w:p w14:paraId="19AEAF8D">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14160.00</w:t>
            </w:r>
          </w:p>
        </w:tc>
        <w:tc>
          <w:tcPr>
            <w:tcW w:w="1540" w:type="dxa"/>
            <w:vAlign w:val="center"/>
          </w:tcPr>
          <w:p w14:paraId="623573D8">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p>
        </w:tc>
        <w:tc>
          <w:tcPr>
            <w:tcW w:w="1664" w:type="dxa"/>
            <w:vAlign w:val="center"/>
          </w:tcPr>
          <w:p w14:paraId="1A335FDF">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14160.00</w:t>
            </w:r>
          </w:p>
        </w:tc>
      </w:tr>
      <w:tr w14:paraId="5D94E5EE">
        <w:tblPrEx>
          <w:tblW w:w="9288" w:type="dxa"/>
          <w:tblInd w:w="0" w:type="dxa"/>
          <w:tblLayout w:type="fixed"/>
          <w:tblCellMar>
            <w:top w:w="0" w:type="dxa"/>
            <w:left w:w="108" w:type="dxa"/>
            <w:bottom w:w="0" w:type="dxa"/>
            <w:right w:w="108" w:type="dxa"/>
          </w:tblCellMar>
        </w:tblPrEx>
        <w:tc>
          <w:tcPr>
            <w:tcW w:w="2398"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21208</w:t>
            </w:r>
          </w:p>
        </w:tc>
        <w:tc>
          <w:tcPr>
            <w:tcW w:w="239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国有土地使用权出让收入安排的支出</w:t>
            </w:r>
          </w:p>
        </w:tc>
        <w:tc>
          <w:tcPr>
            <w:tcW w:w="128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14160.00</w:t>
            </w:r>
          </w:p>
        </w:tc>
        <w:tc>
          <w:tcPr>
            <w:tcW w:w="154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p>
        </w:tc>
        <w:tc>
          <w:tcPr>
            <w:tcW w:w="166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14160.00</w:t>
            </w:r>
          </w:p>
        </w:tc>
      </w:tr>
      <w:tr w14:paraId="5D94E5EE">
        <w:tblPrEx>
          <w:tblW w:w="9288" w:type="dxa"/>
          <w:tblInd w:w="0" w:type="dxa"/>
          <w:tblLayout w:type="fixed"/>
          <w:tblCellMar>
            <w:top w:w="0" w:type="dxa"/>
            <w:left w:w="108" w:type="dxa"/>
            <w:bottom w:w="0" w:type="dxa"/>
            <w:right w:w="108" w:type="dxa"/>
          </w:tblCellMar>
        </w:tblPrEx>
        <w:tc>
          <w:tcPr>
            <w:tcW w:w="2398"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2120811</w:t>
            </w:r>
          </w:p>
        </w:tc>
        <w:tc>
          <w:tcPr>
            <w:tcW w:w="239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公共租赁住房支出</w:t>
            </w:r>
          </w:p>
        </w:tc>
        <w:tc>
          <w:tcPr>
            <w:tcW w:w="128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10410.00</w:t>
            </w:r>
          </w:p>
        </w:tc>
        <w:tc>
          <w:tcPr>
            <w:tcW w:w="154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p>
        </w:tc>
        <w:tc>
          <w:tcPr>
            <w:tcW w:w="166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10410.00</w:t>
            </w:r>
          </w:p>
        </w:tc>
      </w:tr>
      <w:tr w14:paraId="5D94E5EE">
        <w:tblPrEx>
          <w:tblW w:w="9288" w:type="dxa"/>
          <w:tblInd w:w="0" w:type="dxa"/>
          <w:tblLayout w:type="fixed"/>
          <w:tblCellMar>
            <w:top w:w="0" w:type="dxa"/>
            <w:left w:w="108" w:type="dxa"/>
            <w:bottom w:w="0" w:type="dxa"/>
            <w:right w:w="108" w:type="dxa"/>
          </w:tblCellMar>
        </w:tblPrEx>
        <w:tc>
          <w:tcPr>
            <w:tcW w:w="2398"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2120899</w:t>
            </w:r>
          </w:p>
        </w:tc>
        <w:tc>
          <w:tcPr>
            <w:tcW w:w="2399" w:type="dxa"/>
            <w:vAlign w:val="center"/>
          </w:tcPr>
          <w:p>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其他国有土地使用权出让收入安排的支出</w:t>
            </w:r>
          </w:p>
        </w:tc>
        <w:tc>
          <w:tcPr>
            <w:tcW w:w="1287"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3750.00</w:t>
            </w:r>
          </w:p>
        </w:tc>
        <w:tc>
          <w:tcPr>
            <w:tcW w:w="1540"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p>
        </w:tc>
        <w:tc>
          <w:tcPr>
            <w:tcW w:w="1664"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szCs w:val="22"/>
                <w:u w:val="none"/>
              </w:rPr>
            </w:pPr>
            <w:r>
              <w:rPr>
                <w:rFonts w:ascii="宋体" w:eastAsia="宋体" w:hAnsi="宋体" w:cs="宋体" w:hint="eastAsia"/>
                <w:b w:val="0"/>
                <w:i w:val="0"/>
                <w:strike w:val="0"/>
                <w:color w:val="auto"/>
                <w:position w:val="-1"/>
                <w:sz w:val="22"/>
                <w:szCs w:val="22"/>
                <w:u w:val="none"/>
              </w:rPr>
              <w:t>3750.00</w:t>
            </w:r>
          </w:p>
        </w:tc>
      </w:tr>
    </w:tbl>
    <w:p w14:paraId="7DC24D11">
      <w:pPr>
        <w:rPr>
          <w:rFonts w:ascii="仿宋" w:eastAsia="仿宋" w:hAnsi="仿宋" w:cs="仿宋"/>
          <w:sz w:val="32"/>
        </w:rPr>
      </w:pPr>
      <w:r>
        <w:rPr>
          <w:rFonts w:ascii="仿宋" w:eastAsia="仿宋" w:hAnsi="仿宋" w:cs="仿宋"/>
          <w:sz w:val="32"/>
        </w:rPr>
        <w:br w:type="page"/>
      </w:r>
    </w:p>
    <w:p w14:paraId="32870B31">
      <w:pPr>
        <w:tabs>
          <w:tab w:val="left" w:pos="7513"/>
        </w:tabs>
        <w:adjustRightInd w:val="0"/>
        <w:snapToGrid w:val="0"/>
        <w:spacing w:line="600" w:lineRule="exact"/>
        <w:jc w:val="center"/>
        <w:rPr>
          <w:rFonts w:ascii="仿宋" w:eastAsia="仿宋" w:hAnsi="仿宋" w:cs="仿宋"/>
          <w:sz w:val="32"/>
        </w:rPr>
        <w:sectPr>
          <w:pgSz w:w="11906" w:h="16838"/>
          <w:pgMar w:top="1134" w:right="1417" w:bottom="1134" w:left="1417" w:header="851" w:footer="992" w:gutter="0"/>
          <w:cols w:num="1" w:space="425"/>
          <w:docGrid w:type="linesAndChars" w:linePitch="312" w:charSpace="0"/>
        </w:sectPr>
      </w:pPr>
    </w:p>
    <w:p w14:paraId="0DE68263">
      <w:pPr>
        <w:pStyle w:val="Heading1"/>
        <w:spacing w:before="0" w:after="0"/>
        <w:rPr>
          <w:rFonts w:ascii="宋体" w:eastAsia="宋体" w:hAnsi="宋体" w:cs="宋体" w:hint="eastAsia"/>
          <w:b/>
          <w:bCs w:val="0"/>
        </w:rPr>
      </w:pPr>
      <w:bookmarkStart w:id="50" w:name="_Toc193"/>
      <w:bookmarkStart w:id="51" w:name="_Toc9918"/>
      <w:bookmarkStart w:id="52" w:name="_Toc6517"/>
      <w:bookmarkStart w:id="53" w:name="_Toc256000011"/>
      <w:r>
        <w:rPr>
          <w:rFonts w:ascii="宋体" w:eastAsia="宋体" w:hAnsi="宋体" w:cs="宋体" w:hint="eastAsia"/>
          <w:b/>
          <w:bCs w:val="0"/>
        </w:rPr>
        <w:t>七、国有资本经营预算拨款支出预算表</w:t>
      </w:r>
      <w:bookmarkEnd w:id="53"/>
      <w:bookmarkEnd w:id="50"/>
      <w:bookmarkEnd w:id="51"/>
      <w:bookmarkEnd w:id="52"/>
    </w:p>
    <w:p w14:paraId="255421EC">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年度国有资本经营预算拨款支出预算表</w:t>
      </w:r>
    </w:p>
    <w:p w14:paraId="054E78E3">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Style w:val="TableNormal"/>
        <w:tblW w:w="90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28"/>
        <w:gridCol w:w="2329"/>
        <w:gridCol w:w="1245"/>
        <w:gridCol w:w="1497"/>
        <w:gridCol w:w="1633"/>
      </w:tblGrid>
      <w:tr w14:paraId="638D5896">
        <w:tblPrEx>
          <w:tblW w:w="90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20"/>
        </w:trPr>
        <w:tc>
          <w:tcPr>
            <w:tcW w:w="2328" w:type="dxa"/>
            <w:vMerge w:val="restart"/>
            <w:vAlign w:val="center"/>
          </w:tcPr>
          <w:p w14:paraId="32D45A3D">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科目编码</w:t>
            </w:r>
          </w:p>
        </w:tc>
        <w:tc>
          <w:tcPr>
            <w:tcW w:w="2329" w:type="dxa"/>
            <w:vMerge w:val="restart"/>
            <w:vAlign w:val="center"/>
          </w:tcPr>
          <w:p w14:paraId="2FC5310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科目名称</w:t>
            </w:r>
          </w:p>
        </w:tc>
        <w:tc>
          <w:tcPr>
            <w:tcW w:w="1245" w:type="dxa"/>
            <w:vMerge w:val="restart"/>
            <w:vAlign w:val="center"/>
          </w:tcPr>
          <w:p w14:paraId="6D815B1E">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lang w:val="en-US" w:eastAsia="zh-CN"/>
              </w:rPr>
              <w:t>小</w:t>
            </w:r>
            <w:r>
              <w:rPr>
                <w:rFonts w:ascii="宋体" w:eastAsia="宋体" w:hAnsi="宋体" w:cs="宋体" w:hint="eastAsia"/>
                <w:b/>
                <w:bCs/>
                <w:kern w:val="0"/>
                <w:sz w:val="22"/>
              </w:rPr>
              <w:t>计</w:t>
            </w:r>
          </w:p>
        </w:tc>
        <w:tc>
          <w:tcPr>
            <w:tcW w:w="3130" w:type="dxa"/>
            <w:gridSpan w:val="2"/>
            <w:vAlign w:val="center"/>
          </w:tcPr>
          <w:p w14:paraId="19CD67A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其中：</w:t>
            </w:r>
          </w:p>
        </w:tc>
      </w:tr>
      <w:tr w14:paraId="6AC68080">
        <w:tblPrEx>
          <w:tblW w:w="9032" w:type="dxa"/>
          <w:tblInd w:w="0" w:type="dxa"/>
          <w:tblLayout w:type="fixed"/>
          <w:tblCellMar>
            <w:top w:w="0" w:type="dxa"/>
            <w:left w:w="108" w:type="dxa"/>
            <w:bottom w:w="0" w:type="dxa"/>
            <w:right w:w="108" w:type="dxa"/>
          </w:tblCellMar>
        </w:tblPrEx>
        <w:trPr>
          <w:trHeight w:val="720"/>
        </w:trPr>
        <w:tc>
          <w:tcPr>
            <w:tcW w:w="2328" w:type="dxa"/>
            <w:vMerge/>
            <w:vAlign w:val="center"/>
          </w:tcPr>
          <w:p w14:paraId="5474A12B">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2329" w:type="dxa"/>
            <w:vMerge/>
            <w:vAlign w:val="center"/>
          </w:tcPr>
          <w:p w14:paraId="3AEC3F1E">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1245" w:type="dxa"/>
            <w:vMerge/>
            <w:vAlign w:val="center"/>
          </w:tcPr>
          <w:p w14:paraId="385FCA34">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p>
        </w:tc>
        <w:tc>
          <w:tcPr>
            <w:tcW w:w="1497" w:type="dxa"/>
            <w:vAlign w:val="center"/>
          </w:tcPr>
          <w:p w14:paraId="4851459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基本支出</w:t>
            </w:r>
          </w:p>
        </w:tc>
        <w:tc>
          <w:tcPr>
            <w:tcW w:w="1633" w:type="dxa"/>
            <w:vAlign w:val="center"/>
          </w:tcPr>
          <w:p w14:paraId="035BD9C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ascii="仿宋" w:eastAsia="仿宋" w:hAnsi="仿宋" w:hint="default"/>
                <w:sz w:val="32"/>
                <w:szCs w:val="32"/>
              </w:rPr>
            </w:pPr>
            <w:r>
              <w:rPr>
                <w:rFonts w:ascii="宋体" w:eastAsia="宋体" w:hAnsi="宋体" w:cs="宋体" w:hint="eastAsia"/>
                <w:b/>
                <w:bCs/>
                <w:kern w:val="0"/>
                <w:sz w:val="22"/>
              </w:rPr>
              <w:t>项目支出</w:t>
            </w:r>
          </w:p>
        </w:tc>
      </w:tr>
      <w:tr w14:paraId="66F15249">
        <w:tblPrEx>
          <w:tblW w:w="9032" w:type="dxa"/>
          <w:tblInd w:w="0" w:type="dxa"/>
          <w:tblLayout w:type="fixed"/>
          <w:tblCellMar>
            <w:top w:w="0" w:type="dxa"/>
            <w:left w:w="108" w:type="dxa"/>
            <w:bottom w:w="0" w:type="dxa"/>
            <w:right w:w="108" w:type="dxa"/>
          </w:tblCellMar>
        </w:tblPrEx>
        <w:trPr>
          <w:trHeight w:val="1262"/>
        </w:trPr>
        <w:tc>
          <w:tcPr>
            <w:tcW w:w="4657" w:type="dxa"/>
            <w:gridSpan w:val="2"/>
            <w:vAlign w:val="center"/>
          </w:tcPr>
          <w:p w14:paraId="315C995D">
            <w:pPr>
              <w:keepNext w:val="0"/>
              <w:keepLines w:val="0"/>
              <w:pageBreakBefore w:val="0"/>
              <w:suppressLineNumbers w:val="0"/>
              <w:spacing w:before="0" w:beforeAutospacing="0" w:after="0" w:afterAutospacing="0"/>
              <w:ind w:left="0" w:right="0"/>
              <w:jc w:val="center"/>
              <w:textAlignment w:val="auto"/>
              <w:rPr>
                <w:rFonts w:ascii="宋体" w:eastAsia="宋体" w:hAnsi="宋体" w:cs="宋体" w:hint="default"/>
                <w:b/>
                <w:i w:val="0"/>
                <w:strike w:val="0"/>
                <w:color w:val="auto"/>
                <w:position w:val="-1"/>
                <w:sz w:val="22"/>
                <w:u w:val="none"/>
              </w:rPr>
            </w:pPr>
            <w:r>
              <w:rPr>
                <w:rFonts w:ascii="宋体" w:eastAsia="宋体" w:hAnsi="宋体" w:cs="宋体" w:hint="default"/>
                <w:b/>
                <w:i w:val="0"/>
                <w:strike w:val="0"/>
                <w:color w:val="auto"/>
                <w:position w:val="-1"/>
                <w:sz w:val="22"/>
                <w:u w:val="none"/>
              </w:rPr>
              <w:t>合计</w:t>
            </w:r>
          </w:p>
        </w:tc>
        <w:tc>
          <w:tcPr>
            <w:tcW w:w="1245" w:type="dxa"/>
            <w:vAlign w:val="center"/>
          </w:tcPr>
          <w:p w14:paraId="3FD12AA5">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u w:val="none"/>
              </w:rPr>
            </w:pPr>
            <w:r>
              <w:rPr>
                <w:rFonts w:ascii="宋体" w:eastAsia="宋体" w:hAnsi="宋体" w:cs="宋体" w:hint="eastAsia"/>
                <w:b w:val="0"/>
                <w:bCs/>
                <w:i w:val="0"/>
                <w:strike w:val="0"/>
                <w:color w:val="auto"/>
                <w:position w:val="-1"/>
                <w:sz w:val="22"/>
                <w:u w:val="none"/>
                <w:lang w:val="en-US" w:eastAsia="zh-CN"/>
              </w:rPr>
              <w:t>0.00</w:t>
            </w:r>
          </w:p>
        </w:tc>
        <w:tc>
          <w:tcPr>
            <w:tcW w:w="1497" w:type="dxa"/>
            <w:vAlign w:val="center"/>
          </w:tcPr>
          <w:p w14:paraId="1B89DF19">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u w:val="none"/>
              </w:rPr>
            </w:pPr>
            <w:r>
              <w:rPr>
                <w:rFonts w:ascii="宋体" w:eastAsia="宋体" w:hAnsi="宋体" w:cs="宋体" w:hint="eastAsia"/>
                <w:b w:val="0"/>
                <w:bCs/>
                <w:i w:val="0"/>
                <w:strike w:val="0"/>
                <w:color w:val="auto"/>
                <w:position w:val="-1"/>
                <w:sz w:val="22"/>
                <w:u w:val="none"/>
                <w:lang w:val="en-US" w:eastAsia="zh-CN"/>
              </w:rPr>
              <w:t>0.00</w:t>
            </w:r>
          </w:p>
        </w:tc>
        <w:tc>
          <w:tcPr>
            <w:tcW w:w="1633" w:type="dxa"/>
            <w:vAlign w:val="center"/>
          </w:tcPr>
          <w:p w14:paraId="2F9696E8">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bCs/>
                <w:i w:val="0"/>
                <w:strike w:val="0"/>
                <w:color w:val="auto"/>
                <w:position w:val="-1"/>
                <w:sz w:val="22"/>
                <w:u w:val="none"/>
              </w:rPr>
            </w:pPr>
            <w:r>
              <w:rPr>
                <w:rFonts w:ascii="宋体" w:eastAsia="宋体" w:hAnsi="宋体" w:cs="宋体" w:hint="eastAsia"/>
                <w:b w:val="0"/>
                <w:bCs/>
                <w:i w:val="0"/>
                <w:strike w:val="0"/>
                <w:color w:val="auto"/>
                <w:position w:val="-1"/>
                <w:sz w:val="22"/>
                <w:u w:val="none"/>
                <w:lang w:val="en-US" w:eastAsia="zh-CN"/>
              </w:rPr>
              <w:t>0.00</w:t>
            </w:r>
          </w:p>
        </w:tc>
      </w:tr>
    </w:tbl>
    <w:p w14:paraId="4F6808E7">
      <w:pPr>
        <w:keepNext w:val="0"/>
        <w:keepLines w:val="0"/>
        <w:pageBreakBefore w:val="0"/>
        <w:widowControl w:val="0"/>
        <w:kinsoku/>
        <w:wordWrap w:val="0"/>
        <w:overflowPunct/>
        <w:topLinePunct w:val="0"/>
        <w:autoSpaceDE/>
        <w:autoSpaceDN/>
        <w:bidi w:val="0"/>
        <w:adjustRightInd/>
        <w:snapToGrid/>
        <w:jc w:val="both"/>
        <w:textAlignment w:val="auto"/>
        <w:rPr>
          <w:rFonts w:ascii="仿宋" w:eastAsia="仿宋" w:hAnsi="仿宋" w:cs="仿宋" w:hint="eastAsia"/>
          <w:sz w:val="32"/>
          <w:lang w:val="en-US" w:eastAsia="zh-CN"/>
        </w:rPr>
      </w:pPr>
      <w:r>
        <w:rPr>
          <w:rFonts w:ascii="仿宋" w:eastAsia="仿宋" w:hAnsi="仿宋" w:cs="仿宋" w:hint="eastAsia"/>
          <w:sz w:val="32"/>
          <w:lang w:val="en-US" w:eastAsia="zh-CN"/>
        </w:rPr>
        <w:t>备注：本单位2026年没有使用国有资本经营预算拨款安排的支出。</w:t>
      </w:r>
    </w:p>
    <w:p w14:paraId="1CE2EF77">
      <w:pPr>
        <w:rPr>
          <w:rFonts w:ascii="仿宋" w:eastAsia="仿宋" w:hAnsi="仿宋" w:hint="eastAsia"/>
          <w:sz w:val="32"/>
          <w:szCs w:val="32"/>
          <w:lang w:val="en-US" w:eastAsia="zh-CN"/>
        </w:rPr>
      </w:pPr>
      <w:r>
        <w:rPr>
          <w:rFonts w:ascii="仿宋" w:eastAsia="仿宋" w:hAnsi="仿宋" w:hint="eastAsia"/>
          <w:sz w:val="32"/>
          <w:szCs w:val="32"/>
          <w:lang w:val="en-US" w:eastAsia="zh-CN"/>
        </w:rPr>
        <w:br w:type="page"/>
      </w:r>
    </w:p>
    <w:p w14:paraId="2DFB8375">
      <w:pPr>
        <w:pStyle w:val="Heading1"/>
        <w:spacing w:before="0" w:after="0"/>
        <w:rPr>
          <w:rFonts w:ascii="宋体" w:eastAsia="宋体" w:hAnsi="宋体" w:cs="宋体" w:hint="eastAsia"/>
          <w:b/>
          <w:bCs w:val="0"/>
          <w:lang w:val="en-US" w:eastAsia="zh-CN"/>
        </w:rPr>
      </w:pPr>
      <w:bookmarkStart w:id="54" w:name="_Toc23707"/>
      <w:bookmarkStart w:id="55" w:name="_Toc9149"/>
      <w:bookmarkStart w:id="56" w:name="_Toc256000012"/>
      <w:r>
        <w:rPr>
          <w:rFonts w:ascii="宋体" w:eastAsia="宋体" w:hAnsi="宋体" w:cs="宋体" w:hint="eastAsia"/>
          <w:b/>
          <w:bCs w:val="0"/>
          <w:lang w:val="en-US" w:eastAsia="zh-CN"/>
        </w:rPr>
        <w:t>八、一般公共预算支出经济分类情况表</w:t>
      </w:r>
      <w:bookmarkEnd w:id="56"/>
      <w:bookmarkEnd w:id="54"/>
      <w:bookmarkEnd w:id="55"/>
    </w:p>
    <w:p w14:paraId="4782F9BC">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年度一般公共预算支出经济分类情况表</w:t>
      </w:r>
    </w:p>
    <w:p w14:paraId="48B07E46">
      <w:pPr>
        <w:tabs>
          <w:tab w:val="left" w:pos="7513"/>
        </w:tabs>
        <w:adjustRightInd w:val="0"/>
        <w:snapToGrid w:val="0"/>
        <w:spacing w:line="300" w:lineRule="exact"/>
        <w:jc w:val="right"/>
        <w:rPr>
          <w:rFonts w:ascii="仿宋" w:eastAsia="仿宋" w:hAnsi="仿宋"/>
          <w:sz w:val="22"/>
          <w:szCs w:val="22"/>
        </w:rPr>
      </w:pPr>
      <w:r>
        <w:rPr>
          <w:rFonts w:ascii="宋体" w:eastAsia="宋体" w:hAnsi="宋体" w:cs="宋体" w:hint="eastAsia"/>
          <w:color w:val="000000"/>
          <w:kern w:val="0"/>
          <w:sz w:val="22"/>
          <w:szCs w:val="22"/>
        </w:rPr>
        <w:t>单位：万元</w:t>
      </w:r>
    </w:p>
    <w:tbl>
      <w:tblPr>
        <w:tblStyle w:val="TableNormal"/>
        <w:tblW w:w="91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54"/>
        <w:gridCol w:w="4800"/>
        <w:gridCol w:w="2739"/>
      </w:tblGrid>
      <w:tr w14:paraId="582C239D">
        <w:tblPrEx>
          <w:tblW w:w="91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1654" w:type="dxa"/>
            <w:vAlign w:val="center"/>
          </w:tcPr>
          <w:p w14:paraId="7AE42677">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rPr>
            </w:pPr>
            <w:r>
              <w:rPr>
                <w:rFonts w:ascii="宋体" w:eastAsia="宋体" w:hAnsi="宋体" w:cs="宋体" w:hint="eastAsia"/>
                <w:b/>
                <w:bCs/>
                <w:color w:val="000000"/>
                <w:kern w:val="0"/>
                <w:sz w:val="22"/>
              </w:rPr>
              <w:t>科目编码</w:t>
            </w:r>
          </w:p>
        </w:tc>
        <w:tc>
          <w:tcPr>
            <w:tcW w:w="4800" w:type="dxa"/>
            <w:vAlign w:val="center"/>
          </w:tcPr>
          <w:p w14:paraId="5434F9C6">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rPr>
            </w:pPr>
            <w:r>
              <w:rPr>
                <w:rFonts w:ascii="宋体" w:eastAsia="宋体" w:hAnsi="宋体" w:cs="宋体" w:hint="eastAsia"/>
                <w:b/>
                <w:bCs/>
                <w:color w:val="000000"/>
                <w:kern w:val="0"/>
                <w:sz w:val="22"/>
              </w:rPr>
              <w:t>科目名称</w:t>
            </w:r>
          </w:p>
        </w:tc>
        <w:tc>
          <w:tcPr>
            <w:tcW w:w="2739" w:type="dxa"/>
            <w:vAlign w:val="center"/>
          </w:tcPr>
          <w:p w14:paraId="7FB61E6E">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rPr>
            </w:pPr>
            <w:r>
              <w:rPr>
                <w:rFonts w:ascii="宋体" w:eastAsia="宋体" w:hAnsi="宋体" w:cs="宋体" w:hint="eastAsia"/>
                <w:b/>
                <w:bCs/>
                <w:color w:val="000000"/>
                <w:kern w:val="0"/>
                <w:sz w:val="22"/>
              </w:rPr>
              <w:t>预算数</w:t>
            </w:r>
          </w:p>
        </w:tc>
      </w:tr>
      <w:tr w14:paraId="42710C5C">
        <w:tblPrEx>
          <w:tblW w:w="9193" w:type="dxa"/>
          <w:tblInd w:w="0" w:type="dxa"/>
          <w:tblLayout w:type="fixed"/>
          <w:tblCellMar>
            <w:top w:w="0" w:type="dxa"/>
            <w:left w:w="108" w:type="dxa"/>
            <w:bottom w:w="0" w:type="dxa"/>
            <w:right w:w="108" w:type="dxa"/>
          </w:tblCellMar>
        </w:tblPrEx>
        <w:tc>
          <w:tcPr>
            <w:tcW w:w="6454" w:type="dxa"/>
            <w:gridSpan w:val="2"/>
            <w:vAlign w:val="center"/>
          </w:tcPr>
          <w:p w14:paraId="03277FFE">
            <w:pPr>
              <w:keepNext w:val="0"/>
              <w:keepLines w:val="0"/>
              <w:widowControl w:val="0"/>
              <w:suppressLineNumbers w:val="0"/>
              <w:spacing w:before="0" w:beforeAutospacing="0" w:after="0" w:afterAutospacing="0"/>
              <w:ind w:left="0" w:right="0"/>
              <w:jc w:val="center"/>
              <w:rPr>
                <w:rFonts w:hint="default"/>
              </w:rPr>
            </w:pPr>
            <w:r>
              <w:rPr>
                <w:rFonts w:ascii="宋体" w:eastAsia="宋体" w:hAnsi="宋体" w:cs="宋体" w:hint="eastAsia"/>
                <w:b/>
                <w:bCs w:val="0"/>
                <w:i w:val="0"/>
                <w:kern w:val="2"/>
                <w:position w:val="-1"/>
                <w:sz w:val="22"/>
                <w:szCs w:val="22"/>
                <w:lang w:val="en-US" w:eastAsia="zh-CN" w:bidi="ar"/>
              </w:rPr>
              <w:t>合计</w:t>
            </w:r>
          </w:p>
        </w:tc>
        <w:tc>
          <w:tcPr>
            <w:tcW w:w="2739" w:type="dxa"/>
            <w:vAlign w:val="center"/>
          </w:tcPr>
          <w:p w14:paraId="2DCBE7E8">
            <w:pPr>
              <w:keepNext w:val="0"/>
              <w:keepLines w:val="0"/>
              <w:pageBreakBefore w:val="0"/>
              <w:suppressLineNumbers w:val="0"/>
              <w:spacing w:before="0" w:beforeAutospacing="0" w:after="0" w:afterAutospacing="0"/>
              <w:ind w:left="0" w:right="0"/>
              <w:jc w:val="right"/>
              <w:textAlignment w:val="auto"/>
              <w:rPr>
                <w:rFonts w:hint="default"/>
              </w:rPr>
            </w:pPr>
            <w:r>
              <w:rPr>
                <w:rFonts w:ascii="宋体" w:eastAsia="宋体" w:hAnsi="宋体" w:cs="宋体" w:hint="eastAsia"/>
                <w:b/>
                <w:i w:val="0"/>
                <w:strike w:val="0"/>
                <w:color w:val="000000"/>
                <w:position w:val="-1"/>
                <w:sz w:val="22"/>
                <w:u w:val="none"/>
              </w:rPr>
              <w:t>19436.38</w:t>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14:paraId="4578DC26">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301</w:t>
            </w:r>
          </w:p>
        </w:tc>
        <w:tc>
          <w:tcPr>
            <w:tcW w:w="4800" w:type="dxa"/>
            <w:vAlign w:val="center"/>
          </w:tcPr>
          <w:p w14:paraId="7F7FB2E1">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工资福利支出</w:t>
            </w:r>
          </w:p>
        </w:tc>
        <w:tc>
          <w:tcPr>
            <w:tcW w:w="2739" w:type="dxa"/>
            <w:vAlign w:val="center"/>
          </w:tcPr>
          <w:p w14:paraId="1C7BDECF">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r>
              <w:rPr>
                <w:rFonts w:ascii="宋体" w:eastAsia="宋体" w:hAnsi="宋体" w:cs="宋体" w:hint="eastAsia"/>
                <w:b w:val="0"/>
                <w:i w:val="0"/>
                <w:strike w:val="0"/>
                <w:color w:val="000000"/>
                <w:position w:val="-1"/>
                <w:sz w:val="22"/>
                <w:u w:val="none"/>
                <w:lang w:val="en-US" w:eastAsia="zh-CN"/>
              </w:rPr>
              <w:t>991.39</w:t>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302</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商品和服务支出</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r>
              <w:rPr>
                <w:rFonts w:ascii="宋体" w:eastAsia="宋体" w:hAnsi="宋体" w:cs="宋体" w:hint="eastAsia"/>
                <w:b w:val="0"/>
                <w:i w:val="0"/>
                <w:strike w:val="0"/>
                <w:color w:val="000000"/>
                <w:position w:val="-1"/>
                <w:sz w:val="22"/>
                <w:u w:val="none"/>
                <w:lang w:val="en-US" w:eastAsia="zh-CN"/>
              </w:rPr>
              <w:t>548.47</w:t>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303</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对个人和家庭的补助</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r>
              <w:rPr>
                <w:rFonts w:ascii="宋体" w:eastAsia="宋体" w:hAnsi="宋体" w:cs="宋体" w:hint="eastAsia"/>
                <w:b w:val="0"/>
                <w:i w:val="0"/>
                <w:strike w:val="0"/>
                <w:color w:val="000000"/>
                <w:position w:val="-1"/>
                <w:sz w:val="22"/>
                <w:u w:val="none"/>
                <w:lang w:val="en-US" w:eastAsia="zh-CN"/>
              </w:rPr>
              <w:t>17895.92</w:t>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307</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债务利息及费用支出</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309</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资本性支出（基本建设）</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310</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资本性支出</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r>
              <w:rPr>
                <w:rFonts w:ascii="宋体" w:eastAsia="宋体" w:hAnsi="宋体" w:cs="宋体" w:hint="eastAsia"/>
                <w:b w:val="0"/>
                <w:i w:val="0"/>
                <w:strike w:val="0"/>
                <w:color w:val="000000"/>
                <w:position w:val="-1"/>
                <w:sz w:val="22"/>
                <w:u w:val="none"/>
                <w:lang w:val="en-US" w:eastAsia="zh-CN"/>
              </w:rPr>
              <w:t>0.60</w:t>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311</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对企业补助（基本建设）</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312</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对企业补助</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313</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对社会保障基金补助</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p>
        </w:tc>
      </w:tr>
      <w:tr w14:paraId="30327DFC">
        <w:tblPrEx>
          <w:tblW w:w="9193" w:type="dxa"/>
          <w:tblInd w:w="0" w:type="dxa"/>
          <w:tblLayout w:type="fixed"/>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399</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22"/>
                <w:u w:val="none"/>
              </w:rPr>
            </w:pPr>
            <w:r>
              <w:rPr>
                <w:rFonts w:ascii="宋体" w:eastAsia="宋体" w:hAnsi="宋体" w:cs="宋体" w:hint="eastAsia"/>
                <w:b w:val="0"/>
                <w:i w:val="0"/>
                <w:strike w:val="0"/>
                <w:color w:val="000000"/>
                <w:position w:val="-1"/>
                <w:sz w:val="22"/>
                <w:u w:val="none"/>
                <w:lang w:val="en-US" w:eastAsia="zh-CN"/>
              </w:rPr>
              <w:t>其他支出</w:t>
            </w:r>
          </w:p>
        </w:tc>
        <w:tc>
          <w:tcPr>
            <w:tcW w:w="2739"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22"/>
                <w:u w:val="none"/>
              </w:rPr>
            </w:pPr>
            <w:r>
              <w:tab/>
            </w:r>
          </w:p>
        </w:tc>
      </w:tr>
    </w:tbl>
    <w:p w14:paraId="0D8BC83D">
      <w:pPr>
        <w:keepNext w:val="0"/>
        <w:keepLines w:val="0"/>
        <w:pageBreakBefore w:val="0"/>
        <w:widowControl w:val="0"/>
        <w:kinsoku/>
        <w:wordWrap w:val="0"/>
        <w:overflowPunct/>
        <w:topLinePunct w:val="0"/>
        <w:autoSpaceDE/>
        <w:autoSpaceDN/>
        <w:bidi w:val="0"/>
        <w:adjustRightInd/>
        <w:snapToGrid/>
        <w:jc w:val="both"/>
        <w:textAlignment w:val="auto"/>
        <w:rPr>
          <w:rFonts w:ascii="仿宋" w:eastAsia="仿宋" w:hAnsi="仿宋" w:cs="仿宋" w:hint="eastAsia"/>
          <w:sz w:val="32"/>
          <w:lang w:val="en-US" w:eastAsia="zh-CN"/>
        </w:rPr>
      </w:pPr>
    </w:p>
    <w:p w14:paraId="246A4CAC">
      <w:pPr>
        <w:rPr>
          <w:rFonts w:ascii="仿宋" w:eastAsia="仿宋" w:hAnsi="仿宋" w:hint="eastAsia"/>
          <w:sz w:val="32"/>
          <w:szCs w:val="32"/>
          <w:lang w:val="en-US" w:eastAsia="zh-CN"/>
        </w:rPr>
      </w:pPr>
      <w:r>
        <w:rPr>
          <w:rFonts w:ascii="仿宋" w:eastAsia="仿宋" w:hAnsi="仿宋" w:hint="eastAsia"/>
          <w:sz w:val="32"/>
          <w:szCs w:val="32"/>
          <w:lang w:val="en-US" w:eastAsia="zh-CN"/>
        </w:rPr>
        <w:br w:type="page"/>
      </w:r>
    </w:p>
    <w:p w14:paraId="48760078">
      <w:pPr>
        <w:tabs>
          <w:tab w:val="left" w:pos="7513"/>
        </w:tabs>
        <w:adjustRightInd w:val="0"/>
        <w:snapToGrid w:val="0"/>
        <w:spacing w:line="600" w:lineRule="exact"/>
        <w:jc w:val="both"/>
        <w:rPr>
          <w:rFonts w:ascii="仿宋" w:eastAsia="仿宋" w:hAnsi="仿宋" w:hint="eastAsia"/>
          <w:sz w:val="32"/>
          <w:szCs w:val="32"/>
          <w:lang w:val="en-US" w:eastAsia="zh-CN"/>
        </w:rPr>
        <w:sectPr>
          <w:pgSz w:w="11906" w:h="16838"/>
          <w:pgMar w:top="1134" w:right="1417" w:bottom="1134" w:left="1417" w:header="851" w:footer="992" w:gutter="0"/>
          <w:cols w:num="1" w:space="425"/>
          <w:docGrid w:type="linesAndChars" w:linePitch="312" w:charSpace="0"/>
        </w:sectPr>
      </w:pPr>
    </w:p>
    <w:p w14:paraId="3BDE73E6">
      <w:pPr>
        <w:pStyle w:val="Heading1"/>
        <w:spacing w:before="0" w:after="0"/>
        <w:rPr>
          <w:rFonts w:ascii="宋体" w:eastAsia="宋体" w:hAnsi="宋体" w:cs="宋体" w:hint="eastAsia"/>
          <w:b/>
          <w:bCs w:val="0"/>
        </w:rPr>
      </w:pPr>
      <w:bookmarkStart w:id="57" w:name="_Toc24309"/>
      <w:bookmarkStart w:id="58" w:name="_Toc30663"/>
      <w:bookmarkStart w:id="59" w:name="_Toc19629"/>
      <w:bookmarkStart w:id="60" w:name="_Toc256000013"/>
      <w:r>
        <w:rPr>
          <w:rFonts w:ascii="宋体" w:eastAsia="宋体" w:hAnsi="宋体" w:cs="宋体" w:hint="eastAsia"/>
          <w:b/>
          <w:bCs w:val="0"/>
        </w:rPr>
        <w:t>九、一般公共预算基本支出经济分类情况表</w:t>
      </w:r>
      <w:bookmarkEnd w:id="60"/>
      <w:bookmarkEnd w:id="57"/>
      <w:bookmarkEnd w:id="58"/>
      <w:bookmarkEnd w:id="59"/>
    </w:p>
    <w:p w14:paraId="505C2370">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年度一般公共预算基本支出经济分类情况表</w:t>
      </w:r>
    </w:p>
    <w:p w14:paraId="5A589229">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Style w:val="TableNormal"/>
        <w:tblW w:w="86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4"/>
        <w:gridCol w:w="5718"/>
        <w:gridCol w:w="1701"/>
      </w:tblGrid>
      <w:tr w14:paraId="3FF16C02">
        <w:tblPrEx>
          <w:tblW w:w="86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2"/>
        </w:trPr>
        <w:tc>
          <w:tcPr>
            <w:tcW w:w="1194" w:type="dxa"/>
            <w:vAlign w:val="center"/>
          </w:tcPr>
          <w:p w14:paraId="2E6383C1">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rPr>
            </w:pPr>
            <w:r>
              <w:rPr>
                <w:rFonts w:ascii="宋体" w:eastAsia="宋体" w:hAnsi="宋体" w:cs="宋体" w:hint="eastAsia"/>
                <w:b/>
                <w:bCs/>
                <w:color w:val="000000"/>
                <w:kern w:val="0"/>
                <w:sz w:val="22"/>
              </w:rPr>
              <w:t>科目编码</w:t>
            </w:r>
          </w:p>
        </w:tc>
        <w:tc>
          <w:tcPr>
            <w:tcW w:w="5718" w:type="dxa"/>
            <w:vAlign w:val="center"/>
          </w:tcPr>
          <w:p w14:paraId="0284846C">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rPr>
            </w:pPr>
            <w:r>
              <w:rPr>
                <w:rFonts w:ascii="宋体" w:eastAsia="宋体" w:hAnsi="宋体" w:cs="宋体" w:hint="eastAsia"/>
                <w:b/>
                <w:bCs/>
                <w:color w:val="000000"/>
                <w:kern w:val="0"/>
                <w:sz w:val="22"/>
              </w:rPr>
              <w:t>科目名称</w:t>
            </w:r>
          </w:p>
        </w:tc>
        <w:tc>
          <w:tcPr>
            <w:tcW w:w="1701" w:type="dxa"/>
            <w:vAlign w:val="center"/>
          </w:tcPr>
          <w:p w14:paraId="5A61C8E6">
            <w:pPr>
              <w:keepNext w:val="0"/>
              <w:keepLines w:val="0"/>
              <w:widowControl/>
              <w:suppressLineNumbers w:val="0"/>
              <w:spacing w:before="0" w:beforeAutospacing="0" w:after="0" w:afterAutospacing="0"/>
              <w:ind w:left="0" w:right="0"/>
              <w:jc w:val="center"/>
              <w:rPr>
                <w:rFonts w:ascii="宋体" w:eastAsia="宋体" w:hAnsi="宋体" w:cs="宋体" w:hint="default"/>
                <w:b/>
                <w:bCs/>
                <w:color w:val="000000"/>
                <w:kern w:val="0"/>
                <w:sz w:val="22"/>
              </w:rPr>
            </w:pPr>
            <w:r>
              <w:rPr>
                <w:rFonts w:ascii="宋体" w:eastAsia="宋体" w:hAnsi="宋体" w:cs="宋体" w:hint="eastAsia"/>
                <w:b/>
                <w:bCs/>
                <w:color w:val="000000"/>
                <w:kern w:val="0"/>
                <w:sz w:val="22"/>
              </w:rPr>
              <w:t>预算数</w:t>
            </w:r>
          </w:p>
        </w:tc>
      </w:tr>
      <w:tr w14:paraId="2191B4B9">
        <w:tblPrEx>
          <w:tblW w:w="8613" w:type="dxa"/>
          <w:tblInd w:w="0" w:type="dxa"/>
          <w:tblLayout w:type="fixed"/>
          <w:tblCellMar>
            <w:top w:w="0" w:type="dxa"/>
            <w:left w:w="108" w:type="dxa"/>
            <w:bottom w:w="0" w:type="dxa"/>
            <w:right w:w="108" w:type="dxa"/>
          </w:tblCellMar>
        </w:tblPrEx>
        <w:tc>
          <w:tcPr>
            <w:tcW w:w="1194" w:type="dxa"/>
            <w:vAlign w:val="top"/>
          </w:tcPr>
          <w:p w14:paraId="4893A728">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rPr>
              <w:t>合计</w:t>
            </w:r>
          </w:p>
        </w:tc>
        <w:tc>
          <w:tcPr>
            <w:tcW w:w="5718" w:type="dxa"/>
            <w:vAlign w:val="center"/>
          </w:tcPr>
          <w:p w14:paraId="1AED80A8">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p>
        </w:tc>
        <w:tc>
          <w:tcPr>
            <w:tcW w:w="1701" w:type="dxa"/>
            <w:vAlign w:val="center"/>
          </w:tcPr>
          <w:p w14:paraId="39DEAF5A">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lang w:val="en-US" w:eastAsia="zh-CN"/>
              </w:rPr>
            </w:pPr>
            <w:r>
              <w:rPr>
                <w:rFonts w:ascii="宋体" w:eastAsia="宋体" w:hAnsi="宋体" w:cs="宋体" w:hint="eastAsia"/>
                <w:b/>
                <w:i w:val="0"/>
                <w:strike w:val="0"/>
                <w:color w:val="000000"/>
                <w:position w:val="-1"/>
                <w:sz w:val="22"/>
                <w:u w:val="none"/>
                <w:lang w:val="en-US" w:eastAsia="zh-CN"/>
              </w:rPr>
              <w:t>1154.38</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14:paraId="7C3B9BB7">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w:t>
            </w:r>
          </w:p>
        </w:tc>
        <w:tc>
          <w:tcPr>
            <w:tcW w:w="5718" w:type="dxa"/>
            <w:vAlign w:val="center"/>
          </w:tcPr>
          <w:p w14:paraId="5D5F5C2B">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工资福利支出</w:t>
            </w:r>
          </w:p>
        </w:tc>
        <w:tc>
          <w:tcPr>
            <w:tcW w:w="1701" w:type="dxa"/>
            <w:vAlign w:val="center"/>
          </w:tcPr>
          <w:p w14:paraId="7FF4D4C7">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991.39</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基本工资</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240.21</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津贴补贴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52.80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奖金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275.11</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伙食补助费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绩效工资</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173.58</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机关事业单位基本养老保险缴费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66.20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职业年金缴费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33.10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职工基本医疗保险缴费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36.00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公务员医疗补助缴费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28.96</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其他社会保障缴费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0.83</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住房公积金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84.60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30114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医疗费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30199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其他工资福利支出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商品和服务支出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67.07</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办公费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5.88</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印刷费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手续费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电费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邮电费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4.00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取暖费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物业管理费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差旅费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2.00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因公出国（境）费用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维修(护)费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租赁费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会议费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培训费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2.00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公务接待费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30218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专用材料费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30224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被装购置费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30225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专用燃料费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30226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劳务费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30227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委托业务费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30228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工会经费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10.00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30231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公务用车运行维护费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4.50</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30239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其他交通费用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30240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税金及附加费用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30299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其他商品和服务支出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38.69</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对个人和家庭的补助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95.92</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离休费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退休费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11.49</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退职（役）费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抚恤金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生活补助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救济费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医疗费补助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助学金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奖励金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个人农业生产补贴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代缴社会保险费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30399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其他对个人和家庭的补助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84.43</w:t>
            </w: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债务利息及费用支出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30701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国内债务付息</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30702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国外债务付息</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30703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国内债务发行费用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30704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国外债务发行费用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资本性支出（基本建设）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房屋建筑物购建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办公设备购置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专用设备购置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基础设施建设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大型修缮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信息网络及软件购置更新</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物资储备</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公务用车购置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30919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其他交通工具购置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30921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文物和陈列品购置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30922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无形资产购置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30999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其他基本建设支出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资本性支出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房屋建筑物购建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办公设备购置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专用设备购置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基础设施建设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大型修缮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信息网络及软件购置更新</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物资储备</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土地补偿</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安置补助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地上附着物和青苗补偿</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拆迁补偿</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公务用车购置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31019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其他交通工具购置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31021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文物和陈列品购置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31022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无形资产购置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31099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其他资本性支出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对企业补助（基本建设）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31101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资本金注入（基本建设）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31199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其他对企业补助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对企业补助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31201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资本金注入</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31203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政府投资基金股权投资</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31204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费用补贴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31205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利息补贴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31206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其他资本性补助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31299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其他对企业补助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对社会保障基金补助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31302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对社会保险基金补助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31303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补充全国社会保障基金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31304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对机关事业单位职业年金的补助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39907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国家赔偿费用支出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39908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对民间非营利组织和群众性自治组织补贴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39909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经常性赠与</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39910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资本性赠与</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r w14:paraId="61C50F9A">
        <w:tblPrEx>
          <w:tblW w:w="8613" w:type="dxa"/>
          <w:tblInd w:w="0" w:type="dxa"/>
          <w:tblLayout w:type="fixed"/>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39999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default"/>
                <w:b w:val="0"/>
                <w:i w:val="0"/>
                <w:strike w:val="0"/>
                <w:color w:val="000000"/>
                <w:position w:val="-1"/>
                <w:sz w:val="18"/>
                <w:u w:val="none"/>
              </w:rPr>
            </w:pPr>
            <w:r>
              <w:rPr>
                <w:rFonts w:ascii="宋体" w:eastAsia="宋体" w:hAnsi="宋体" w:cs="宋体" w:hint="eastAsia"/>
                <w:b w:val="0"/>
                <w:i w:val="0"/>
                <w:strike w:val="0"/>
                <w:color w:val="000000"/>
                <w:position w:val="-1"/>
                <w:sz w:val="18"/>
                <w:u w:val="none"/>
                <w:lang w:val="en-US" w:eastAsia="zh-CN"/>
              </w:rPr>
              <w:t>其他支出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000000"/>
                <w:position w:val="-1"/>
                <w:sz w:val="18"/>
                <w:u w:val="none"/>
              </w:rPr>
            </w:pPr>
          </w:p>
        </w:tc>
      </w:tr>
    </w:tbl>
    <w:p w14:paraId="387A1BDC">
      <w:pPr>
        <w:rPr>
          <w:rFonts w:ascii="仿宋" w:eastAsia="仿宋" w:hAnsi="仿宋" w:hint="eastAsia"/>
          <w:sz w:val="32"/>
          <w:szCs w:val="32"/>
          <w:lang w:val="en-US" w:eastAsia="zh-CN"/>
        </w:rPr>
      </w:pPr>
      <w:r>
        <w:rPr>
          <w:rFonts w:ascii="仿宋" w:eastAsia="仿宋" w:hAnsi="仿宋" w:hint="eastAsia"/>
          <w:sz w:val="32"/>
          <w:szCs w:val="32"/>
          <w:lang w:val="en-US" w:eastAsia="zh-CN"/>
        </w:rPr>
        <w:br w:type="page"/>
      </w:r>
    </w:p>
    <w:p w14:paraId="38FD1023">
      <w:pPr>
        <w:tabs>
          <w:tab w:val="left" w:pos="7513"/>
        </w:tabs>
        <w:adjustRightInd w:val="0"/>
        <w:snapToGrid w:val="0"/>
        <w:spacing w:line="600" w:lineRule="exact"/>
        <w:jc w:val="both"/>
        <w:rPr>
          <w:rFonts w:ascii="仿宋" w:eastAsia="仿宋" w:hAnsi="仿宋" w:hint="eastAsia"/>
          <w:sz w:val="32"/>
          <w:szCs w:val="32"/>
          <w:lang w:val="en-US" w:eastAsia="zh-CN"/>
        </w:rPr>
        <w:sectPr>
          <w:pgSz w:w="11906" w:h="16838"/>
          <w:pgMar w:top="1440" w:right="1797" w:bottom="1440" w:left="1797" w:header="851" w:footer="992" w:gutter="0"/>
          <w:cols w:num="1" w:space="425"/>
          <w:docGrid w:type="linesAndChars" w:linePitch="312" w:charSpace="0"/>
        </w:sectPr>
      </w:pPr>
    </w:p>
    <w:p w14:paraId="6A49A2C9">
      <w:pPr>
        <w:pStyle w:val="Heading1"/>
        <w:spacing w:before="0" w:after="0"/>
        <w:rPr>
          <w:rFonts w:ascii="宋体" w:eastAsia="宋体" w:hAnsi="宋体" w:cs="宋体" w:hint="eastAsia"/>
          <w:b/>
          <w:bCs w:val="0"/>
        </w:rPr>
      </w:pPr>
      <w:bookmarkStart w:id="61" w:name="_Toc31734"/>
      <w:bookmarkStart w:id="62" w:name="_Toc7043"/>
      <w:bookmarkStart w:id="63" w:name="_Toc256000014"/>
      <w:r>
        <w:rPr>
          <w:rFonts w:ascii="宋体" w:eastAsia="宋体" w:hAnsi="宋体" w:cs="宋体" w:hint="eastAsia"/>
          <w:b/>
          <w:bCs w:val="0"/>
        </w:rPr>
        <w:t>十、一般公共预算“三公”经费支出预算表</w:t>
      </w:r>
      <w:bookmarkEnd w:id="63"/>
      <w:bookmarkEnd w:id="61"/>
      <w:bookmarkEnd w:id="62"/>
    </w:p>
    <w:p w14:paraId="79478C85">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lang w:eastAsia="zh-CN"/>
        </w:rPr>
        <w:t>2026</w:t>
      </w:r>
      <w:r>
        <w:rPr>
          <w:rFonts w:ascii="方正小标宋简体" w:eastAsia="方正小标宋简体" w:hAnsi="方正小标宋简体" w:cs="方正小标宋简体"/>
          <w:sz w:val="32"/>
        </w:rPr>
        <w:t>年度一般公共预算“三公”经费支出预算表</w:t>
      </w:r>
    </w:p>
    <w:p w14:paraId="5200D2B4">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Style w:val="TableNormal"/>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58"/>
      </w:tblGrid>
      <w:tr w14:paraId="2C50E039">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1"/>
        </w:trPr>
        <w:tc>
          <w:tcPr>
            <w:tcW w:w="4264" w:type="dxa"/>
            <w:vAlign w:val="center"/>
          </w:tcPr>
          <w:p w14:paraId="697ECBBA">
            <w:pPr>
              <w:keepNext w:val="0"/>
              <w:keepLines w:val="0"/>
              <w:widowControl/>
              <w:suppressLineNumbers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项目</w:t>
            </w:r>
          </w:p>
        </w:tc>
        <w:tc>
          <w:tcPr>
            <w:tcW w:w="4258" w:type="dxa"/>
            <w:vAlign w:val="center"/>
          </w:tcPr>
          <w:p w14:paraId="4213A257">
            <w:pPr>
              <w:keepNext w:val="0"/>
              <w:keepLines w:val="0"/>
              <w:widowControl/>
              <w:suppressLineNumbers w:val="0"/>
              <w:spacing w:before="0" w:beforeAutospacing="0" w:after="0" w:afterAutospacing="0"/>
              <w:ind w:left="0" w:right="0"/>
              <w:jc w:val="center"/>
              <w:rPr>
                <w:rFonts w:ascii="宋体" w:eastAsia="宋体" w:hAnsi="宋体" w:cs="宋体" w:hint="default"/>
                <w:b/>
                <w:bCs/>
                <w:kern w:val="0"/>
                <w:sz w:val="22"/>
              </w:rPr>
            </w:pPr>
            <w:r>
              <w:rPr>
                <w:rFonts w:ascii="宋体" w:eastAsia="宋体" w:hAnsi="宋体" w:cs="宋体" w:hint="eastAsia"/>
                <w:b/>
                <w:bCs/>
                <w:kern w:val="0"/>
                <w:sz w:val="22"/>
              </w:rPr>
              <w:t>预算数</w:t>
            </w:r>
          </w:p>
        </w:tc>
      </w:tr>
      <w:tr w14:paraId="6E86CB47">
        <w:tblPrEx>
          <w:tblW w:w="8522" w:type="dxa"/>
          <w:tblInd w:w="0" w:type="dxa"/>
          <w:tblLayout w:type="fixed"/>
          <w:tblCellMar>
            <w:top w:w="0" w:type="dxa"/>
            <w:left w:w="108" w:type="dxa"/>
            <w:bottom w:w="0" w:type="dxa"/>
            <w:right w:w="108" w:type="dxa"/>
          </w:tblCellMar>
        </w:tblPrEx>
        <w:tc>
          <w:tcPr>
            <w:tcW w:w="4264" w:type="dxa"/>
            <w:vAlign w:val="center"/>
          </w:tcPr>
          <w:p w14:paraId="0008E16E">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eastAsia"/>
                <w:b w:val="0"/>
                <w:i w:val="0"/>
                <w:strike w:val="0"/>
                <w:color w:val="auto"/>
                <w:position w:val="-1"/>
                <w:sz w:val="22"/>
                <w:u w:val="none"/>
                <w:lang w:val="en-US" w:eastAsia="zh-CN"/>
              </w:rPr>
            </w:pPr>
            <w:r>
              <w:rPr>
                <w:rFonts w:ascii="宋体" w:eastAsia="宋体" w:hAnsi="宋体" w:cs="宋体" w:hint="eastAsia"/>
                <w:b w:val="0"/>
                <w:i w:val="0"/>
                <w:strike w:val="0"/>
                <w:color w:val="auto"/>
                <w:position w:val="-1"/>
                <w:sz w:val="22"/>
                <w:u w:val="none"/>
                <w:lang w:val="en-US" w:eastAsia="zh-CN"/>
              </w:rPr>
              <w:t>合计</w:t>
            </w:r>
          </w:p>
        </w:tc>
        <w:tc>
          <w:tcPr>
            <w:tcW w:w="4258" w:type="dxa"/>
            <w:vAlign w:val="center"/>
          </w:tcPr>
          <w:p w14:paraId="68476831">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default"/>
                <w:b w:val="0"/>
                <w:i w:val="0"/>
                <w:strike w:val="0"/>
                <w:color w:val="auto"/>
                <w:position w:val="-1"/>
                <w:sz w:val="22"/>
                <w:u w:val="none"/>
                <w:lang w:val="en-US" w:eastAsia="zh-CN"/>
              </w:rPr>
            </w:pPr>
            <w:r>
              <w:rPr>
                <w:rFonts w:ascii="宋体" w:eastAsia="宋体" w:hAnsi="宋体" w:cs="宋体" w:hint="eastAsia"/>
                <w:b w:val="0"/>
                <w:i w:val="0"/>
                <w:strike w:val="0"/>
                <w:color w:val="auto"/>
                <w:position w:val="-1"/>
                <w:sz w:val="22"/>
                <w:u w:val="none"/>
                <w:lang w:val="en-US" w:eastAsia="zh-CN"/>
              </w:rPr>
              <w:t>4.50</w:t>
            </w:r>
          </w:p>
        </w:tc>
      </w:tr>
      <w:tr w14:paraId="1C49F482">
        <w:tblPrEx>
          <w:tblW w:w="8522" w:type="dxa"/>
          <w:tblInd w:w="0" w:type="dxa"/>
          <w:tblLayout w:type="fixed"/>
          <w:tblCellMar>
            <w:top w:w="0" w:type="dxa"/>
            <w:left w:w="108" w:type="dxa"/>
            <w:bottom w:w="0" w:type="dxa"/>
            <w:right w:w="108" w:type="dxa"/>
          </w:tblCellMar>
        </w:tblPrEx>
        <w:tc>
          <w:tcPr>
            <w:tcW w:w="4264" w:type="dxa"/>
            <w:vAlign w:val="center"/>
          </w:tcPr>
          <w:p w14:paraId="7558EACC">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1、因公出国（境）费用</w:t>
            </w:r>
          </w:p>
        </w:tc>
        <w:tc>
          <w:tcPr>
            <w:tcW w:w="4258" w:type="dxa"/>
            <w:vAlign w:val="center"/>
          </w:tcPr>
          <w:p w14:paraId="54EBE40F">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0.00</w:t>
            </w:r>
          </w:p>
        </w:tc>
      </w:tr>
      <w:tr w14:paraId="1C49F482">
        <w:tblPrEx>
          <w:tblW w:w="8522" w:type="dxa"/>
          <w:tblInd w:w="0" w:type="dxa"/>
          <w:tblLayout w:type="fixed"/>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2、公务接待费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0.00</w:t>
            </w:r>
          </w:p>
        </w:tc>
      </w:tr>
      <w:tr w14:paraId="1C49F482">
        <w:tblPrEx>
          <w:tblW w:w="8522" w:type="dxa"/>
          <w:tblInd w:w="0" w:type="dxa"/>
          <w:tblLayout w:type="fixed"/>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3、公务用车购置及运行费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4.50</w:t>
            </w:r>
          </w:p>
        </w:tc>
      </w:tr>
      <w:tr w14:paraId="1C49F482">
        <w:tblPrEx>
          <w:tblW w:w="8522" w:type="dxa"/>
          <w:tblInd w:w="0" w:type="dxa"/>
          <w:tblLayout w:type="fixed"/>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其中：（1）公务用车购置费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0.00</w:t>
            </w:r>
          </w:p>
        </w:tc>
      </w:tr>
      <w:tr w14:paraId="1C49F482">
        <w:tblPrEx>
          <w:tblW w:w="8522" w:type="dxa"/>
          <w:tblInd w:w="0" w:type="dxa"/>
          <w:tblLayout w:type="fixed"/>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（2）公务用车运行费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ascii="宋体" w:eastAsia="宋体" w:hAnsi="宋体" w:cs="宋体" w:hint="eastAsia"/>
                <w:b w:val="0"/>
                <w:i w:val="0"/>
                <w:strike w:val="0"/>
                <w:color w:val="auto"/>
                <w:position w:val="-1"/>
                <w:sz w:val="22"/>
                <w:u w:val="none"/>
              </w:rPr>
            </w:pPr>
            <w:r>
              <w:rPr>
                <w:rFonts w:ascii="宋体" w:eastAsia="宋体" w:hAnsi="宋体" w:cs="宋体" w:hint="eastAsia"/>
                <w:b w:val="0"/>
                <w:i w:val="0"/>
                <w:strike w:val="0"/>
                <w:color w:val="auto"/>
                <w:position w:val="-1"/>
                <w:sz w:val="22"/>
                <w:u w:val="none"/>
              </w:rPr>
              <w:t>4.50</w:t>
            </w:r>
          </w:p>
        </w:tc>
      </w:tr>
    </w:tbl>
    <w:p w14:paraId="58347EA0">
      <w:pPr>
        <w:rPr>
          <w:rFonts w:ascii="仿宋" w:eastAsia="仿宋" w:hAnsi="仿宋" w:hint="eastAsia"/>
          <w:sz w:val="32"/>
          <w:szCs w:val="32"/>
          <w:lang w:val="en-US" w:eastAsia="zh-CN"/>
        </w:rPr>
      </w:pPr>
      <w:r>
        <w:rPr>
          <w:rFonts w:ascii="仿宋" w:eastAsia="仿宋" w:hAnsi="仿宋" w:hint="eastAsia"/>
          <w:sz w:val="32"/>
          <w:szCs w:val="32"/>
          <w:lang w:val="en-US" w:eastAsia="zh-CN"/>
        </w:rPr>
        <w:br w:type="page"/>
      </w:r>
    </w:p>
    <w:p w14:paraId="110998F0">
      <w:pPr>
        <w:tabs>
          <w:tab w:val="left" w:pos="7513"/>
        </w:tabs>
        <w:adjustRightInd w:val="0"/>
        <w:snapToGrid w:val="0"/>
        <w:spacing w:line="600" w:lineRule="exact"/>
        <w:jc w:val="both"/>
        <w:rPr>
          <w:rFonts w:ascii="仿宋" w:eastAsia="仿宋" w:hAnsi="仿宋" w:hint="default"/>
          <w:sz w:val="32"/>
          <w:szCs w:val="32"/>
          <w:lang w:val="en-US" w:eastAsia="zh-CN"/>
        </w:rPr>
        <w:sectPr>
          <w:pgSz w:w="11906" w:h="16838"/>
          <w:pgMar w:top="1440" w:right="1800" w:bottom="1440" w:left="1800" w:header="851" w:footer="992" w:gutter="0"/>
          <w:cols w:num="1" w:space="425"/>
          <w:docGrid w:type="lines" w:linePitch="312" w:charSpace="0"/>
        </w:sectPr>
      </w:pPr>
    </w:p>
    <w:p w14:paraId="71DE46F8">
      <w:pPr>
        <w:bidi w:val="0"/>
        <w:rPr>
          <w:rFonts w:hint="eastAsia"/>
          <w:lang w:val="en-US" w:eastAsia="zh-CN"/>
        </w:rPr>
      </w:pPr>
    </w:p>
    <w:p w14:paraId="1A3CEEEC">
      <w:pPr>
        <w:tabs>
          <w:tab w:val="left" w:pos="7513"/>
        </w:tabs>
        <w:adjustRightInd w:val="0"/>
        <w:snapToGrid w:val="0"/>
        <w:spacing w:line="600" w:lineRule="exact"/>
        <w:jc w:val="both"/>
        <w:rPr>
          <w:rFonts w:ascii="仿宋" w:eastAsia="仿宋" w:hAnsi="仿宋" w:hint="eastAsia"/>
          <w:sz w:val="32"/>
          <w:szCs w:val="32"/>
          <w:lang w:val="en-US" w:eastAsia="zh-CN"/>
        </w:rPr>
      </w:pPr>
    </w:p>
    <w:p w14:paraId="1026BB78">
      <w:pPr>
        <w:bidi w:val="0"/>
        <w:rPr>
          <w:rFonts w:hint="eastAsia"/>
        </w:rPr>
      </w:pPr>
    </w:p>
    <w:p w14:paraId="640CF8D2">
      <w:pPr>
        <w:bidi w:val="0"/>
        <w:rPr>
          <w:rFonts w:hint="eastAsia"/>
        </w:rPr>
      </w:pPr>
    </w:p>
    <w:p w14:paraId="696800FD">
      <w:pPr>
        <w:bidi w:val="0"/>
        <w:rPr>
          <w:rFonts w:hint="eastAsia"/>
        </w:rPr>
      </w:pPr>
    </w:p>
    <w:p w14:paraId="4EA39DC8">
      <w:pPr>
        <w:bidi w:val="0"/>
        <w:rPr>
          <w:rFonts w:hint="eastAsia"/>
        </w:rPr>
      </w:pPr>
    </w:p>
    <w:p w14:paraId="3ADDDD25">
      <w:pPr>
        <w:bidi w:val="0"/>
        <w:rPr>
          <w:rFonts w:hint="eastAsia"/>
        </w:rPr>
      </w:pPr>
    </w:p>
    <w:p w14:paraId="7817BDF8">
      <w:pPr>
        <w:bidi w:val="0"/>
        <w:rPr>
          <w:rFonts w:hint="eastAsia"/>
        </w:rPr>
      </w:pPr>
    </w:p>
    <w:p w14:paraId="4BE2D655">
      <w:pPr>
        <w:bidi w:val="0"/>
        <w:rPr>
          <w:rFonts w:hint="eastAsia"/>
        </w:rPr>
      </w:pPr>
    </w:p>
    <w:p w14:paraId="4F6D9492">
      <w:pPr>
        <w:bidi w:val="0"/>
        <w:rPr>
          <w:rFonts w:hint="eastAsia"/>
        </w:rPr>
      </w:pPr>
    </w:p>
    <w:p w14:paraId="4820D2BF">
      <w:pPr>
        <w:bidi w:val="0"/>
        <w:rPr>
          <w:rFonts w:hint="eastAsia"/>
        </w:rPr>
      </w:pPr>
    </w:p>
    <w:p w14:paraId="5D159370">
      <w:pPr>
        <w:bidi w:val="0"/>
        <w:rPr>
          <w:rFonts w:hint="eastAsia"/>
        </w:rPr>
      </w:pPr>
    </w:p>
    <w:p w14:paraId="39FCE448">
      <w:pPr>
        <w:bidi w:val="0"/>
        <w:rPr>
          <w:rFonts w:hint="eastAsia"/>
        </w:rPr>
      </w:pPr>
    </w:p>
    <w:p w14:paraId="36306C59">
      <w:pPr>
        <w:bidi w:val="0"/>
        <w:rPr>
          <w:rFonts w:eastAsiaTheme="minorEastAsia" w:hint="default"/>
          <w:lang w:val="en-US" w:eastAsia="zh-CN"/>
        </w:rPr>
      </w:pPr>
    </w:p>
    <w:p w14:paraId="7EDD7638">
      <w:pPr>
        <w:bidi w:val="0"/>
        <w:rPr>
          <w:rFonts w:hint="eastAsia"/>
        </w:rPr>
      </w:pPr>
    </w:p>
    <w:p w14:paraId="54D0D6BA">
      <w:pPr>
        <w:bidi w:val="0"/>
        <w:rPr>
          <w:rFonts w:hint="eastAsia"/>
        </w:rPr>
      </w:pPr>
    </w:p>
    <w:p w14:paraId="1AE893A8">
      <w:pPr>
        <w:bidi w:val="0"/>
        <w:rPr>
          <w:rFonts w:hint="eastAsia"/>
        </w:rPr>
      </w:pPr>
    </w:p>
    <w:p w14:paraId="4B51977A">
      <w:pPr>
        <w:bidi w:val="0"/>
        <w:rPr>
          <w:rFonts w:hint="eastAsia"/>
        </w:rPr>
      </w:pPr>
    </w:p>
    <w:p w14:paraId="4A7AEE56">
      <w:pPr>
        <w:pStyle w:val="Heading1"/>
        <w:bidi w:val="0"/>
        <w:jc w:val="center"/>
        <w:rPr>
          <w:rFonts w:ascii="宋体" w:eastAsia="宋体" w:hAnsi="宋体" w:cs="宋体" w:hint="eastAsia"/>
          <w:sz w:val="56"/>
          <w:szCs w:val="56"/>
        </w:rPr>
      </w:pPr>
      <w:bookmarkStart w:id="64" w:name="_Toc9143"/>
      <w:bookmarkStart w:id="65" w:name="_Toc5138"/>
      <w:bookmarkStart w:id="66" w:name="_Toc2709"/>
      <w:bookmarkStart w:id="67" w:name="_Toc256000015"/>
      <w:r>
        <w:rPr>
          <w:rFonts w:ascii="宋体" w:eastAsia="宋体" w:hAnsi="宋体" w:cs="宋体" w:hint="eastAsia"/>
          <w:sz w:val="56"/>
          <w:szCs w:val="56"/>
        </w:rPr>
        <w:t>第三部分</w:t>
      </w:r>
      <w:bookmarkEnd w:id="64"/>
      <w:bookmarkEnd w:id="65"/>
      <w:bookmarkEnd w:id="66"/>
      <w:bookmarkStart w:id="68" w:name="_Toc7499"/>
      <w:bookmarkStart w:id="69" w:name="_Toc12282"/>
      <w:bookmarkStart w:id="70" w:name="_Toc29861"/>
      <w:r>
        <w:br/>
      </w:r>
      <w:r>
        <w:rPr>
          <w:rFonts w:ascii="宋体" w:eastAsia="宋体" w:hAnsi="宋体" w:cs="宋体" w:hint="eastAsia"/>
          <w:sz w:val="56"/>
          <w:szCs w:val="56"/>
          <w:lang w:eastAsia="zh-CN"/>
        </w:rPr>
        <w:t>2026</w:t>
      </w:r>
      <w:r>
        <w:rPr>
          <w:rFonts w:ascii="宋体" w:eastAsia="宋体" w:hAnsi="宋体" w:cs="宋体" w:hint="eastAsia"/>
          <w:sz w:val="56"/>
          <w:szCs w:val="56"/>
        </w:rPr>
        <w:t>年度</w:t>
      </w:r>
      <w:r>
        <w:rPr>
          <w:rFonts w:ascii="宋体" w:eastAsia="宋体" w:hAnsi="宋体" w:cs="宋体"/>
          <w:sz w:val="56"/>
          <w:u w:color="auto"/>
        </w:rPr>
        <w:t>单位</w:t>
      </w:r>
      <w:r>
        <w:rPr>
          <w:rFonts w:ascii="宋体" w:eastAsia="宋体" w:hAnsi="宋体" w:cs="宋体"/>
          <w:sz w:val="56"/>
          <w:u w:color="auto"/>
        </w:rPr>
        <w:t>预算情况说明</w:t>
      </w:r>
      <w:bookmarkEnd w:id="67"/>
      <w:bookmarkEnd w:id="68"/>
      <w:bookmarkEnd w:id="69"/>
      <w:bookmarkEnd w:id="70"/>
    </w:p>
    <w:p w14:paraId="300C9750">
      <w:pPr>
        <w:ind w:firstLine="640" w:firstLineChars="200"/>
        <w:rPr>
          <w:rFonts w:ascii="仿宋" w:eastAsia="仿宋" w:hAnsi="仿宋" w:cs="仿宋_GB2312"/>
          <w:sz w:val="32"/>
          <w:szCs w:val="32"/>
        </w:rPr>
      </w:pPr>
    </w:p>
    <w:p w14:paraId="5B8F0D8A">
      <w:pPr>
        <w:tabs>
          <w:tab w:val="left" w:pos="7513"/>
        </w:tabs>
        <w:adjustRightInd w:val="0"/>
        <w:snapToGrid w:val="0"/>
        <w:spacing w:line="600" w:lineRule="exact"/>
        <w:rPr>
          <w:rFonts w:ascii="仿宋" w:eastAsia="仿宋" w:hAnsi="仿宋"/>
          <w:b/>
          <w:sz w:val="32"/>
          <w:szCs w:val="32"/>
        </w:rPr>
        <w:sectPr>
          <w:pgSz w:w="11906" w:h="16838"/>
          <w:pgMar w:top="1440" w:right="1800" w:bottom="1440" w:left="1800" w:header="851" w:footer="992" w:gutter="0"/>
          <w:cols w:num="1" w:space="425"/>
          <w:docGrid w:type="lines" w:linePitch="312" w:charSpace="0"/>
        </w:sectPr>
      </w:pPr>
    </w:p>
    <w:p w14:paraId="09DC6753">
      <w:pPr>
        <w:pStyle w:val="Heading1"/>
        <w:numPr>
          <w:ilvl w:val="0"/>
          <w:numId w:val="0"/>
        </w:numPr>
        <w:spacing w:before="0" w:after="0"/>
        <w:ind w:leftChars="0"/>
        <w:rPr>
          <w:rFonts w:ascii="宋体" w:eastAsia="宋体" w:hAnsi="宋体" w:cs="宋体" w:hint="eastAsia"/>
          <w:b/>
          <w:bCs w:val="0"/>
        </w:rPr>
      </w:pPr>
      <w:bookmarkStart w:id="71" w:name="_Toc18392"/>
      <w:bookmarkStart w:id="72" w:name="_Toc6902"/>
      <w:bookmarkStart w:id="73" w:name="_Toc24393"/>
      <w:bookmarkStart w:id="74" w:name="_Toc256000016"/>
      <w:r>
        <w:rPr>
          <w:rFonts w:ascii="宋体" w:eastAsia="宋体" w:hAnsi="宋体" w:cs="宋体" w:hint="eastAsia"/>
          <w:b/>
          <w:bCs w:val="0"/>
          <w:lang w:val="en-US" w:eastAsia="zh-CN"/>
        </w:rPr>
        <w:t>一、</w:t>
      </w:r>
      <w:r>
        <w:rPr>
          <w:rFonts w:ascii="宋体" w:eastAsia="宋体" w:hAnsi="宋体" w:cs="宋体" w:hint="eastAsia"/>
          <w:b/>
          <w:bCs w:val="0"/>
        </w:rPr>
        <w:t>预算收支总体情况</w:t>
      </w:r>
      <w:bookmarkEnd w:id="74"/>
      <w:bookmarkEnd w:id="71"/>
      <w:bookmarkEnd w:id="72"/>
      <w:bookmarkEnd w:id="73"/>
    </w:p>
    <w:p w14:paraId="687A36FA">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704" w:firstLineChars="220"/>
        <w:jc w:val="both"/>
        <w:textAlignment w:val="auto"/>
        <w:rPr>
          <w:rFonts w:ascii="仿宋" w:eastAsia="仿宋" w:hAnsi="仿宋" w:cs="仿宋" w:hint="default"/>
          <w:sz w:val="32"/>
          <w:lang w:val="en-US" w:eastAsia="zh-CN"/>
        </w:rPr>
      </w:pPr>
      <w:r>
        <w:rPr>
          <w:rFonts w:ascii="仿宋" w:eastAsia="仿宋" w:hAnsi="仿宋" w:cs="仿宋" w:hint="eastAsia"/>
          <w:sz w:val="32"/>
          <w:lang w:eastAsia="zh-CN"/>
        </w:rPr>
        <w:t>按照综合预算的原则，</w:t>
      </w:r>
      <w:r>
        <w:rPr>
          <w:rFonts w:ascii="仿宋" w:eastAsia="仿宋" w:hAnsi="仿宋" w:cs="仿宋" w:hint="eastAsia"/>
          <w:sz w:val="32"/>
          <w:lang w:val="en-US" w:eastAsia="zh-CN"/>
        </w:rPr>
        <w:t>单位</w:t>
      </w:r>
      <w:r>
        <w:rPr>
          <w:rFonts w:ascii="仿宋" w:eastAsia="仿宋" w:hAnsi="仿宋" w:cs="仿宋" w:hint="eastAsia"/>
          <w:sz w:val="32"/>
          <w:lang w:eastAsia="zh-CN"/>
        </w:rPr>
        <w:t>所有收入和支出均纳入</w:t>
      </w:r>
      <w:r>
        <w:rPr>
          <w:rFonts w:ascii="仿宋" w:eastAsia="仿宋" w:hAnsi="仿宋" w:cs="仿宋" w:hint="eastAsia"/>
          <w:sz w:val="32"/>
          <w:lang w:val="en-US" w:eastAsia="zh-CN"/>
        </w:rPr>
        <w:t>单位</w:t>
      </w:r>
      <w:r>
        <w:rPr>
          <w:rFonts w:ascii="仿宋" w:eastAsia="仿宋" w:hAnsi="仿宋" w:cs="仿宋" w:hint="eastAsia"/>
          <w:sz w:val="32"/>
          <w:lang w:eastAsia="zh-CN"/>
        </w:rPr>
        <w:t>预算管理。</w:t>
      </w:r>
      <w:r>
        <w:rPr>
          <w:rFonts w:ascii="仿宋" w:eastAsia="仿宋" w:hAnsi="仿宋" w:cs="仿宋"/>
          <w:sz w:val="32"/>
          <w:u w:color="auto"/>
        </w:rPr>
        <w:t>2026</w:t>
      </w:r>
      <w:r>
        <w:rPr>
          <w:rFonts w:ascii="仿宋" w:eastAsia="仿宋" w:hAnsi="仿宋" w:cs="仿宋"/>
          <w:sz w:val="32"/>
          <w:u w:color="auto"/>
        </w:rPr>
        <w:t>年,</w:t>
      </w:r>
      <w:r>
        <w:rPr>
          <w:rFonts w:ascii="仿宋" w:eastAsia="仿宋" w:hAnsi="仿宋" w:cs="仿宋"/>
          <w:sz w:val="32"/>
          <w:u w:color="auto"/>
        </w:rPr>
        <w:t>福州市国有房产中心</w:t>
      </w:r>
      <w:r>
        <w:rPr>
          <w:rFonts w:ascii="仿宋" w:eastAsia="仿宋" w:hAnsi="仿宋" w:cs="仿宋"/>
          <w:sz w:val="32"/>
          <w:u w:color="auto"/>
        </w:rPr>
        <w:t>收入预算为</w:t>
      </w:r>
      <w:r>
        <w:rPr>
          <w:rFonts w:ascii="仿宋" w:eastAsia="仿宋" w:hAnsi="仿宋" w:cs="仿宋" w:hint="eastAsia"/>
          <w:sz w:val="32"/>
          <w:lang w:val="en-US" w:eastAsia="zh-CN"/>
        </w:rPr>
        <w:t>33596.38</w:t>
      </w:r>
      <w:r>
        <w:rPr>
          <w:rFonts w:ascii="仿宋" w:eastAsia="仿宋" w:hAnsi="仿宋" w:cs="仿宋" w:hint="eastAsia"/>
          <w:sz w:val="32"/>
          <w:lang w:eastAsia="zh-CN"/>
        </w:rPr>
        <w:t>万元，</w:t>
      </w:r>
      <w:r>
        <w:rPr>
          <w:rFonts w:ascii="仿宋" w:eastAsia="仿宋" w:hAnsi="仿宋" w:cs="仿宋" w:hint="eastAsia"/>
          <w:sz w:val="32"/>
          <w:lang w:val="en-US" w:eastAsia="zh-CN"/>
        </w:rPr>
        <w:t>比上年增加4956.99万元，增长17.31%</w:t>
      </w:r>
      <w:r>
        <w:rPr>
          <w:rFonts w:ascii="仿宋" w:eastAsia="仿宋" w:hAnsi="仿宋" w:cs="仿宋"/>
          <w:sz w:val="32"/>
          <w:u w:color="auto"/>
        </w:rPr>
        <w:t>，</w:t>
      </w:r>
      <w:r>
        <w:rPr>
          <w:rFonts w:ascii="仿宋" w:eastAsia="仿宋" w:hAnsi="仿宋" w:cs="仿宋" w:hint="eastAsia"/>
          <w:sz w:val="32"/>
          <w:lang w:val="en-US" w:eastAsia="zh-CN"/>
        </w:rPr>
        <w:t>主要原因是</w:t>
      </w:r>
      <w:r>
        <w:rPr>
          <w:rFonts w:ascii="仿宋" w:eastAsia="仿宋" w:hAnsi="仿宋" w:cs="仿宋"/>
          <w:sz w:val="32"/>
          <w:u w:color="auto"/>
        </w:rPr>
        <w:t>好年华聚福州相关人才住房经费等增加</w:t>
      </w:r>
      <w:r>
        <w:rPr>
          <w:rFonts w:ascii="仿宋" w:eastAsia="仿宋" w:hAnsi="仿宋" w:cs="仿宋" w:hint="eastAsia"/>
          <w:sz w:val="32"/>
          <w:lang w:eastAsia="zh-CN"/>
        </w:rPr>
        <w:t>。</w:t>
      </w:r>
      <w:r>
        <w:rPr>
          <w:rFonts w:ascii="仿宋" w:eastAsia="仿宋" w:hAnsi="仿宋" w:cs="仿宋" w:hint="eastAsia"/>
          <w:sz w:val="32"/>
          <w:lang w:val="en-US" w:eastAsia="zh-CN"/>
        </w:rPr>
        <w:t>其中：一般公共预算拨款收入19436.38万元、政府性基金预算拨款收入14160.00万元。</w:t>
      </w:r>
    </w:p>
    <w:p w14:paraId="61EAD5C9">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hint="eastAsia"/>
          <w:sz w:val="32"/>
          <w:lang w:val="en-US" w:eastAsia="zh-CN"/>
        </w:rPr>
      </w:pPr>
      <w:r>
        <w:rPr>
          <w:rFonts w:ascii="仿宋" w:eastAsia="仿宋" w:hAnsi="仿宋" w:cs="仿宋" w:hint="eastAsia"/>
          <w:sz w:val="32"/>
          <w:lang w:eastAsia="zh-CN"/>
        </w:rPr>
        <w:t>相应安排支出预算</w:t>
      </w:r>
      <w:r>
        <w:rPr>
          <w:rFonts w:ascii="仿宋" w:eastAsia="仿宋" w:hAnsi="仿宋" w:cs="仿宋" w:hint="eastAsia"/>
          <w:sz w:val="32"/>
          <w:lang w:val="en-US" w:eastAsia="zh-CN"/>
        </w:rPr>
        <w:t>33596.38</w:t>
      </w:r>
      <w:r>
        <w:rPr>
          <w:rFonts w:ascii="仿宋" w:eastAsia="仿宋" w:hAnsi="仿宋" w:cs="仿宋" w:hint="eastAsia"/>
          <w:sz w:val="32"/>
          <w:lang w:eastAsia="zh-CN"/>
        </w:rPr>
        <w:t>万元，</w:t>
      </w:r>
      <w:r>
        <w:rPr>
          <w:rFonts w:ascii="仿宋" w:eastAsia="仿宋" w:hAnsi="仿宋" w:cs="仿宋" w:hint="eastAsia"/>
          <w:sz w:val="32"/>
          <w:lang w:val="en-US" w:eastAsia="zh-CN"/>
        </w:rPr>
        <w:t>比上年增加4956.99万元，增长17.31%</w:t>
      </w:r>
      <w:r>
        <w:rPr>
          <w:rFonts w:ascii="仿宋" w:eastAsia="仿宋" w:hAnsi="仿宋" w:cs="仿宋"/>
          <w:sz w:val="32"/>
          <w:u w:color="auto"/>
        </w:rPr>
        <w:t>，</w:t>
      </w:r>
      <w:r>
        <w:rPr>
          <w:rFonts w:ascii="仿宋" w:eastAsia="仿宋" w:hAnsi="仿宋" w:cs="仿宋" w:hint="eastAsia"/>
          <w:sz w:val="32"/>
          <w:lang w:val="en-US" w:eastAsia="zh-CN"/>
        </w:rPr>
        <w:t>主要原因是</w:t>
      </w:r>
      <w:r>
        <w:rPr>
          <w:rFonts w:ascii="仿宋" w:eastAsia="仿宋" w:hAnsi="仿宋" w:cs="仿宋"/>
          <w:sz w:val="32"/>
          <w:u w:color="auto"/>
        </w:rPr>
        <w:t>好年华聚福州相关人才住房经费等增加</w:t>
      </w:r>
      <w:r>
        <w:rPr>
          <w:rFonts w:ascii="仿宋" w:eastAsia="仿宋" w:hAnsi="仿宋" w:cs="仿宋" w:hint="eastAsia"/>
          <w:sz w:val="32"/>
          <w:lang w:eastAsia="zh-CN"/>
        </w:rPr>
        <w:t>。</w:t>
      </w:r>
      <w:r>
        <w:rPr>
          <w:rFonts w:ascii="仿宋" w:eastAsia="仿宋" w:hAnsi="仿宋" w:cs="仿宋" w:hint="eastAsia"/>
          <w:sz w:val="32"/>
          <w:lang w:val="en-US" w:eastAsia="zh-CN"/>
        </w:rPr>
        <w:t>其中：基本支出1154.38万元、项目支出32442.00万元。</w:t>
      </w:r>
    </w:p>
    <w:p w14:paraId="6AD90A84">
      <w:pPr>
        <w:pStyle w:val="Heading1"/>
        <w:numPr>
          <w:ilvl w:val="0"/>
          <w:numId w:val="0"/>
        </w:numPr>
        <w:spacing w:before="0" w:after="0"/>
        <w:ind w:left="675" w:hanging="675" w:leftChars="0" w:firstLineChars="0"/>
        <w:rPr>
          <w:rFonts w:ascii="宋体" w:eastAsia="宋体" w:hAnsi="宋体" w:cs="宋体" w:hint="eastAsia"/>
          <w:b/>
          <w:bCs w:val="0"/>
        </w:rPr>
      </w:pPr>
      <w:bookmarkStart w:id="75" w:name="_Toc30981"/>
      <w:bookmarkStart w:id="76" w:name="_Toc32511"/>
      <w:bookmarkStart w:id="77" w:name="_Toc13416"/>
      <w:bookmarkStart w:id="78" w:name="_Toc256000017"/>
      <w:r>
        <w:rPr>
          <w:rFonts w:ascii="宋体" w:eastAsia="宋体" w:hAnsi="宋体" w:cs="宋体" w:hint="eastAsia"/>
          <w:b/>
          <w:bCs w:val="0"/>
          <w:kern w:val="44"/>
          <w:sz w:val="32"/>
          <w:szCs w:val="22"/>
          <w:lang w:val="en-US" w:eastAsia="zh-CN" w:bidi="ar-SA"/>
        </w:rPr>
        <w:t>二</w:t>
      </w:r>
      <w:r>
        <w:rPr>
          <w:rFonts w:ascii="宋体" w:eastAsia="宋体" w:hAnsi="宋体" w:cs="宋体" w:hint="default"/>
          <w:b/>
          <w:bCs w:val="0"/>
          <w:kern w:val="44"/>
          <w:sz w:val="32"/>
          <w:szCs w:val="22"/>
          <w:lang w:val="en-US" w:eastAsia="zh-CN" w:bidi="ar-SA"/>
        </w:rPr>
        <w:t>、</w:t>
      </w:r>
      <w:r>
        <w:rPr>
          <w:rFonts w:ascii="宋体" w:eastAsia="宋体" w:hAnsi="宋体" w:cs="宋体" w:hint="eastAsia"/>
          <w:b/>
          <w:bCs w:val="0"/>
        </w:rPr>
        <w:t>一般公共预算拨款支出情况</w:t>
      </w:r>
      <w:bookmarkEnd w:id="78"/>
      <w:bookmarkEnd w:id="75"/>
      <w:bookmarkEnd w:id="76"/>
      <w:bookmarkEnd w:id="77"/>
    </w:p>
    <w:p w14:paraId="35EADB3D">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eastAsia"/>
        </w:rPr>
      </w:pPr>
      <w:r>
        <w:rPr>
          <w:rFonts w:ascii="仿宋" w:eastAsia="仿宋" w:hAnsi="仿宋" w:cs="仿宋" w:hint="eastAsia"/>
          <w:sz w:val="32"/>
          <w:lang w:eastAsia="zh-CN"/>
        </w:rPr>
        <w:t>2026</w:t>
      </w:r>
      <w:r>
        <w:rPr>
          <w:rFonts w:ascii="仿宋" w:eastAsia="仿宋" w:hAnsi="仿宋" w:cs="仿宋_GB2312" w:hint="eastAsia"/>
          <w:sz w:val="32"/>
          <w:szCs w:val="32"/>
        </w:rPr>
        <w:t>年度一般公共预算拨款支出</w:t>
      </w:r>
      <w:r>
        <w:rPr>
          <w:rFonts w:ascii="仿宋" w:eastAsia="仿宋" w:hAnsi="仿宋" w:cs="仿宋" w:hint="eastAsia"/>
          <w:sz w:val="32"/>
          <w:lang w:eastAsia="zh-CN"/>
        </w:rPr>
        <w:t>19436.38</w:t>
      </w:r>
      <w:r>
        <w:rPr>
          <w:rFonts w:ascii="仿宋" w:eastAsia="仿宋" w:hAnsi="仿宋" w:cs="仿宋_GB2312" w:hint="eastAsia"/>
          <w:sz w:val="32"/>
          <w:szCs w:val="32"/>
        </w:rPr>
        <w:t>万元</w:t>
      </w:r>
      <w:r>
        <w:rPr>
          <w:rFonts w:ascii="仿宋" w:eastAsia="仿宋" w:hAnsi="仿宋" w:hint="eastAsia"/>
          <w:sz w:val="32"/>
          <w:szCs w:val="32"/>
        </w:rPr>
        <w:t>，</w:t>
      </w:r>
      <w:r>
        <w:rPr>
          <w:rFonts w:ascii="仿宋" w:eastAsia="仿宋" w:hAnsi="仿宋" w:cs="仿宋" w:hint="eastAsia"/>
          <w:sz w:val="32"/>
          <w:lang w:eastAsia="zh-CN"/>
        </w:rPr>
        <w:t>比上年增加2403.99万元，增长14.11%</w:t>
      </w:r>
      <w:r>
        <w:rPr>
          <w:rFonts w:ascii="仿宋" w:eastAsia="仿宋" w:hAnsi="仿宋" w:cs="仿宋_GB2312" w:hint="eastAsia"/>
          <w:sz w:val="32"/>
          <w:szCs w:val="32"/>
        </w:rPr>
        <w:t>，</w:t>
      </w:r>
      <w:r>
        <w:rPr>
          <w:rFonts w:ascii="仿宋" w:eastAsia="仿宋" w:hAnsi="仿宋" w:cs="仿宋" w:hint="eastAsia"/>
          <w:sz w:val="32"/>
          <w:lang w:val="en-US" w:eastAsia="zh-CN"/>
        </w:rPr>
        <w:t>主要原因是</w:t>
      </w:r>
      <w:r>
        <w:rPr>
          <w:rFonts w:ascii="仿宋" w:eastAsia="仿宋" w:hAnsi="仿宋" w:cs="仿宋"/>
          <w:sz w:val="32"/>
          <w:u w:color="auto"/>
        </w:rPr>
        <w:t>好年华聚福州相关人才住房经费等增加</w:t>
      </w:r>
      <w:r>
        <w:rPr>
          <w:rFonts w:ascii="仿宋" w:eastAsia="仿宋" w:hAnsi="仿宋" w:cs="仿宋_GB2312" w:hint="eastAsia"/>
          <w:sz w:val="32"/>
          <w:szCs w:val="32"/>
        </w:rPr>
        <w:t>。</w:t>
      </w:r>
      <w:r>
        <w:rPr>
          <w:rFonts w:ascii="仿宋" w:eastAsia="仿宋" w:hAnsi="仿宋" w:cs="仿宋_GB2312" w:hint="eastAsia"/>
          <w:sz w:val="32"/>
          <w:szCs w:val="32"/>
          <w:lang w:val="en-US" w:eastAsia="zh-CN"/>
        </w:rPr>
        <w:t>按照</w:t>
      </w:r>
      <w:bookmarkStart w:id="79" w:name="_GoBack"/>
      <w:bookmarkEnd w:id="79"/>
      <w:r>
        <w:rPr>
          <w:rFonts w:ascii="仿宋" w:eastAsia="仿宋" w:hAnsi="仿宋" w:cs="仿宋_GB2312" w:hint="eastAsia"/>
          <w:sz w:val="32"/>
          <w:szCs w:val="32"/>
          <w:lang w:eastAsia="zh-CN"/>
        </w:rPr>
        <w:t>中央、省、市</w:t>
      </w:r>
      <w:r>
        <w:rPr>
          <w:rFonts w:ascii="仿宋" w:eastAsia="仿宋" w:hAnsi="仿宋" w:cs="仿宋_GB2312" w:hint="eastAsia"/>
          <w:sz w:val="32"/>
          <w:szCs w:val="32"/>
        </w:rPr>
        <w:t>关于过紧日子的有关要求，厉行节约办一切事业，大力压减一般性支出，重点压减了</w:t>
      </w:r>
      <w:r>
        <w:rPr>
          <w:rFonts w:ascii="仿宋" w:eastAsia="仿宋" w:hAnsi="仿宋" w:cs="仿宋" w:hint="eastAsia"/>
          <w:sz w:val="32"/>
          <w:lang w:eastAsia="zh-CN"/>
        </w:rPr>
        <w:t>公用经费和培训等项目支出中涉及的非急需非刚性支出</w:t>
      </w:r>
      <w:r>
        <w:rPr>
          <w:rFonts w:ascii="仿宋" w:eastAsia="仿宋" w:hAnsi="仿宋" w:cs="仿宋_GB2312" w:hint="eastAsia"/>
          <w:sz w:val="32"/>
          <w:szCs w:val="32"/>
        </w:rPr>
        <w:t>，同时合理保障了</w:t>
      </w:r>
      <w:r>
        <w:rPr>
          <w:rFonts w:ascii="仿宋" w:eastAsia="仿宋" w:hAnsi="仿宋" w:cs="仿宋" w:hint="eastAsia"/>
          <w:sz w:val="32"/>
          <w:lang w:eastAsia="zh-CN"/>
        </w:rPr>
        <w:t>中心日常运行及国有房产管理</w:t>
      </w:r>
      <w:r>
        <w:rPr>
          <w:rFonts w:ascii="仿宋" w:eastAsia="仿宋" w:hAnsi="仿宋" w:cs="仿宋_GB2312" w:hint="eastAsia"/>
          <w:sz w:val="32"/>
          <w:szCs w:val="32"/>
        </w:rPr>
        <w:t>等工作的支出需求，体现在有关支出科目中。</w:t>
      </w:r>
      <w:r>
        <w:rPr>
          <w:rFonts w:ascii="仿宋" w:eastAsia="仿宋" w:hAnsi="仿宋" w:cs="宋体" w:hint="eastAsia"/>
          <w:bCs/>
          <w:sz w:val="32"/>
          <w:szCs w:val="32"/>
        </w:rPr>
        <w:t>其中（按项级科目分类统计）</w:t>
      </w:r>
      <w:r>
        <w:rPr>
          <w:rFonts w:ascii="仿宋" w:eastAsia="仿宋" w:hAnsi="仿宋" w:cs="仿宋_GB2312" w:hint="eastAsia"/>
          <w:sz w:val="32"/>
          <w:szCs w:val="32"/>
        </w:rPr>
        <w:t>：</w:t>
      </w:r>
    </w:p>
    <w:p w14:paraId="1894DF22">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（一）</w:t>
      </w:r>
      <w:r>
        <w:rPr>
          <w:rFonts w:ascii="仿宋" w:eastAsia="仿宋" w:hAnsi="仿宋" w:cs="仿宋"/>
          <w:sz w:val="32"/>
          <w:u w:color="auto"/>
        </w:rPr>
        <w:t>2080502</w:t>
      </w:r>
      <w:r>
        <w:rPr>
          <w:rFonts w:ascii="仿宋" w:eastAsia="仿宋" w:hAnsi="仿宋" w:cs="仿宋_GB2312" w:hint="eastAsia"/>
          <w:sz w:val="32"/>
          <w:szCs w:val="32"/>
        </w:rPr>
        <w:t>-</w:t>
      </w:r>
      <w:r>
        <w:rPr>
          <w:rFonts w:ascii="仿宋" w:eastAsia="仿宋" w:hAnsi="仿宋" w:cs="仿宋" w:hint="eastAsia"/>
          <w:sz w:val="32"/>
          <w:lang w:val="en-US" w:eastAsia="zh-CN"/>
        </w:rPr>
        <w:t>事业单位离退休</w:t>
      </w:r>
      <w:r>
        <w:rPr>
          <w:rFonts w:ascii="仿宋" w:eastAsia="仿宋" w:hAnsi="仿宋" w:cs="仿宋"/>
          <w:sz w:val="32"/>
          <w:u w:color="auto"/>
        </w:rPr>
        <w:t>98.82</w:t>
      </w:r>
      <w:r>
        <w:rPr>
          <w:rFonts w:ascii="仿宋" w:eastAsia="仿宋" w:hAnsi="仿宋" w:cs="仿宋"/>
          <w:sz w:val="32"/>
          <w:u w:color="auto"/>
        </w:rPr>
        <w:t>万元。主要用于</w:t>
      </w:r>
      <w:r>
        <w:rPr>
          <w:rFonts w:ascii="仿宋" w:eastAsia="仿宋" w:hAnsi="仿宋" w:cs="仿宋"/>
          <w:sz w:val="32"/>
          <w:u w:color="auto"/>
        </w:rPr>
        <w:t>退休人员生活补贴等</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（二）</w:t>
      </w:r>
      <w:r>
        <w:rPr>
          <w:rFonts w:ascii="仿宋" w:eastAsia="仿宋" w:hAnsi="仿宋" w:cs="仿宋"/>
          <w:sz w:val="32"/>
          <w:u w:color="auto"/>
        </w:rPr>
        <w:t>2080505</w:t>
      </w:r>
      <w:r>
        <w:rPr>
          <w:rFonts w:ascii="仿宋" w:eastAsia="仿宋" w:hAnsi="仿宋" w:cs="仿宋_GB2312" w:hint="eastAsia"/>
          <w:sz w:val="32"/>
          <w:szCs w:val="32"/>
        </w:rPr>
        <w:t>-</w:t>
      </w:r>
      <w:r>
        <w:rPr>
          <w:rFonts w:ascii="仿宋" w:eastAsia="仿宋" w:hAnsi="仿宋" w:cs="仿宋" w:hint="eastAsia"/>
          <w:sz w:val="32"/>
          <w:lang w:val="en-US" w:eastAsia="zh-CN"/>
        </w:rPr>
        <w:t>机关事业单位基本养老保险缴费支出</w:t>
      </w:r>
      <w:r>
        <w:rPr>
          <w:rFonts w:ascii="仿宋" w:eastAsia="仿宋" w:hAnsi="仿宋" w:cs="仿宋"/>
          <w:sz w:val="32"/>
          <w:u w:color="auto"/>
        </w:rPr>
        <w:t>66.20</w:t>
      </w:r>
      <w:r>
        <w:rPr>
          <w:rFonts w:ascii="仿宋" w:eastAsia="仿宋" w:hAnsi="仿宋" w:cs="仿宋"/>
          <w:sz w:val="32"/>
          <w:u w:color="auto"/>
        </w:rPr>
        <w:t>万元。主要用于</w:t>
      </w:r>
      <w:r>
        <w:rPr>
          <w:rFonts w:ascii="仿宋" w:eastAsia="仿宋" w:hAnsi="仿宋" w:cs="仿宋"/>
          <w:sz w:val="32"/>
          <w:u w:color="auto"/>
        </w:rPr>
        <w:t>职工基本养老保险缴费</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（三）</w:t>
      </w:r>
      <w:r>
        <w:rPr>
          <w:rFonts w:ascii="仿宋" w:eastAsia="仿宋" w:hAnsi="仿宋" w:cs="仿宋"/>
          <w:sz w:val="32"/>
          <w:u w:color="auto"/>
        </w:rPr>
        <w:t>2080506</w:t>
      </w:r>
      <w:r>
        <w:rPr>
          <w:rFonts w:ascii="仿宋" w:eastAsia="仿宋" w:hAnsi="仿宋" w:cs="仿宋_GB2312" w:hint="eastAsia"/>
          <w:sz w:val="32"/>
          <w:szCs w:val="32"/>
        </w:rPr>
        <w:t>-</w:t>
      </w:r>
      <w:r>
        <w:rPr>
          <w:rFonts w:ascii="仿宋" w:eastAsia="仿宋" w:hAnsi="仿宋" w:cs="仿宋" w:hint="eastAsia"/>
          <w:sz w:val="32"/>
          <w:lang w:val="en-US" w:eastAsia="zh-CN"/>
        </w:rPr>
        <w:t>机关事业单位职业年金缴费支出</w:t>
      </w:r>
      <w:r>
        <w:rPr>
          <w:rFonts w:ascii="仿宋" w:eastAsia="仿宋" w:hAnsi="仿宋" w:cs="仿宋"/>
          <w:sz w:val="32"/>
          <w:u w:color="auto"/>
        </w:rPr>
        <w:t>33.10</w:t>
      </w:r>
      <w:r>
        <w:rPr>
          <w:rFonts w:ascii="仿宋" w:eastAsia="仿宋" w:hAnsi="仿宋" w:cs="仿宋"/>
          <w:sz w:val="32"/>
          <w:u w:color="auto"/>
        </w:rPr>
        <w:t>万元。主要用于</w:t>
      </w:r>
      <w:r>
        <w:rPr>
          <w:rFonts w:ascii="仿宋" w:eastAsia="仿宋" w:hAnsi="仿宋" w:cs="仿宋"/>
          <w:sz w:val="32"/>
          <w:u w:color="auto"/>
        </w:rPr>
        <w:t>职工职业年金缴费</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（四）</w:t>
      </w:r>
      <w:r>
        <w:rPr>
          <w:rFonts w:ascii="仿宋" w:eastAsia="仿宋" w:hAnsi="仿宋" w:cs="仿宋"/>
          <w:sz w:val="32"/>
          <w:u w:color="auto"/>
        </w:rPr>
        <w:t>2120199</w:t>
      </w:r>
      <w:r>
        <w:rPr>
          <w:rFonts w:ascii="仿宋" w:eastAsia="仿宋" w:hAnsi="仿宋" w:cs="仿宋_GB2312" w:hint="eastAsia"/>
          <w:sz w:val="32"/>
          <w:szCs w:val="32"/>
        </w:rPr>
        <w:t>-</w:t>
      </w:r>
      <w:r>
        <w:rPr>
          <w:rFonts w:ascii="仿宋" w:eastAsia="仿宋" w:hAnsi="仿宋" w:cs="仿宋" w:hint="eastAsia"/>
          <w:sz w:val="32"/>
          <w:lang w:val="en-US" w:eastAsia="zh-CN"/>
        </w:rPr>
        <w:t>其他城乡社区管理事务支出</w:t>
      </w:r>
      <w:r>
        <w:rPr>
          <w:rFonts w:ascii="仿宋" w:eastAsia="仿宋" w:hAnsi="仿宋" w:cs="仿宋"/>
          <w:sz w:val="32"/>
          <w:u w:color="auto"/>
        </w:rPr>
        <w:t>1300.86</w:t>
      </w:r>
      <w:r>
        <w:rPr>
          <w:rFonts w:ascii="仿宋" w:eastAsia="仿宋" w:hAnsi="仿宋" w:cs="仿宋"/>
          <w:sz w:val="32"/>
          <w:u w:color="auto"/>
        </w:rPr>
        <w:t>万元。主要用于</w:t>
      </w:r>
      <w:r>
        <w:rPr>
          <w:rFonts w:ascii="仿宋" w:eastAsia="仿宋" w:hAnsi="仿宋" w:cs="仿宋"/>
          <w:sz w:val="32"/>
          <w:u w:color="auto"/>
        </w:rPr>
        <w:t>人员经费、公用经费、经营性房产及公房管理费（含运营税金）等项目</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（五）</w:t>
      </w:r>
      <w:r>
        <w:rPr>
          <w:rFonts w:ascii="仿宋" w:eastAsia="仿宋" w:hAnsi="仿宋" w:cs="仿宋"/>
          <w:sz w:val="32"/>
          <w:u w:color="auto"/>
        </w:rPr>
        <w:t>2210199</w:t>
      </w:r>
      <w:r>
        <w:rPr>
          <w:rFonts w:ascii="仿宋" w:eastAsia="仿宋" w:hAnsi="仿宋" w:cs="仿宋_GB2312" w:hint="eastAsia"/>
          <w:sz w:val="32"/>
          <w:szCs w:val="32"/>
        </w:rPr>
        <w:t>-</w:t>
      </w:r>
      <w:r>
        <w:rPr>
          <w:rFonts w:ascii="仿宋" w:eastAsia="仿宋" w:hAnsi="仿宋" w:cs="仿宋" w:hint="eastAsia"/>
          <w:sz w:val="32"/>
          <w:lang w:val="en-US" w:eastAsia="zh-CN"/>
        </w:rPr>
        <w:t>其他保障性安居工程支出</w:t>
      </w:r>
      <w:r>
        <w:rPr>
          <w:rFonts w:ascii="仿宋" w:eastAsia="仿宋" w:hAnsi="仿宋" w:cs="仿宋"/>
          <w:sz w:val="32"/>
          <w:u w:color="auto"/>
        </w:rPr>
        <w:t>5800.00</w:t>
      </w:r>
      <w:r>
        <w:rPr>
          <w:rFonts w:ascii="仿宋" w:eastAsia="仿宋" w:hAnsi="仿宋" w:cs="仿宋"/>
          <w:sz w:val="32"/>
          <w:u w:color="auto"/>
        </w:rPr>
        <w:t>万元。主要用于</w:t>
      </w:r>
      <w:r>
        <w:rPr>
          <w:rFonts w:ascii="仿宋" w:eastAsia="仿宋" w:hAnsi="仿宋" w:cs="仿宋"/>
          <w:sz w:val="32"/>
          <w:u w:color="auto"/>
        </w:rPr>
        <w:t>保障性住房租赁补贴</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（六）</w:t>
      </w:r>
      <w:r>
        <w:rPr>
          <w:rFonts w:ascii="仿宋" w:eastAsia="仿宋" w:hAnsi="仿宋" w:cs="仿宋"/>
          <w:sz w:val="32"/>
          <w:u w:color="auto"/>
        </w:rPr>
        <w:t>2210201</w:t>
      </w:r>
      <w:r>
        <w:rPr>
          <w:rFonts w:ascii="仿宋" w:eastAsia="仿宋" w:hAnsi="仿宋" w:cs="仿宋_GB2312" w:hint="eastAsia"/>
          <w:sz w:val="32"/>
          <w:szCs w:val="32"/>
        </w:rPr>
        <w:t>-</w:t>
      </w:r>
      <w:r>
        <w:rPr>
          <w:rFonts w:ascii="仿宋" w:eastAsia="仿宋" w:hAnsi="仿宋" w:cs="仿宋" w:hint="eastAsia"/>
          <w:sz w:val="32"/>
          <w:lang w:val="en-US" w:eastAsia="zh-CN"/>
        </w:rPr>
        <w:t>住房公积金</w:t>
      </w:r>
      <w:r>
        <w:rPr>
          <w:rFonts w:ascii="仿宋" w:eastAsia="仿宋" w:hAnsi="仿宋" w:cs="仿宋"/>
          <w:sz w:val="32"/>
          <w:u w:color="auto"/>
        </w:rPr>
        <w:t>84.60</w:t>
      </w:r>
      <w:r>
        <w:rPr>
          <w:rFonts w:ascii="仿宋" w:eastAsia="仿宋" w:hAnsi="仿宋" w:cs="仿宋"/>
          <w:sz w:val="32"/>
          <w:u w:color="auto"/>
        </w:rPr>
        <w:t>万元。主要用于</w:t>
      </w:r>
      <w:r>
        <w:rPr>
          <w:rFonts w:ascii="仿宋" w:eastAsia="仿宋" w:hAnsi="仿宋" w:cs="仿宋"/>
          <w:sz w:val="32"/>
          <w:u w:color="auto"/>
        </w:rPr>
        <w:t>职工住房公积金</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（七）</w:t>
      </w:r>
      <w:r>
        <w:rPr>
          <w:rFonts w:ascii="仿宋" w:eastAsia="仿宋" w:hAnsi="仿宋" w:cs="仿宋"/>
          <w:sz w:val="32"/>
          <w:u w:color="auto"/>
        </w:rPr>
        <w:t>2210202</w:t>
      </w:r>
      <w:r>
        <w:rPr>
          <w:rFonts w:ascii="仿宋" w:eastAsia="仿宋" w:hAnsi="仿宋" w:cs="仿宋_GB2312" w:hint="eastAsia"/>
          <w:sz w:val="32"/>
          <w:szCs w:val="32"/>
        </w:rPr>
        <w:t>-</w:t>
      </w:r>
      <w:r>
        <w:rPr>
          <w:rFonts w:ascii="仿宋" w:eastAsia="仿宋" w:hAnsi="仿宋" w:cs="仿宋" w:hint="eastAsia"/>
          <w:sz w:val="32"/>
          <w:lang w:val="en-US" w:eastAsia="zh-CN"/>
        </w:rPr>
        <w:t>提租补贴</w:t>
      </w:r>
      <w:r>
        <w:rPr>
          <w:rFonts w:ascii="仿宋" w:eastAsia="仿宋" w:hAnsi="仿宋" w:cs="仿宋"/>
          <w:sz w:val="32"/>
          <w:u w:color="auto"/>
        </w:rPr>
        <w:t>16.16</w:t>
      </w:r>
      <w:r>
        <w:rPr>
          <w:rFonts w:ascii="仿宋" w:eastAsia="仿宋" w:hAnsi="仿宋" w:cs="仿宋"/>
          <w:sz w:val="32"/>
          <w:u w:color="auto"/>
        </w:rPr>
        <w:t>万元。主要用于</w:t>
      </w:r>
      <w:r>
        <w:rPr>
          <w:rFonts w:ascii="仿宋" w:eastAsia="仿宋" w:hAnsi="仿宋" w:cs="仿宋"/>
          <w:sz w:val="32"/>
          <w:u w:color="auto"/>
        </w:rPr>
        <w:t>职工提租补贴</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（八）</w:t>
      </w:r>
      <w:r>
        <w:rPr>
          <w:rFonts w:ascii="仿宋" w:eastAsia="仿宋" w:hAnsi="仿宋" w:cs="仿宋"/>
          <w:sz w:val="32"/>
          <w:u w:color="auto"/>
        </w:rPr>
        <w:t>2210203</w:t>
      </w:r>
      <w:r>
        <w:rPr>
          <w:rFonts w:ascii="仿宋" w:eastAsia="仿宋" w:hAnsi="仿宋" w:cs="仿宋_GB2312" w:hint="eastAsia"/>
          <w:sz w:val="32"/>
          <w:szCs w:val="32"/>
        </w:rPr>
        <w:t>-</w:t>
      </w:r>
      <w:r>
        <w:rPr>
          <w:rFonts w:ascii="仿宋" w:eastAsia="仿宋" w:hAnsi="仿宋" w:cs="仿宋" w:hint="eastAsia"/>
          <w:sz w:val="32"/>
          <w:lang w:val="en-US" w:eastAsia="zh-CN"/>
        </w:rPr>
        <w:t>购房补贴</w:t>
      </w:r>
      <w:r>
        <w:rPr>
          <w:rFonts w:ascii="仿宋" w:eastAsia="仿宋" w:hAnsi="仿宋" w:cs="仿宋"/>
          <w:sz w:val="32"/>
          <w:u w:color="auto"/>
        </w:rPr>
        <w:t>12036.64</w:t>
      </w:r>
      <w:r>
        <w:rPr>
          <w:rFonts w:ascii="仿宋" w:eastAsia="仿宋" w:hAnsi="仿宋" w:cs="仿宋"/>
          <w:sz w:val="32"/>
          <w:u w:color="auto"/>
        </w:rPr>
        <w:t>万元。主要用于</w:t>
      </w:r>
      <w:r>
        <w:rPr>
          <w:rFonts w:ascii="仿宋" w:eastAsia="仿宋" w:hAnsi="仿宋" w:cs="仿宋"/>
          <w:sz w:val="32"/>
          <w:u w:color="auto"/>
        </w:rPr>
        <w:t>职工购房补贴及好年华聚福州相关人才住房经费项目</w:t>
      </w:r>
      <w:r>
        <w:rPr>
          <w:rFonts w:ascii="仿宋" w:eastAsia="仿宋" w:hAnsi="仿宋" w:cs="仿宋"/>
          <w:sz w:val="32"/>
          <w:u w:color="auto"/>
        </w:rPr>
        <w:t>支出。</w:t>
      </w:r>
    </w:p>
    <w:p w14:paraId="18056BEA">
      <w:pPr>
        <w:pStyle w:val="Heading1"/>
        <w:numPr>
          <w:ilvl w:val="0"/>
          <w:numId w:val="0"/>
        </w:numPr>
        <w:spacing w:before="0" w:after="0"/>
        <w:ind w:left="675" w:hanging="675" w:leftChars="0" w:firstLineChars="0"/>
        <w:rPr>
          <w:rFonts w:ascii="宋体" w:eastAsia="宋体" w:hAnsi="宋体" w:cs="宋体" w:hint="eastAsia"/>
          <w:b/>
          <w:bCs w:val="0"/>
        </w:rPr>
      </w:pPr>
      <w:bookmarkStart w:id="80" w:name="_Toc11625"/>
      <w:bookmarkStart w:id="81" w:name="_Toc2314"/>
      <w:bookmarkStart w:id="82" w:name="_Toc121"/>
      <w:bookmarkStart w:id="83" w:name="_Toc256000018"/>
      <w:r>
        <w:rPr>
          <w:rFonts w:ascii="宋体" w:eastAsia="宋体" w:hAnsi="宋体" w:cs="宋体" w:hint="eastAsia"/>
          <w:b/>
          <w:bCs w:val="0"/>
          <w:kern w:val="44"/>
          <w:sz w:val="32"/>
          <w:szCs w:val="22"/>
          <w:lang w:val="en-US" w:eastAsia="zh-CN" w:bidi="ar-SA"/>
        </w:rPr>
        <w:t>三</w:t>
      </w:r>
      <w:r>
        <w:rPr>
          <w:rFonts w:ascii="宋体" w:eastAsia="宋体" w:hAnsi="宋体" w:cs="宋体" w:hint="default"/>
          <w:b/>
          <w:bCs w:val="0"/>
          <w:kern w:val="44"/>
          <w:sz w:val="32"/>
          <w:szCs w:val="22"/>
          <w:lang w:val="en-US" w:eastAsia="zh-CN" w:bidi="ar-SA"/>
        </w:rPr>
        <w:t>、</w:t>
      </w:r>
      <w:r>
        <w:rPr>
          <w:rFonts w:ascii="宋体" w:eastAsia="宋体" w:hAnsi="宋体" w:cs="宋体" w:hint="eastAsia"/>
          <w:b/>
          <w:bCs w:val="0"/>
        </w:rPr>
        <w:t>政府性基金预算拨款支出情况</w:t>
      </w:r>
      <w:bookmarkEnd w:id="83"/>
      <w:bookmarkEnd w:id="80"/>
      <w:bookmarkEnd w:id="81"/>
      <w:bookmarkEnd w:id="82"/>
    </w:p>
    <w:p w14:paraId="7E97709A">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704" w:firstLineChars="220"/>
        <w:jc w:val="both"/>
        <w:textAlignment w:val="auto"/>
      </w:pPr>
      <w:r>
        <w:rPr>
          <w:rFonts w:ascii="仿宋" w:eastAsia="仿宋" w:hAnsi="仿宋" w:cs="仿宋" w:hint="eastAsia"/>
          <w:sz w:val="32"/>
          <w:lang w:eastAsia="zh-CN"/>
        </w:rPr>
        <w:t>2026</w:t>
      </w:r>
      <w:r>
        <w:rPr>
          <w:rFonts w:ascii="仿宋" w:eastAsia="仿宋" w:hAnsi="仿宋" w:cs="仿宋_GB2312" w:hint="eastAsia"/>
          <w:sz w:val="32"/>
          <w:szCs w:val="32"/>
        </w:rPr>
        <w:t>年度政府性基金预算支出</w:t>
      </w:r>
      <w:r>
        <w:rPr>
          <w:rFonts w:ascii="仿宋" w:eastAsia="仿宋" w:hAnsi="仿宋" w:cs="仿宋" w:hint="eastAsia"/>
          <w:sz w:val="32"/>
          <w:lang w:eastAsia="zh-CN"/>
        </w:rPr>
        <w:t>14160.00</w:t>
      </w:r>
      <w:r>
        <w:rPr>
          <w:rFonts w:ascii="仿宋" w:eastAsia="仿宋" w:hAnsi="仿宋" w:cs="仿宋_GB2312" w:hint="eastAsia"/>
          <w:sz w:val="32"/>
          <w:szCs w:val="32"/>
        </w:rPr>
        <w:t>万元</w:t>
      </w:r>
      <w:r>
        <w:rPr>
          <w:rFonts w:ascii="仿宋" w:eastAsia="仿宋" w:hAnsi="仿宋" w:hint="eastAsia"/>
          <w:sz w:val="32"/>
          <w:szCs w:val="32"/>
        </w:rPr>
        <w:t>，</w:t>
      </w:r>
      <w:r>
        <w:rPr>
          <w:rFonts w:ascii="仿宋" w:eastAsia="仿宋" w:hAnsi="仿宋" w:cs="仿宋" w:hint="eastAsia"/>
          <w:sz w:val="32"/>
          <w:lang w:eastAsia="zh-CN"/>
        </w:rPr>
        <w:t>比上年增加2553.00万元，增长22.00%</w:t>
      </w:r>
      <w:r>
        <w:rPr>
          <w:rFonts w:ascii="仿宋" w:eastAsia="仿宋" w:hAnsi="仿宋" w:cs="仿宋_GB2312" w:hint="eastAsia"/>
          <w:sz w:val="32"/>
          <w:szCs w:val="32"/>
        </w:rPr>
        <w:t>，</w:t>
      </w:r>
      <w:r>
        <w:rPr>
          <w:rFonts w:ascii="仿宋" w:eastAsia="仿宋" w:hAnsi="仿宋" w:cs="仿宋" w:hint="eastAsia"/>
          <w:sz w:val="32"/>
          <w:lang w:val="en-US" w:eastAsia="zh-CN"/>
        </w:rPr>
        <w:t>主要原因是</w:t>
      </w:r>
      <w:r>
        <w:rPr>
          <w:rFonts w:ascii="仿宋" w:eastAsia="仿宋" w:hAnsi="仿宋" w:cs="仿宋"/>
          <w:sz w:val="32"/>
          <w:u w:color="auto"/>
        </w:rPr>
        <w:t>国有房产改造、修缮、办证等其他专项支出、经营性房产及公房管理费（含运营税金）等增加</w:t>
      </w:r>
      <w:r>
        <w:rPr>
          <w:rFonts w:ascii="仿宋" w:eastAsia="仿宋" w:hAnsi="仿宋" w:cs="仿宋_GB2312" w:hint="eastAsia"/>
          <w:sz w:val="32"/>
          <w:szCs w:val="32"/>
        </w:rPr>
        <w:t>。</w:t>
      </w:r>
      <w:r>
        <w:rPr>
          <w:rFonts w:ascii="仿宋" w:eastAsia="仿宋" w:hAnsi="仿宋" w:cs="仿宋_GB2312" w:hint="eastAsia"/>
          <w:sz w:val="32"/>
          <w:szCs w:val="32"/>
        </w:rPr>
        <w:t>其中</w:t>
      </w:r>
      <w:r>
        <w:rPr>
          <w:rFonts w:ascii="仿宋" w:eastAsia="仿宋" w:hAnsi="仿宋" w:cs="宋体" w:hint="eastAsia"/>
          <w:bCs/>
          <w:sz w:val="32"/>
          <w:szCs w:val="32"/>
        </w:rPr>
        <w:t>（按项级科目分类统计）</w:t>
      </w:r>
      <w:r>
        <w:rPr>
          <w:rFonts w:ascii="仿宋" w:eastAsia="仿宋" w:hAnsi="仿宋" w:cs="仿宋_GB2312" w:hint="eastAsia"/>
          <w:sz w:val="32"/>
          <w:szCs w:val="32"/>
        </w:rPr>
        <w:t>：</w:t>
      </w:r>
    </w:p>
    <w:p w14:paraId="3A49E798">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（一）</w:t>
      </w:r>
      <w:r>
        <w:rPr>
          <w:rFonts w:ascii="仿宋" w:eastAsia="仿宋" w:hAnsi="仿宋" w:cs="仿宋"/>
          <w:sz w:val="32"/>
          <w:u w:color="auto"/>
        </w:rPr>
        <w:t>2120811</w:t>
      </w:r>
      <w:r>
        <w:rPr>
          <w:rFonts w:ascii="仿宋" w:eastAsia="仿宋" w:hAnsi="仿宋" w:cs="仿宋_GB2312" w:hint="eastAsia"/>
          <w:sz w:val="32"/>
          <w:szCs w:val="32"/>
        </w:rPr>
        <w:t>-</w:t>
      </w:r>
      <w:r>
        <w:rPr>
          <w:rFonts w:ascii="仿宋" w:eastAsia="仿宋" w:hAnsi="仿宋" w:cs="仿宋" w:hint="eastAsia"/>
          <w:sz w:val="32"/>
          <w:lang w:val="en-US" w:eastAsia="zh-CN"/>
        </w:rPr>
        <w:t>公共租赁住房支出</w:t>
      </w:r>
      <w:r>
        <w:rPr>
          <w:rFonts w:ascii="仿宋" w:eastAsia="仿宋" w:hAnsi="仿宋" w:cs="仿宋"/>
          <w:sz w:val="32"/>
          <w:u w:color="auto"/>
        </w:rPr>
        <w:t>10410.00</w:t>
      </w:r>
      <w:r>
        <w:rPr>
          <w:rFonts w:ascii="仿宋" w:eastAsia="仿宋" w:hAnsi="仿宋" w:cs="仿宋"/>
          <w:sz w:val="32"/>
          <w:u w:color="auto"/>
        </w:rPr>
        <w:t>万元。主要用于</w:t>
      </w:r>
      <w:r>
        <w:rPr>
          <w:rFonts w:ascii="仿宋" w:eastAsia="仿宋" w:hAnsi="仿宋" w:cs="仿宋"/>
          <w:sz w:val="32"/>
          <w:u w:color="auto"/>
        </w:rPr>
        <w:t>保障性住房建设款（含办证经费）、经营性房产及公房管理费（含运营税金）</w:t>
      </w:r>
      <w:r>
        <w:rPr>
          <w:rFonts w:ascii="仿宋" w:eastAsia="仿宋" w:hAnsi="仿宋" w:cs="仿宋"/>
          <w:sz w:val="32"/>
          <w:u w:color="auto"/>
        </w:rPr>
        <w:t>支出。</w:t>
      </w:r>
    </w:p>
    <w:p>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 w:hint="default"/>
          <w:sz w:val="32"/>
          <w:lang w:val="en-US" w:eastAsia="zh-CN"/>
        </w:rPr>
      </w:pPr>
      <w:r>
        <w:rPr>
          <w:rFonts w:ascii="仿宋" w:eastAsia="仿宋" w:hAnsi="仿宋" w:cs="仿宋" w:hint="eastAsia"/>
          <w:sz w:val="32"/>
          <w:lang w:val="en-US" w:eastAsia="zh-CN"/>
        </w:rPr>
        <w:t>（二）</w:t>
      </w:r>
      <w:r>
        <w:rPr>
          <w:rFonts w:ascii="仿宋" w:eastAsia="仿宋" w:hAnsi="仿宋" w:cs="仿宋"/>
          <w:sz w:val="32"/>
          <w:u w:color="auto"/>
        </w:rPr>
        <w:t>2120899</w:t>
      </w:r>
      <w:r>
        <w:rPr>
          <w:rFonts w:ascii="仿宋" w:eastAsia="仿宋" w:hAnsi="仿宋" w:cs="仿宋_GB2312" w:hint="eastAsia"/>
          <w:sz w:val="32"/>
          <w:szCs w:val="32"/>
        </w:rPr>
        <w:t>-</w:t>
      </w:r>
      <w:r>
        <w:rPr>
          <w:rFonts w:ascii="仿宋" w:eastAsia="仿宋" w:hAnsi="仿宋" w:cs="仿宋" w:hint="eastAsia"/>
          <w:sz w:val="32"/>
          <w:lang w:val="en-US" w:eastAsia="zh-CN"/>
        </w:rPr>
        <w:t>其他国有土地使用权出让收入安排的支出</w:t>
      </w:r>
      <w:r>
        <w:rPr>
          <w:rFonts w:ascii="仿宋" w:eastAsia="仿宋" w:hAnsi="仿宋" w:cs="仿宋"/>
          <w:sz w:val="32"/>
          <w:u w:color="auto"/>
        </w:rPr>
        <w:t>3750.00</w:t>
      </w:r>
      <w:r>
        <w:rPr>
          <w:rFonts w:ascii="仿宋" w:eastAsia="仿宋" w:hAnsi="仿宋" w:cs="仿宋"/>
          <w:sz w:val="32"/>
          <w:u w:color="auto"/>
        </w:rPr>
        <w:t>万元。主要用于</w:t>
      </w:r>
      <w:r>
        <w:rPr>
          <w:rFonts w:ascii="仿宋" w:eastAsia="仿宋" w:hAnsi="仿宋" w:cs="仿宋"/>
          <w:sz w:val="32"/>
          <w:u w:color="auto"/>
        </w:rPr>
        <w:t>国有房产改造、修缮、办证等其他专项</w:t>
      </w:r>
      <w:r>
        <w:rPr>
          <w:rFonts w:ascii="仿宋" w:eastAsia="仿宋" w:hAnsi="仿宋" w:cs="仿宋"/>
          <w:sz w:val="32"/>
          <w:u w:color="auto"/>
        </w:rPr>
        <w:t>支出。</w:t>
      </w:r>
    </w:p>
    <w:p w14:paraId="09D6E342">
      <w:pPr>
        <w:pStyle w:val="Heading1"/>
        <w:numPr>
          <w:ilvl w:val="0"/>
          <w:numId w:val="0"/>
        </w:numPr>
        <w:spacing w:before="0" w:after="0"/>
        <w:ind w:left="675" w:hanging="675" w:leftChars="0" w:firstLineChars="0"/>
        <w:rPr>
          <w:rFonts w:ascii="宋体" w:eastAsia="宋体" w:hAnsi="宋体" w:cs="宋体" w:hint="eastAsia"/>
          <w:b/>
          <w:bCs w:val="0"/>
        </w:rPr>
      </w:pPr>
      <w:bookmarkStart w:id="84" w:name="_Toc29382"/>
      <w:bookmarkStart w:id="85" w:name="_Toc1213"/>
      <w:bookmarkStart w:id="86" w:name="_Toc25919"/>
      <w:bookmarkStart w:id="87" w:name="_Toc256000019"/>
      <w:r>
        <w:rPr>
          <w:rFonts w:ascii="宋体" w:eastAsia="宋体" w:hAnsi="宋体" w:cs="宋体" w:hint="eastAsia"/>
          <w:b/>
          <w:bCs w:val="0"/>
          <w:kern w:val="44"/>
          <w:sz w:val="32"/>
          <w:szCs w:val="22"/>
          <w:lang w:val="en-US" w:eastAsia="zh-CN" w:bidi="ar-SA"/>
        </w:rPr>
        <w:t>四</w:t>
      </w:r>
      <w:r>
        <w:rPr>
          <w:rFonts w:ascii="宋体" w:eastAsia="宋体" w:hAnsi="宋体" w:cs="宋体" w:hint="default"/>
          <w:b/>
          <w:bCs w:val="0"/>
          <w:kern w:val="44"/>
          <w:sz w:val="32"/>
          <w:szCs w:val="22"/>
          <w:lang w:val="en-US" w:eastAsia="zh-CN" w:bidi="ar-SA"/>
        </w:rPr>
        <w:t>、</w:t>
      </w:r>
      <w:r>
        <w:rPr>
          <w:rFonts w:ascii="宋体" w:eastAsia="宋体" w:hAnsi="宋体" w:cs="宋体" w:hint="eastAsia"/>
          <w:b/>
          <w:bCs w:val="0"/>
        </w:rPr>
        <w:t>国有资本经营预算拨款支出情况</w:t>
      </w:r>
      <w:bookmarkEnd w:id="87"/>
      <w:bookmarkEnd w:id="84"/>
      <w:bookmarkEnd w:id="85"/>
      <w:bookmarkEnd w:id="86"/>
    </w:p>
    <w:p w14:paraId="1997B96B">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704" w:firstLineChars="220"/>
        <w:jc w:val="both"/>
        <w:textAlignment w:val="auto"/>
        <w:rPr>
          <w:rFonts w:ascii="仿宋" w:eastAsia="仿宋" w:hAnsi="仿宋" w:cs="仿宋_GB2312" w:hint="eastAsia"/>
          <w:sz w:val="32"/>
          <w:szCs w:val="32"/>
          <w:lang w:eastAsia="zh-CN"/>
        </w:rPr>
      </w:pPr>
      <w:r>
        <w:rPr>
          <w:rFonts w:ascii="仿宋" w:eastAsia="仿宋" w:hAnsi="仿宋" w:cs="仿宋_GB2312" w:hint="eastAsia"/>
          <w:sz w:val="32"/>
          <w:szCs w:val="32"/>
          <w:lang w:eastAsia="zh-CN"/>
        </w:rPr>
        <w:t>本</w:t>
      </w:r>
      <w:r>
        <w:rPr>
          <w:rFonts w:ascii="仿宋" w:eastAsia="仿宋" w:hAnsi="仿宋" w:hint="eastAsia"/>
          <w:sz w:val="32"/>
          <w:szCs w:val="32"/>
          <w:highlight w:val="none"/>
        </w:rPr>
        <w:t>单位</w:t>
      </w:r>
      <w:r>
        <w:rPr>
          <w:rFonts w:ascii="仿宋" w:eastAsia="仿宋" w:hAnsi="仿宋" w:cs="仿宋" w:hint="eastAsia"/>
          <w:sz w:val="32"/>
          <w:lang w:eastAsia="zh-CN"/>
        </w:rPr>
        <w:t>2026</w:t>
      </w:r>
      <w:r>
        <w:rPr>
          <w:rFonts w:ascii="仿宋" w:eastAsia="仿宋" w:hAnsi="仿宋" w:cs="仿宋_GB2312" w:hint="eastAsia"/>
          <w:sz w:val="32"/>
          <w:szCs w:val="32"/>
          <w:lang w:eastAsia="zh-CN"/>
        </w:rPr>
        <w:t>年度没有使用国有资本经营预算拨款安排的支出。</w:t>
      </w:r>
    </w:p>
    <w:p w14:paraId="0A0D8ECD">
      <w:pPr>
        <w:pStyle w:val="Heading1"/>
        <w:spacing w:before="0" w:after="0"/>
        <w:rPr>
          <w:b w:val="0"/>
          <w:bCs/>
        </w:rPr>
      </w:pPr>
      <w:bookmarkStart w:id="88" w:name="_Toc25983"/>
      <w:bookmarkStart w:id="89" w:name="_Toc1038"/>
      <w:bookmarkStart w:id="90" w:name="_Toc3139"/>
      <w:bookmarkStart w:id="91" w:name="_Toc256000020"/>
      <w:r>
        <w:rPr>
          <w:rFonts w:ascii="宋体" w:eastAsia="宋体" w:hAnsi="宋体" w:cs="宋体" w:hint="eastAsia"/>
          <w:b/>
          <w:bCs w:val="0"/>
        </w:rPr>
        <w:t>五、一般公共预算拨款基本支出情况</w:t>
      </w:r>
      <w:bookmarkEnd w:id="91"/>
      <w:bookmarkEnd w:id="88"/>
      <w:bookmarkEnd w:id="89"/>
      <w:bookmarkEnd w:id="90"/>
    </w:p>
    <w:p w14:paraId="619A72CD">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_GB2312"/>
          <w:sz w:val="32"/>
          <w:szCs w:val="32"/>
        </w:rPr>
      </w:pPr>
      <w:r>
        <w:rPr>
          <w:rFonts w:ascii="仿宋" w:eastAsia="仿宋" w:hAnsi="仿宋" w:cs="仿宋" w:hint="eastAsia"/>
          <w:sz w:val="32"/>
          <w:lang w:eastAsia="zh-CN"/>
        </w:rPr>
        <w:t>2026</w:t>
      </w:r>
      <w:r>
        <w:rPr>
          <w:rFonts w:ascii="仿宋" w:eastAsia="仿宋" w:hAnsi="仿宋" w:cs="仿宋"/>
          <w:sz w:val="32"/>
        </w:rPr>
        <w:t>年度一般公共预算拨款基本支出</w:t>
      </w:r>
      <w:r>
        <w:rPr>
          <w:rFonts w:ascii="仿宋" w:eastAsia="仿宋" w:hAnsi="仿宋" w:cs="仿宋_GB2312" w:hint="eastAsia"/>
          <w:sz w:val="32"/>
          <w:szCs w:val="32"/>
          <w:highlight w:val="none"/>
          <w:lang w:eastAsia="zh-CN"/>
        </w:rPr>
        <w:t>1154.38</w:t>
      </w:r>
      <w:r>
        <w:rPr>
          <w:rFonts w:ascii="仿宋" w:eastAsia="仿宋" w:hAnsi="仿宋" w:cs="仿宋"/>
          <w:sz w:val="32"/>
        </w:rPr>
        <w:t>万元，其中：</w:t>
      </w:r>
    </w:p>
    <w:p w14:paraId="169E7C09">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_GB2312"/>
          <w:sz w:val="32"/>
          <w:szCs w:val="32"/>
        </w:rPr>
      </w:pPr>
      <w:r>
        <w:rPr>
          <w:rFonts w:ascii="仿宋" w:eastAsia="仿宋" w:hAnsi="仿宋" w:cs="仿宋"/>
          <w:sz w:val="32"/>
        </w:rPr>
        <w:t>（一）人员经费</w:t>
      </w:r>
      <w:r>
        <w:rPr>
          <w:rFonts w:ascii="仿宋" w:eastAsia="仿宋" w:hAnsi="仿宋" w:cs="仿宋_GB2312" w:hint="eastAsia"/>
          <w:sz w:val="32"/>
          <w:szCs w:val="32"/>
          <w:highlight w:val="none"/>
          <w:lang w:eastAsia="zh-CN"/>
        </w:rPr>
        <w:t>1087.31</w:t>
      </w:r>
      <w:r>
        <w:rPr>
          <w:rFonts w:ascii="仿宋" w:eastAsia="仿宋" w:hAnsi="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3DAF6264">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eastAsia="仿宋" w:hAnsi="仿宋" w:cs="仿宋_GB2312"/>
          <w:sz w:val="32"/>
          <w:szCs w:val="32"/>
        </w:rPr>
      </w:pPr>
      <w:r>
        <w:rPr>
          <w:rFonts w:ascii="仿宋" w:eastAsia="仿宋" w:hAnsi="仿宋" w:cs="仿宋"/>
          <w:sz w:val="32"/>
        </w:rPr>
        <w:t>（二）公用经费</w:t>
      </w:r>
      <w:r>
        <w:rPr>
          <w:rFonts w:ascii="仿宋" w:eastAsia="仿宋" w:hAnsi="仿宋" w:cs="仿宋_GB2312" w:hint="eastAsia"/>
          <w:sz w:val="32"/>
          <w:szCs w:val="32"/>
          <w:highlight w:val="none"/>
          <w:lang w:eastAsia="zh-CN"/>
        </w:rPr>
        <w:t>67.07</w:t>
      </w:r>
      <w:r>
        <w:rPr>
          <w:rFonts w:ascii="仿宋" w:eastAsia="仿宋" w:hAnsi="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6A3CE460">
      <w:pPr>
        <w:pStyle w:val="Heading1"/>
        <w:spacing w:before="0" w:after="0"/>
        <w:rPr>
          <w:rFonts w:ascii="宋体" w:eastAsia="宋体" w:hAnsi="宋体" w:cs="宋体" w:hint="eastAsia"/>
          <w:b/>
          <w:bCs w:val="0"/>
        </w:rPr>
      </w:pPr>
      <w:bookmarkStart w:id="92" w:name="_Toc3530"/>
      <w:bookmarkStart w:id="93" w:name="_Toc21248"/>
      <w:bookmarkStart w:id="94" w:name="_Toc23162"/>
      <w:bookmarkStart w:id="95" w:name="_Toc256000021"/>
      <w:r>
        <w:rPr>
          <w:rFonts w:ascii="宋体" w:eastAsia="宋体" w:hAnsi="宋体" w:cs="宋体" w:hint="eastAsia"/>
          <w:b/>
          <w:bCs w:val="0"/>
        </w:rPr>
        <w:t>六、一般公共预算“三公”经费支出情况</w:t>
      </w:r>
      <w:bookmarkEnd w:id="95"/>
      <w:bookmarkEnd w:id="92"/>
      <w:bookmarkEnd w:id="93"/>
      <w:bookmarkEnd w:id="94"/>
    </w:p>
    <w:p w14:paraId="0D309533">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cs="宋体" w:hint="eastAsia"/>
          <w:b/>
          <w:bCs/>
          <w:kern w:val="0"/>
          <w:sz w:val="32"/>
          <w:szCs w:val="32"/>
        </w:rPr>
        <w:t>（一）因公出国（境）经费</w:t>
      </w:r>
    </w:p>
    <w:p w14:paraId="67F649CD">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ascii="仿宋" w:eastAsia="仿宋" w:hAnsi="仿宋" w:cs="仿宋" w:hint="eastAsia"/>
          <w:sz w:val="32"/>
          <w:lang w:eastAsia="zh-CN"/>
        </w:rPr>
      </w:pPr>
      <w:r>
        <w:rPr>
          <w:rFonts w:ascii="仿宋" w:eastAsia="仿宋" w:hAnsi="仿宋" w:cs="仿宋" w:hint="eastAsia"/>
          <w:sz w:val="32"/>
          <w:lang w:eastAsia="zh-CN"/>
        </w:rPr>
        <w:t>2026年预算安排0.00万元，与上年持平。</w:t>
      </w:r>
    </w:p>
    <w:p w14:paraId="5B036E93">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cs="宋体" w:hint="eastAsia"/>
          <w:b/>
          <w:bCs/>
          <w:kern w:val="0"/>
          <w:sz w:val="32"/>
          <w:szCs w:val="32"/>
        </w:rPr>
        <w:t>（二）公务接待费</w:t>
      </w:r>
    </w:p>
    <w:p w14:paraId="26E1BA08">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ascii="仿宋" w:eastAsia="仿宋" w:hAnsi="仿宋" w:cs="仿宋" w:hint="eastAsia"/>
          <w:sz w:val="32"/>
          <w:lang w:eastAsia="zh-CN"/>
        </w:rPr>
      </w:pPr>
      <w:r>
        <w:rPr>
          <w:rFonts w:ascii="仿宋" w:eastAsia="仿宋" w:hAnsi="仿宋" w:cs="仿宋" w:hint="eastAsia"/>
          <w:sz w:val="32"/>
          <w:lang w:eastAsia="zh-CN"/>
        </w:rPr>
        <w:t>2026年预算安排0.00万元，与上年持平。</w:t>
      </w:r>
    </w:p>
    <w:p w14:paraId="0C62F601">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cs="宋体" w:hint="eastAsia"/>
          <w:b/>
          <w:bCs/>
          <w:kern w:val="0"/>
          <w:sz w:val="32"/>
          <w:szCs w:val="32"/>
        </w:rPr>
        <w:t>（三）公务用车购置及运行费</w:t>
      </w:r>
    </w:p>
    <w:p w14:paraId="2D82A5C2">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ascii="仿宋" w:eastAsia="仿宋" w:hAnsi="仿宋" w:cs="仿宋_GB2312"/>
          <w:kern w:val="0"/>
          <w:sz w:val="32"/>
          <w:szCs w:val="32"/>
        </w:rPr>
      </w:pPr>
      <w:bookmarkStart w:id="96" w:name="_Toc5463"/>
      <w:bookmarkStart w:id="97" w:name="_Toc22023"/>
      <w:bookmarkStart w:id="98" w:name="_Toc31930"/>
      <w:r>
        <w:rPr>
          <w:rFonts w:ascii="仿宋" w:eastAsia="仿宋" w:hAnsi="仿宋" w:cs="仿宋" w:hint="eastAsia"/>
          <w:sz w:val="32"/>
          <w:lang w:eastAsia="zh-CN"/>
        </w:rPr>
        <w:t>2026年预算安排4.50万元，其中：公务用车运行费4.50万元，比上年增加0.20万元，增长4.65%；公务用车购置费0.00万元，与上年持平。主要原因是：业务用车需求增加公务用车运行费增加。</w:t>
      </w:r>
    </w:p>
    <w:p w14:paraId="6730B58E">
      <w:pPr>
        <w:pStyle w:val="Heading1"/>
        <w:spacing w:before="0" w:after="0"/>
        <w:rPr>
          <w:rFonts w:ascii="宋体" w:eastAsia="宋体" w:hAnsi="宋体" w:cs="宋体" w:hint="eastAsia"/>
          <w:b/>
          <w:bCs w:val="0"/>
        </w:rPr>
      </w:pPr>
      <w:bookmarkStart w:id="99" w:name="_Toc256000022"/>
      <w:r>
        <w:rPr>
          <w:rFonts w:ascii="宋体" w:eastAsia="宋体" w:hAnsi="宋体" w:cs="宋体" w:hint="eastAsia"/>
          <w:b/>
          <w:bCs w:val="0"/>
        </w:rPr>
        <w:t>七、预算绩效目标情况</w:t>
      </w:r>
      <w:bookmarkEnd w:id="99"/>
      <w:bookmarkEnd w:id="96"/>
      <w:bookmarkEnd w:id="97"/>
      <w:bookmarkEnd w:id="98"/>
    </w:p>
    <w:p w14:paraId="5104A468">
      <w:pPr>
        <w:spacing w:line="590" w:lineRule="exact"/>
        <w:ind w:firstLine="627" w:firstLineChars="196"/>
        <w:rPr>
          <w:rFonts w:ascii="楷体" w:eastAsia="楷体" w:hAnsi="楷体"/>
          <w:b/>
          <w:sz w:val="32"/>
          <w:szCs w:val="32"/>
        </w:rPr>
      </w:pPr>
      <w:r>
        <w:rPr>
          <w:rFonts w:ascii="楷体" w:eastAsia="楷体" w:hAnsi="楷体" w:hint="eastAsia"/>
          <w:b/>
          <w:sz w:val="32"/>
          <w:szCs w:val="32"/>
        </w:rPr>
        <w:t>（一）绩效目标设置情况</w:t>
      </w:r>
    </w:p>
    <w:p w14:paraId="2E2DEB64">
      <w:pPr>
        <w:spacing w:line="590" w:lineRule="exact"/>
        <w:ind w:firstLine="627" w:firstLineChars="196"/>
        <w:rPr>
          <w:rFonts w:ascii="仿宋" w:eastAsia="仿宋" w:hAnsi="仿宋" w:cs="仿宋"/>
          <w:sz w:val="32"/>
        </w:rPr>
      </w:pPr>
      <w:r>
        <w:rPr>
          <w:rFonts w:ascii="仿宋" w:eastAsia="仿宋" w:hAnsi="仿宋" w:cs="仿宋" w:hint="eastAsia"/>
          <w:sz w:val="32"/>
          <w:lang w:eastAsia="zh-CN"/>
        </w:rPr>
        <w:t>2026</w:t>
      </w:r>
      <w:r>
        <w:rPr>
          <w:rFonts w:ascii="仿宋" w:eastAsia="仿宋" w:hAnsi="仿宋" w:cs="仿宋" w:hint="eastAsia"/>
          <w:sz w:val="32"/>
          <w:lang w:val="en-US" w:eastAsia="zh-CN"/>
        </w:rPr>
        <w:t>年,</w:t>
      </w:r>
      <w:r>
        <w:rPr>
          <w:rFonts w:ascii="仿宋" w:eastAsia="仿宋" w:hAnsi="仿宋" w:cs="仿宋"/>
          <w:sz w:val="32"/>
          <w:u w:color="auto"/>
        </w:rPr>
        <w:t>福州市国有房产中心</w:t>
      </w:r>
      <w:r>
        <w:rPr>
          <w:rFonts w:ascii="仿宋" w:eastAsia="仿宋" w:hAnsi="仿宋" w:cs="仿宋" w:hint="eastAsia"/>
          <w:sz w:val="32"/>
        </w:rPr>
        <w:t>按照全面实施预算绩效管理的要求，编制绩效目标并公开。</w:t>
      </w:r>
    </w:p>
    <w:p w14:paraId="7E6A914D">
      <w:pPr>
        <w:spacing w:line="590" w:lineRule="exact"/>
        <w:ind w:firstLine="627" w:firstLineChars="196"/>
        <w:rPr>
          <w:rFonts w:ascii="楷体" w:eastAsia="楷体" w:hAnsi="楷体"/>
          <w:b/>
          <w:sz w:val="32"/>
          <w:szCs w:val="32"/>
        </w:rPr>
      </w:pPr>
      <w:r>
        <w:rPr>
          <w:rFonts w:ascii="楷体" w:eastAsia="楷体" w:hAnsi="楷体" w:hint="eastAsia"/>
          <w:b/>
          <w:sz w:val="32"/>
          <w:szCs w:val="32"/>
        </w:rPr>
        <w:t>（二）绩效目标表及说明</w:t>
      </w:r>
    </w:p>
    <w:p w14:paraId="75655DCF">
      <w:pPr>
        <w:spacing w:line="590" w:lineRule="exact"/>
        <w:ind w:firstLine="640" w:firstLineChars="200"/>
        <w:rPr>
          <w:rFonts w:ascii="仿宋" w:eastAsia="仿宋" w:hAnsi="仿宋" w:cs="仿宋" w:hint="eastAsia"/>
          <w:sz w:val="32"/>
        </w:rPr>
      </w:pPr>
      <w:r>
        <w:rPr>
          <w:rFonts w:ascii="Times New Roman" w:eastAsia="Times New Roman" w:hAnsi="Times New Roman" w:cs="Times New Roman"/>
          <w:sz w:val="32"/>
        </w:rPr>
        <w:t>1</w:t>
      </w:r>
      <w:r>
        <w:rPr>
          <w:rFonts w:ascii="仿宋" w:eastAsia="仿宋" w:hAnsi="仿宋" w:cs="仿宋"/>
          <w:sz w:val="32"/>
        </w:rPr>
        <w:t>.项目支出绩效目标表</w:t>
      </w: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46"/>
        <w:gridCol w:w="1707"/>
        <w:gridCol w:w="1707"/>
        <w:gridCol w:w="2269"/>
        <w:gridCol w:w="1707"/>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795"/>
        </w:trPr>
        <w:tc>
          <w:tcPr>
            <w:tcW w:w="8720" w:type="dxa"/>
            <w:gridSpan w:val="5"/>
            <w:shd w:val="clear" w:color="auto" w:fill="auto"/>
          </w:tcPr>
          <w:p>
            <w:pPr>
              <w:jc w:val="center"/>
            </w:pPr>
            <w:r>
              <w:rPr>
                <w:b w:val="0"/>
                <w:i w:val="0"/>
                <w:color w:val="auto"/>
                <w:sz w:val="40"/>
              </w:rPr>
              <w:t>办公楼物业费、水电、办公设备更新、维修等支出项目绩效目标表</w:t>
            </w:r>
          </w:p>
        </w:tc>
      </w:tr>
      <w:tr>
        <w:tblPrEx>
          <w:tblLook w:val="0600"/>
        </w:tblPrEx>
        <w:trPr>
          <w:trHeight w:val="795"/>
        </w:trPr>
        <w:tc>
          <w:tcPr>
            <w:tcW w:w="1744" w:type="dxa"/>
            <w:shd w:val="clear" w:color="auto" w:fill="auto"/>
            <w:vAlign w:val="center"/>
          </w:tcPr>
          <w:p>
            <w:pPr>
              <w:jc w:val="center"/>
            </w:pPr>
            <w:r>
              <w:rPr>
                <w:b w:val="0"/>
                <w:i w:val="0"/>
                <w:color w:val="auto"/>
                <w:sz w:val="22"/>
              </w:rPr>
              <w:t>项目名称</w:t>
            </w:r>
          </w:p>
        </w:tc>
        <w:tc>
          <w:tcPr>
            <w:tcW w:w="6976" w:type="dxa"/>
            <w:gridSpan w:val="4"/>
            <w:shd w:val="clear" w:color="auto" w:fill="auto"/>
          </w:tcPr>
          <w:p>
            <w:pPr>
              <w:jc w:val="center"/>
            </w:pPr>
            <w:r>
              <w:rPr>
                <w:b w:val="0"/>
                <w:i w:val="0"/>
                <w:color w:val="auto"/>
                <w:sz w:val="40"/>
              </w:rPr>
              <w:t>办公楼物业费、水电、办公设备更新、维修等支出</w:t>
            </w:r>
          </w:p>
        </w:tc>
      </w:tr>
      <w:tr>
        <w:tblPrEx>
          <w:tblLook w:val="0600"/>
        </w:tblPrEx>
        <w:trPr>
          <w:trHeight w:val="795"/>
        </w:trPr>
        <w:tc>
          <w:tcPr>
            <w:tcW w:w="1744" w:type="dxa"/>
            <w:shd w:val="clear" w:color="auto" w:fill="auto"/>
            <w:vAlign w:val="center"/>
          </w:tcPr>
          <w:p>
            <w:pPr>
              <w:jc w:val="center"/>
            </w:pPr>
            <w:r>
              <w:rPr>
                <w:b w:val="0"/>
                <w:i w:val="0"/>
                <w:color w:val="auto"/>
                <w:sz w:val="22"/>
              </w:rPr>
              <w:t>主管部门</w:t>
            </w:r>
          </w:p>
        </w:tc>
        <w:tc>
          <w:tcPr>
            <w:tcW w:w="3488" w:type="dxa"/>
            <w:gridSpan w:val="2"/>
            <w:shd w:val="clear" w:color="auto" w:fill="auto"/>
            <w:vAlign w:val="center"/>
          </w:tcPr>
          <w:p>
            <w:pPr>
              <w:jc w:val="center"/>
            </w:pPr>
            <w:r>
              <w:rPr>
                <w:b w:val="0"/>
                <w:i w:val="0"/>
                <w:color w:val="auto"/>
                <w:sz w:val="22"/>
              </w:rPr>
              <w:t>福州市住房和城乡建设局</w:t>
            </w:r>
          </w:p>
        </w:tc>
        <w:tc>
          <w:tcPr>
            <w:tcW w:w="1744" w:type="dxa"/>
            <w:shd w:val="clear" w:color="auto" w:fill="auto"/>
            <w:vAlign w:val="center"/>
          </w:tcPr>
          <w:p>
            <w:pPr>
              <w:jc w:val="center"/>
            </w:pPr>
            <w:r>
              <w:rPr>
                <w:b w:val="0"/>
                <w:i w:val="0"/>
                <w:color w:val="auto"/>
                <w:sz w:val="22"/>
              </w:rPr>
              <w:t>实施单位</w:t>
            </w:r>
          </w:p>
        </w:tc>
        <w:tc>
          <w:tcPr>
            <w:tcW w:w="1744" w:type="dxa"/>
            <w:shd w:val="clear" w:color="auto" w:fill="auto"/>
            <w:vAlign w:val="center"/>
          </w:tcPr>
          <w:p>
            <w:pPr>
              <w:jc w:val="center"/>
            </w:pPr>
            <w:r>
              <w:rPr>
                <w:b w:val="0"/>
                <w:i w:val="0"/>
                <w:color w:val="auto"/>
                <w:sz w:val="22"/>
              </w:rPr>
              <w:t>福州市国有房产中心</w:t>
            </w:r>
          </w:p>
        </w:tc>
      </w:tr>
      <w:tr>
        <w:tblPrEx>
          <w:tblLook w:val="0600"/>
        </w:tblPrEx>
        <w:trPr>
          <w:trHeight w:val="495"/>
        </w:trPr>
        <w:tc>
          <w:tcPr>
            <w:tcW w:w="1744" w:type="dxa"/>
            <w:vMerge w:val="restart"/>
            <w:shd w:val="clear" w:color="auto" w:fill="auto"/>
            <w:vAlign w:val="center"/>
          </w:tcPr>
          <w:p>
            <w:pPr>
              <w:jc w:val="center"/>
            </w:pPr>
            <w:r>
              <w:rPr>
                <w:b w:val="0"/>
                <w:i w:val="0"/>
                <w:color w:val="auto"/>
                <w:sz w:val="22"/>
              </w:rPr>
              <w:t>专项资金情况（万元）</w:t>
            </w:r>
          </w:p>
        </w:tc>
        <w:tc>
          <w:tcPr>
            <w:tcW w:w="3488" w:type="dxa"/>
            <w:gridSpan w:val="2"/>
            <w:shd w:val="clear" w:color="auto" w:fill="auto"/>
            <w:vAlign w:val="center"/>
          </w:tcPr>
          <w:p>
            <w:pPr>
              <w:jc w:val="center"/>
            </w:pPr>
            <w:r>
              <w:rPr>
                <w:b w:val="0"/>
                <w:i w:val="0"/>
                <w:color w:val="auto"/>
                <w:sz w:val="22"/>
              </w:rPr>
              <w:t>资金总额</w:t>
            </w:r>
          </w:p>
        </w:tc>
        <w:tc>
          <w:tcPr>
            <w:tcW w:w="3488" w:type="dxa"/>
            <w:gridSpan w:val="2"/>
            <w:shd w:val="clear" w:color="auto" w:fill="auto"/>
            <w:vAlign w:val="center"/>
          </w:tcPr>
          <w:p>
            <w:pPr>
              <w:jc w:val="center"/>
            </w:pPr>
            <w:r>
              <w:rPr>
                <w:b w:val="0"/>
                <w:i w:val="0"/>
                <w:color w:val="auto"/>
                <w:sz w:val="22"/>
              </w:rPr>
              <w:t>82.00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财政拨款</w:t>
            </w:r>
          </w:p>
        </w:tc>
        <w:tc>
          <w:tcPr>
            <w:tcW w:w="3488" w:type="dxa"/>
            <w:gridSpan w:val="2"/>
            <w:shd w:val="clear" w:color="auto" w:fill="auto"/>
            <w:vAlign w:val="center"/>
          </w:tcPr>
          <w:p>
            <w:pPr>
              <w:jc w:val="center"/>
            </w:pPr>
            <w:r>
              <w:rPr>
                <w:b w:val="0"/>
                <w:i w:val="0"/>
                <w:color w:val="auto"/>
                <w:sz w:val="22"/>
              </w:rPr>
              <w:t>82.00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其他资金</w:t>
            </w:r>
          </w:p>
        </w:tc>
        <w:tc>
          <w:tcPr>
            <w:tcW w:w="3488" w:type="dxa"/>
            <w:gridSpan w:val="2"/>
            <w:shd w:val="clear" w:color="auto" w:fill="auto"/>
            <w:vAlign w:val="center"/>
          </w:tcPr>
          <w:p>
            <w:pPr>
              <w:jc w:val="center"/>
            </w:pPr>
            <w:r>
              <w:rPr>
                <w:b w:val="0"/>
                <w:i w:val="0"/>
                <w:color w:val="auto"/>
                <w:sz w:val="22"/>
              </w:rPr>
              <w:t>0.00</w:t>
            </w:r>
          </w:p>
        </w:tc>
      </w:tr>
      <w:tr>
        <w:tblPrEx>
          <w:tblLook w:val="0600"/>
        </w:tblPrEx>
        <w:trPr>
          <w:trHeight w:val="1170"/>
        </w:trPr>
        <w:tc>
          <w:tcPr>
            <w:tcW w:w="1744" w:type="dxa"/>
            <w:shd w:val="clear" w:color="auto" w:fill="auto"/>
            <w:vAlign w:val="center"/>
          </w:tcPr>
          <w:p>
            <w:pPr>
              <w:jc w:val="center"/>
            </w:pPr>
            <w:r>
              <w:rPr>
                <w:b w:val="0"/>
                <w:i w:val="0"/>
                <w:color w:val="auto"/>
                <w:sz w:val="22"/>
              </w:rPr>
              <w:t>年度目标</w:t>
            </w:r>
          </w:p>
        </w:tc>
        <w:tc>
          <w:tcPr>
            <w:tcW w:w="6976" w:type="dxa"/>
            <w:gridSpan w:val="4"/>
            <w:shd w:val="clear" w:color="auto" w:fill="auto"/>
            <w:vAlign w:val="center"/>
          </w:tcPr>
          <w:p>
            <w:pPr>
              <w:jc w:val="left"/>
            </w:pPr>
            <w:r>
              <w:rPr>
                <w:b w:val="0"/>
                <w:i w:val="0"/>
                <w:color w:val="auto"/>
                <w:sz w:val="22"/>
              </w:rPr>
              <w:t>按时支付办公楼物业费、大楼消防系统维护费等费用、办公设备加粉、维修、空调维修等日常费用，保障中心日常运行。</w:t>
            </w:r>
          </w:p>
        </w:tc>
      </w:tr>
      <w:tr>
        <w:tblPrEx>
          <w:tblLook w:val="0600"/>
        </w:tblPrEx>
        <w:trPr>
          <w:trHeight w:val="840"/>
        </w:trPr>
        <w:tc>
          <w:tcPr>
            <w:tcW w:w="1744" w:type="dxa"/>
            <w:vMerge w:val="restart"/>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一级指标</w:t>
            </w:r>
          </w:p>
        </w:tc>
        <w:tc>
          <w:tcPr>
            <w:tcW w:w="1744" w:type="dxa"/>
            <w:shd w:val="clear" w:color="auto" w:fill="auto"/>
            <w:vAlign w:val="center"/>
          </w:tcPr>
          <w:p>
            <w:pPr>
              <w:jc w:val="center"/>
            </w:pPr>
            <w:r>
              <w:rPr>
                <w:b w:val="0"/>
                <w:i w:val="0"/>
                <w:color w:val="auto"/>
                <w:sz w:val="22"/>
              </w:rPr>
              <w:t>二级指标</w:t>
            </w:r>
          </w:p>
        </w:tc>
        <w:tc>
          <w:tcPr>
            <w:tcW w:w="1744" w:type="dxa"/>
            <w:shd w:val="clear" w:color="auto" w:fill="auto"/>
            <w:vAlign w:val="center"/>
          </w:tcPr>
          <w:p>
            <w:pPr>
              <w:jc w:val="center"/>
            </w:pPr>
            <w:r>
              <w:rPr>
                <w:b w:val="0"/>
                <w:i w:val="0"/>
                <w:color w:val="auto"/>
                <w:sz w:val="22"/>
              </w:rPr>
              <w:t>三级指标</w:t>
            </w:r>
          </w:p>
        </w:tc>
        <w:tc>
          <w:tcPr>
            <w:tcW w:w="1744" w:type="dxa"/>
            <w:shd w:val="clear" w:color="auto" w:fill="auto"/>
            <w:vAlign w:val="center"/>
          </w:tcPr>
          <w:p>
            <w:pPr>
              <w:jc w:val="center"/>
            </w:pPr>
            <w:r>
              <w:rPr>
                <w:b w:val="0"/>
                <w:i w:val="0"/>
                <w:color w:val="auto"/>
                <w:sz w:val="22"/>
              </w:rPr>
              <w:t>指标值</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成本指标</w:t>
            </w:r>
          </w:p>
        </w:tc>
        <w:tc>
          <w:tcPr>
            <w:tcW w:w="1744" w:type="dxa"/>
            <w:shd w:val="clear" w:color="auto" w:fill="auto"/>
            <w:vAlign w:val="center"/>
          </w:tcPr>
          <w:p>
            <w:pPr>
              <w:jc w:val="center"/>
            </w:pPr>
            <w:r>
              <w:rPr>
                <w:b w:val="0"/>
                <w:i w:val="0"/>
                <w:color w:val="auto"/>
                <w:sz w:val="22"/>
              </w:rPr>
              <w:t>经济成本指标</w:t>
            </w:r>
          </w:p>
        </w:tc>
        <w:tc>
          <w:tcPr>
            <w:tcW w:w="1744" w:type="dxa"/>
            <w:shd w:val="clear" w:color="auto" w:fill="auto"/>
            <w:vAlign w:val="center"/>
          </w:tcPr>
          <w:p>
            <w:pPr>
              <w:jc w:val="center"/>
            </w:pPr>
            <w:r>
              <w:rPr>
                <w:b w:val="0"/>
                <w:i w:val="0"/>
                <w:color w:val="auto"/>
                <w:sz w:val="22"/>
              </w:rPr>
              <w:t>项目投入资金</w:t>
            </w:r>
          </w:p>
        </w:tc>
        <w:tc>
          <w:tcPr>
            <w:tcW w:w="1744" w:type="dxa"/>
            <w:shd w:val="clear" w:color="auto" w:fill="auto"/>
            <w:vAlign w:val="center"/>
          </w:tcPr>
          <w:p>
            <w:pPr>
              <w:jc w:val="center"/>
            </w:pPr>
            <w:r>
              <w:rPr>
                <w:b w:val="0"/>
                <w:i w:val="0"/>
                <w:color w:val="auto"/>
                <w:sz w:val="22"/>
              </w:rPr>
              <w:t>≤82万元</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提供物业服务的面积</w:t>
            </w:r>
          </w:p>
        </w:tc>
        <w:tc>
          <w:tcPr>
            <w:tcW w:w="1744" w:type="dxa"/>
            <w:shd w:val="clear" w:color="auto" w:fill="auto"/>
            <w:vAlign w:val="center"/>
          </w:tcPr>
          <w:p>
            <w:pPr>
              <w:jc w:val="center"/>
            </w:pPr>
            <w:r>
              <w:rPr>
                <w:b w:val="0"/>
                <w:i w:val="0"/>
                <w:color w:val="auto"/>
                <w:sz w:val="22"/>
              </w:rPr>
              <w:t>≥3114.82</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购置质量合格率</w:t>
            </w:r>
          </w:p>
        </w:tc>
        <w:tc>
          <w:tcPr>
            <w:tcW w:w="1744" w:type="dxa"/>
            <w:shd w:val="clear" w:color="auto" w:fill="auto"/>
            <w:vAlign w:val="center"/>
          </w:tcPr>
          <w:p>
            <w:pPr>
              <w:jc w:val="center"/>
            </w:pPr>
            <w:r>
              <w:rPr>
                <w:b w:val="0"/>
                <w:i w:val="0"/>
                <w:color w:val="auto"/>
                <w:sz w:val="22"/>
              </w:rPr>
              <w:t>≥100%</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时效指标</w:t>
            </w:r>
          </w:p>
        </w:tc>
        <w:tc>
          <w:tcPr>
            <w:tcW w:w="1744" w:type="dxa"/>
            <w:shd w:val="clear" w:color="auto" w:fill="auto"/>
            <w:vAlign w:val="center"/>
          </w:tcPr>
          <w:p>
            <w:pPr>
              <w:jc w:val="center"/>
            </w:pPr>
            <w:r>
              <w:rPr>
                <w:b w:val="0"/>
                <w:i w:val="0"/>
                <w:color w:val="auto"/>
                <w:sz w:val="22"/>
              </w:rPr>
              <w:t xml:space="preserve"> 采购完成及时率</w:t>
            </w:r>
          </w:p>
        </w:tc>
        <w:tc>
          <w:tcPr>
            <w:tcW w:w="1744" w:type="dxa"/>
            <w:shd w:val="clear" w:color="auto" w:fill="auto"/>
            <w:vAlign w:val="center"/>
          </w:tcPr>
          <w:p>
            <w:pPr>
              <w:jc w:val="center"/>
            </w:pPr>
            <w:r>
              <w:rPr>
                <w:b w:val="0"/>
                <w:i w:val="0"/>
                <w:color w:val="auto"/>
                <w:sz w:val="22"/>
              </w:rPr>
              <w:t>≥75%</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效益指标</w:t>
            </w:r>
          </w:p>
        </w:tc>
        <w:tc>
          <w:tcPr>
            <w:tcW w:w="1744" w:type="dxa"/>
            <w:shd w:val="clear" w:color="auto" w:fill="auto"/>
            <w:vAlign w:val="center"/>
          </w:tcPr>
          <w:p>
            <w:pPr>
              <w:jc w:val="center"/>
            </w:pPr>
            <w:r>
              <w:rPr>
                <w:b w:val="0"/>
                <w:i w:val="0"/>
                <w:color w:val="auto"/>
                <w:sz w:val="22"/>
              </w:rPr>
              <w:t>社会效益指标</w:t>
            </w:r>
          </w:p>
        </w:tc>
        <w:tc>
          <w:tcPr>
            <w:tcW w:w="1744" w:type="dxa"/>
            <w:shd w:val="clear" w:color="auto" w:fill="auto"/>
            <w:vAlign w:val="center"/>
          </w:tcPr>
          <w:p>
            <w:pPr>
              <w:jc w:val="center"/>
            </w:pPr>
            <w:r>
              <w:rPr>
                <w:b w:val="0"/>
                <w:i w:val="0"/>
                <w:color w:val="auto"/>
                <w:sz w:val="22"/>
              </w:rPr>
              <w:t>物业维修响应次数</w:t>
            </w:r>
          </w:p>
        </w:tc>
        <w:tc>
          <w:tcPr>
            <w:tcW w:w="1744" w:type="dxa"/>
            <w:shd w:val="clear" w:color="auto" w:fill="auto"/>
            <w:vAlign w:val="center"/>
          </w:tcPr>
          <w:p>
            <w:pPr>
              <w:jc w:val="center"/>
            </w:pPr>
            <w:r>
              <w:rPr>
                <w:b w:val="0"/>
                <w:i w:val="0"/>
                <w:color w:val="auto"/>
                <w:sz w:val="22"/>
              </w:rPr>
              <w:t>≥10次</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满意度指标</w:t>
            </w:r>
          </w:p>
        </w:tc>
        <w:tc>
          <w:tcPr>
            <w:tcW w:w="1744" w:type="dxa"/>
            <w:vMerge w:val="restart"/>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员工对办公设备满意率</w:t>
            </w:r>
          </w:p>
        </w:tc>
        <w:tc>
          <w:tcPr>
            <w:tcW w:w="1744" w:type="dxa"/>
            <w:shd w:val="clear" w:color="auto" w:fill="auto"/>
            <w:vAlign w:val="center"/>
          </w:tcPr>
          <w:p>
            <w:pPr>
              <w:jc w:val="center"/>
            </w:pPr>
            <w:r>
              <w:rPr>
                <w:b w:val="0"/>
                <w:i w:val="0"/>
                <w:color w:val="auto"/>
                <w:sz w:val="22"/>
              </w:rPr>
              <w:t>≥85%</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满意度指标</w:t>
            </w:r>
          </w:p>
        </w:tc>
        <w:tc>
          <w:tcPr>
            <w:tcW w:w="1744" w:type="dxa"/>
            <w:vMerge/>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群众（员工）对办公环境满意率</w:t>
            </w:r>
          </w:p>
        </w:tc>
        <w:tc>
          <w:tcPr>
            <w:tcW w:w="1744" w:type="dxa"/>
            <w:shd w:val="clear" w:color="auto" w:fill="auto"/>
            <w:vAlign w:val="center"/>
          </w:tcPr>
          <w:p>
            <w:pPr>
              <w:jc w:val="center"/>
            </w:pPr>
            <w:r>
              <w:rPr>
                <w:b w:val="0"/>
                <w:i w:val="0"/>
                <w:color w:val="auto"/>
                <w:sz w:val="22"/>
              </w:rPr>
              <w:t>≥85%</w:t>
            </w:r>
          </w:p>
        </w:tc>
      </w:tr>
      <w:tr>
        <w:tblPrEx>
          <w:tblLook w:val="0600"/>
        </w:tblPrEx>
        <w:trPr>
          <w:trHeight w:val="510"/>
        </w:trPr>
        <w:tc>
          <w:tcPr>
            <w:tcW w:w="1744" w:type="dxa"/>
            <w:shd w:val="clear" w:color="auto" w:fill="auto"/>
            <w:vAlign w:val="center"/>
          </w:tcPr>
          <w:p>
            <w:pPr>
              <w:jc w:val="center"/>
            </w:pPr>
            <w:r>
              <w:rPr>
                <w:b w:val="0"/>
                <w:i w:val="0"/>
                <w:color w:val="auto"/>
                <w:sz w:val="22"/>
              </w:rPr>
              <w:t>备注</w:t>
            </w:r>
          </w:p>
        </w:tc>
        <w:tc>
          <w:tcPr>
            <w:tcW w:w="6976" w:type="dxa"/>
            <w:gridSpan w:val="4"/>
            <w:shd w:val="clear" w:color="auto" w:fill="auto"/>
            <w:vAlign w:val="center"/>
          </w:tcPr>
          <w:p>
            <w:pPr>
              <w:jc w:val="left"/>
            </w:pPr>
          </w:p>
        </w:tc>
      </w:tr>
    </w:tbl>
    <w:p>
      <w:pPr>
        <w:sectPr>
          <w:pgSz w:w="11900" w:h="16840" w:orient="portrait"/>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926"/>
        <w:gridCol w:w="2003"/>
        <w:gridCol w:w="2002"/>
        <w:gridCol w:w="2003"/>
        <w:gridCol w:w="2002"/>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795"/>
        </w:trPr>
        <w:tc>
          <w:tcPr>
            <w:tcW w:w="8720" w:type="dxa"/>
            <w:gridSpan w:val="5"/>
            <w:shd w:val="clear" w:color="auto" w:fill="auto"/>
          </w:tcPr>
          <w:p>
            <w:pPr>
              <w:jc w:val="center"/>
            </w:pPr>
            <w:r>
              <w:rPr>
                <w:b w:val="0"/>
                <w:i w:val="0"/>
                <w:color w:val="auto"/>
                <w:sz w:val="40"/>
              </w:rPr>
              <w:t>保障性住房建设款支出项目绩效目标表</w:t>
            </w:r>
          </w:p>
        </w:tc>
      </w:tr>
      <w:tr>
        <w:tblPrEx>
          <w:tblLook w:val="0600"/>
        </w:tblPrEx>
        <w:trPr>
          <w:trHeight w:val="795"/>
        </w:trPr>
        <w:tc>
          <w:tcPr>
            <w:tcW w:w="1744" w:type="dxa"/>
            <w:shd w:val="clear" w:color="auto" w:fill="auto"/>
            <w:vAlign w:val="center"/>
          </w:tcPr>
          <w:p>
            <w:pPr>
              <w:jc w:val="center"/>
            </w:pPr>
            <w:r>
              <w:rPr>
                <w:b w:val="0"/>
                <w:i w:val="0"/>
                <w:color w:val="auto"/>
                <w:sz w:val="22"/>
              </w:rPr>
              <w:t>项目名称</w:t>
            </w:r>
          </w:p>
        </w:tc>
        <w:tc>
          <w:tcPr>
            <w:tcW w:w="6976" w:type="dxa"/>
            <w:gridSpan w:val="4"/>
            <w:shd w:val="clear" w:color="auto" w:fill="auto"/>
          </w:tcPr>
          <w:p>
            <w:pPr>
              <w:jc w:val="center"/>
            </w:pPr>
            <w:r>
              <w:rPr>
                <w:b w:val="0"/>
                <w:i w:val="0"/>
                <w:color w:val="auto"/>
                <w:sz w:val="40"/>
              </w:rPr>
              <w:t>保障性住房建设款支出</w:t>
            </w:r>
          </w:p>
        </w:tc>
      </w:tr>
      <w:tr>
        <w:tblPrEx>
          <w:tblLook w:val="0600"/>
        </w:tblPrEx>
        <w:trPr>
          <w:trHeight w:val="795"/>
        </w:trPr>
        <w:tc>
          <w:tcPr>
            <w:tcW w:w="1744" w:type="dxa"/>
            <w:shd w:val="clear" w:color="auto" w:fill="auto"/>
            <w:vAlign w:val="center"/>
          </w:tcPr>
          <w:p>
            <w:pPr>
              <w:jc w:val="center"/>
            </w:pPr>
            <w:r>
              <w:rPr>
                <w:b w:val="0"/>
                <w:i w:val="0"/>
                <w:color w:val="auto"/>
                <w:sz w:val="22"/>
              </w:rPr>
              <w:t>主管部门</w:t>
            </w:r>
          </w:p>
        </w:tc>
        <w:tc>
          <w:tcPr>
            <w:tcW w:w="3488" w:type="dxa"/>
            <w:gridSpan w:val="2"/>
            <w:shd w:val="clear" w:color="auto" w:fill="auto"/>
            <w:vAlign w:val="center"/>
          </w:tcPr>
          <w:p>
            <w:pPr>
              <w:jc w:val="center"/>
            </w:pPr>
            <w:r>
              <w:rPr>
                <w:b w:val="0"/>
                <w:i w:val="0"/>
                <w:color w:val="auto"/>
                <w:sz w:val="22"/>
              </w:rPr>
              <w:t>福州市住房和城乡建设局</w:t>
            </w:r>
          </w:p>
        </w:tc>
        <w:tc>
          <w:tcPr>
            <w:tcW w:w="1744" w:type="dxa"/>
            <w:shd w:val="clear" w:color="auto" w:fill="auto"/>
            <w:vAlign w:val="center"/>
          </w:tcPr>
          <w:p>
            <w:pPr>
              <w:jc w:val="center"/>
            </w:pPr>
            <w:r>
              <w:rPr>
                <w:b w:val="0"/>
                <w:i w:val="0"/>
                <w:color w:val="auto"/>
                <w:sz w:val="22"/>
              </w:rPr>
              <w:t>实施单位</w:t>
            </w:r>
          </w:p>
        </w:tc>
        <w:tc>
          <w:tcPr>
            <w:tcW w:w="1744" w:type="dxa"/>
            <w:shd w:val="clear" w:color="auto" w:fill="auto"/>
            <w:vAlign w:val="center"/>
          </w:tcPr>
          <w:p>
            <w:pPr>
              <w:jc w:val="center"/>
            </w:pPr>
            <w:r>
              <w:rPr>
                <w:b w:val="0"/>
                <w:i w:val="0"/>
                <w:color w:val="auto"/>
                <w:sz w:val="22"/>
              </w:rPr>
              <w:t>福州市国有房产中心</w:t>
            </w:r>
          </w:p>
        </w:tc>
      </w:tr>
      <w:tr>
        <w:tblPrEx>
          <w:tblLook w:val="0600"/>
        </w:tblPrEx>
        <w:trPr>
          <w:trHeight w:val="495"/>
        </w:trPr>
        <w:tc>
          <w:tcPr>
            <w:tcW w:w="1744" w:type="dxa"/>
            <w:vMerge w:val="restart"/>
            <w:shd w:val="clear" w:color="auto" w:fill="auto"/>
            <w:vAlign w:val="center"/>
          </w:tcPr>
          <w:p>
            <w:pPr>
              <w:jc w:val="center"/>
            </w:pPr>
            <w:r>
              <w:rPr>
                <w:b w:val="0"/>
                <w:i w:val="0"/>
                <w:color w:val="auto"/>
                <w:sz w:val="22"/>
              </w:rPr>
              <w:t>专项资金情况（万元）</w:t>
            </w:r>
          </w:p>
        </w:tc>
        <w:tc>
          <w:tcPr>
            <w:tcW w:w="3488" w:type="dxa"/>
            <w:gridSpan w:val="2"/>
            <w:shd w:val="clear" w:color="auto" w:fill="auto"/>
            <w:vAlign w:val="center"/>
          </w:tcPr>
          <w:p>
            <w:pPr>
              <w:jc w:val="center"/>
            </w:pPr>
            <w:r>
              <w:rPr>
                <w:b w:val="0"/>
                <w:i w:val="0"/>
                <w:color w:val="auto"/>
                <w:sz w:val="22"/>
              </w:rPr>
              <w:t>资金总额</w:t>
            </w:r>
          </w:p>
        </w:tc>
        <w:tc>
          <w:tcPr>
            <w:tcW w:w="3488" w:type="dxa"/>
            <w:gridSpan w:val="2"/>
            <w:shd w:val="clear" w:color="auto" w:fill="auto"/>
            <w:vAlign w:val="center"/>
          </w:tcPr>
          <w:p>
            <w:pPr>
              <w:jc w:val="center"/>
            </w:pPr>
            <w:r>
              <w:rPr>
                <w:b w:val="0"/>
                <w:i w:val="0"/>
                <w:color w:val="auto"/>
                <w:sz w:val="22"/>
              </w:rPr>
              <w:t>7900.00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财政拨款</w:t>
            </w:r>
          </w:p>
        </w:tc>
        <w:tc>
          <w:tcPr>
            <w:tcW w:w="3488" w:type="dxa"/>
            <w:gridSpan w:val="2"/>
            <w:shd w:val="clear" w:color="auto" w:fill="auto"/>
            <w:vAlign w:val="center"/>
          </w:tcPr>
          <w:p>
            <w:pPr>
              <w:jc w:val="center"/>
            </w:pPr>
            <w:r>
              <w:rPr>
                <w:b w:val="0"/>
                <w:i w:val="0"/>
                <w:color w:val="auto"/>
                <w:sz w:val="22"/>
              </w:rPr>
              <w:t>7900.00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其他资金</w:t>
            </w:r>
          </w:p>
        </w:tc>
        <w:tc>
          <w:tcPr>
            <w:tcW w:w="3488" w:type="dxa"/>
            <w:gridSpan w:val="2"/>
            <w:shd w:val="clear" w:color="auto" w:fill="auto"/>
            <w:vAlign w:val="center"/>
          </w:tcPr>
          <w:p>
            <w:pPr>
              <w:jc w:val="center"/>
            </w:pPr>
            <w:r>
              <w:rPr>
                <w:b w:val="0"/>
                <w:i w:val="0"/>
                <w:color w:val="auto"/>
                <w:sz w:val="22"/>
              </w:rPr>
              <w:t>0.00</w:t>
            </w:r>
          </w:p>
        </w:tc>
      </w:tr>
      <w:tr>
        <w:tblPrEx>
          <w:tblLook w:val="0600"/>
        </w:tblPrEx>
        <w:trPr>
          <w:trHeight w:val="1170"/>
        </w:trPr>
        <w:tc>
          <w:tcPr>
            <w:tcW w:w="1744" w:type="dxa"/>
            <w:shd w:val="clear" w:color="auto" w:fill="auto"/>
            <w:vAlign w:val="center"/>
          </w:tcPr>
          <w:p>
            <w:pPr>
              <w:jc w:val="center"/>
            </w:pPr>
            <w:r>
              <w:rPr>
                <w:b w:val="0"/>
                <w:i w:val="0"/>
                <w:color w:val="auto"/>
                <w:sz w:val="22"/>
              </w:rPr>
              <w:t>年度目标</w:t>
            </w:r>
          </w:p>
        </w:tc>
        <w:tc>
          <w:tcPr>
            <w:tcW w:w="6976" w:type="dxa"/>
            <w:gridSpan w:val="4"/>
            <w:shd w:val="clear" w:color="auto" w:fill="auto"/>
            <w:vAlign w:val="center"/>
          </w:tcPr>
          <w:p>
            <w:pPr>
              <w:jc w:val="left"/>
            </w:pPr>
            <w:r>
              <w:rPr>
                <w:b w:val="0"/>
                <w:i w:val="0"/>
                <w:color w:val="auto"/>
                <w:sz w:val="22"/>
              </w:rPr>
              <w:t>推动保障性住房的建设，解决全市更多中低收入等家庭的住房困难。东山丽园项目进度达100%（地下通道完工）、盖山新苑1#、2#、4#、7#完成初始登记及权属登记办理、浦上一期、世欧王庄置换完成权属登记办理。</w:t>
            </w:r>
          </w:p>
        </w:tc>
      </w:tr>
      <w:tr>
        <w:tblPrEx>
          <w:tblLook w:val="0600"/>
        </w:tblPrEx>
        <w:trPr>
          <w:trHeight w:val="840"/>
        </w:trPr>
        <w:tc>
          <w:tcPr>
            <w:tcW w:w="1744" w:type="dxa"/>
            <w:vMerge w:val="restart"/>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一级指标</w:t>
            </w:r>
          </w:p>
        </w:tc>
        <w:tc>
          <w:tcPr>
            <w:tcW w:w="1744" w:type="dxa"/>
            <w:shd w:val="clear" w:color="auto" w:fill="auto"/>
            <w:vAlign w:val="center"/>
          </w:tcPr>
          <w:p>
            <w:pPr>
              <w:jc w:val="center"/>
            </w:pPr>
            <w:r>
              <w:rPr>
                <w:b w:val="0"/>
                <w:i w:val="0"/>
                <w:color w:val="auto"/>
                <w:sz w:val="22"/>
              </w:rPr>
              <w:t>二级指标</w:t>
            </w:r>
          </w:p>
        </w:tc>
        <w:tc>
          <w:tcPr>
            <w:tcW w:w="1744" w:type="dxa"/>
            <w:shd w:val="clear" w:color="auto" w:fill="auto"/>
            <w:vAlign w:val="center"/>
          </w:tcPr>
          <w:p>
            <w:pPr>
              <w:jc w:val="center"/>
            </w:pPr>
            <w:r>
              <w:rPr>
                <w:b w:val="0"/>
                <w:i w:val="0"/>
                <w:color w:val="auto"/>
                <w:sz w:val="22"/>
              </w:rPr>
              <w:t>三级指标</w:t>
            </w:r>
          </w:p>
        </w:tc>
        <w:tc>
          <w:tcPr>
            <w:tcW w:w="1744" w:type="dxa"/>
            <w:shd w:val="clear" w:color="auto" w:fill="auto"/>
            <w:vAlign w:val="center"/>
          </w:tcPr>
          <w:p>
            <w:pPr>
              <w:jc w:val="center"/>
            </w:pPr>
            <w:r>
              <w:rPr>
                <w:b w:val="0"/>
                <w:i w:val="0"/>
                <w:color w:val="auto"/>
                <w:sz w:val="22"/>
              </w:rPr>
              <w:t>指标值</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成本指标</w:t>
            </w:r>
          </w:p>
        </w:tc>
        <w:tc>
          <w:tcPr>
            <w:tcW w:w="1744" w:type="dxa"/>
            <w:shd w:val="clear" w:color="auto" w:fill="auto"/>
            <w:vAlign w:val="center"/>
          </w:tcPr>
          <w:p>
            <w:pPr>
              <w:jc w:val="center"/>
            </w:pPr>
            <w:r>
              <w:rPr>
                <w:b w:val="0"/>
                <w:i w:val="0"/>
                <w:color w:val="auto"/>
                <w:sz w:val="22"/>
              </w:rPr>
              <w:t>经济成本指标</w:t>
            </w:r>
          </w:p>
        </w:tc>
        <w:tc>
          <w:tcPr>
            <w:tcW w:w="1744" w:type="dxa"/>
            <w:shd w:val="clear" w:color="auto" w:fill="auto"/>
            <w:vAlign w:val="center"/>
          </w:tcPr>
          <w:p>
            <w:pPr>
              <w:jc w:val="center"/>
            </w:pPr>
            <w:r>
              <w:rPr>
                <w:b w:val="0"/>
                <w:i w:val="0"/>
                <w:color w:val="auto"/>
                <w:sz w:val="22"/>
              </w:rPr>
              <w:t>项目投入资金</w:t>
            </w:r>
          </w:p>
          <w:p>
            <w:pPr>
              <w:shd w:val="clear" w:color="auto" w:fill="auto"/>
              <w:jc w:val="center"/>
            </w:pPr>
          </w:p>
        </w:tc>
        <w:tc>
          <w:tcPr>
            <w:tcW w:w="1744" w:type="dxa"/>
            <w:shd w:val="clear" w:color="auto" w:fill="auto"/>
            <w:vAlign w:val="center"/>
          </w:tcPr>
          <w:p>
            <w:pPr>
              <w:jc w:val="center"/>
            </w:pPr>
            <w:r>
              <w:rPr>
                <w:b w:val="0"/>
                <w:i w:val="0"/>
                <w:color w:val="auto"/>
                <w:sz w:val="22"/>
              </w:rPr>
              <w:t>≤7900万元</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产出指标</w:t>
            </w:r>
          </w:p>
        </w:tc>
        <w:tc>
          <w:tcPr>
            <w:tcW w:w="1744" w:type="dxa"/>
            <w:vMerge w:val="restart"/>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年度确权保障房面积</w:t>
            </w:r>
          </w:p>
          <w:p>
            <w:pPr>
              <w:shd w:val="clear" w:color="auto" w:fill="auto"/>
              <w:jc w:val="center"/>
            </w:pPr>
          </w:p>
        </w:tc>
        <w:tc>
          <w:tcPr>
            <w:tcW w:w="1744" w:type="dxa"/>
            <w:shd w:val="clear" w:color="auto" w:fill="auto"/>
            <w:vAlign w:val="center"/>
          </w:tcPr>
          <w:p>
            <w:pPr>
              <w:jc w:val="center"/>
            </w:pPr>
            <w:r>
              <w:rPr>
                <w:b w:val="0"/>
                <w:i w:val="0"/>
                <w:color w:val="auto"/>
                <w:sz w:val="22"/>
              </w:rPr>
              <w:t>≥2.9</w:t>
            </w:r>
          </w:p>
          <w:p>
            <w:pPr>
              <w:shd w:val="clear" w:color="auto" w:fill="auto"/>
              <w:jc w:val="center"/>
            </w:pPr>
            <w:r>
              <w:rPr>
                <w:b w:val="0"/>
                <w:i w:val="0"/>
                <w:color w:val="auto"/>
                <w:sz w:val="22"/>
              </w:rPr>
              <w:t>万平方米</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年度确权保障房套数</w:t>
            </w:r>
          </w:p>
          <w:p>
            <w:pPr>
              <w:shd w:val="clear" w:color="auto" w:fill="auto"/>
              <w:jc w:val="center"/>
            </w:pPr>
          </w:p>
        </w:tc>
        <w:tc>
          <w:tcPr>
            <w:tcW w:w="1744" w:type="dxa"/>
            <w:shd w:val="clear" w:color="auto" w:fill="auto"/>
            <w:vAlign w:val="center"/>
          </w:tcPr>
          <w:p>
            <w:pPr>
              <w:jc w:val="center"/>
            </w:pPr>
            <w:r>
              <w:rPr>
                <w:b w:val="0"/>
                <w:i w:val="0"/>
                <w:color w:val="auto"/>
                <w:sz w:val="22"/>
              </w:rPr>
              <w:t>≥526</w:t>
            </w:r>
          </w:p>
          <w:p>
            <w:pPr>
              <w:shd w:val="clear" w:color="auto" w:fill="auto"/>
              <w:jc w:val="center"/>
            </w:pPr>
            <w:r>
              <w:rPr>
                <w:b w:val="0"/>
                <w:i w:val="0"/>
                <w:color w:val="auto"/>
                <w:sz w:val="22"/>
              </w:rPr>
              <w:t>套</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完工验收通过率</w:t>
            </w:r>
          </w:p>
          <w:p>
            <w:pPr>
              <w:shd w:val="clear" w:color="auto" w:fill="auto"/>
              <w:jc w:val="center"/>
            </w:pPr>
          </w:p>
        </w:tc>
        <w:tc>
          <w:tcPr>
            <w:tcW w:w="1744" w:type="dxa"/>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时效指标</w:t>
            </w:r>
          </w:p>
        </w:tc>
        <w:tc>
          <w:tcPr>
            <w:tcW w:w="1744" w:type="dxa"/>
            <w:shd w:val="clear" w:color="auto" w:fill="auto"/>
            <w:vAlign w:val="center"/>
          </w:tcPr>
          <w:p>
            <w:pPr>
              <w:jc w:val="center"/>
            </w:pPr>
            <w:r>
              <w:rPr>
                <w:b w:val="0"/>
                <w:i w:val="0"/>
                <w:color w:val="auto"/>
                <w:sz w:val="22"/>
              </w:rPr>
              <w:t>工程计量拨款及时率</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效益指标</w:t>
            </w:r>
          </w:p>
        </w:tc>
        <w:tc>
          <w:tcPr>
            <w:tcW w:w="1744" w:type="dxa"/>
            <w:shd w:val="clear" w:color="auto" w:fill="auto"/>
            <w:vAlign w:val="center"/>
          </w:tcPr>
          <w:p>
            <w:pPr>
              <w:jc w:val="center"/>
            </w:pPr>
            <w:r>
              <w:rPr>
                <w:b w:val="0"/>
                <w:i w:val="0"/>
                <w:color w:val="auto"/>
                <w:sz w:val="22"/>
              </w:rPr>
              <w:t>社会效益指标</w:t>
            </w:r>
          </w:p>
        </w:tc>
        <w:tc>
          <w:tcPr>
            <w:tcW w:w="1744" w:type="dxa"/>
            <w:shd w:val="clear" w:color="auto" w:fill="auto"/>
            <w:vAlign w:val="center"/>
          </w:tcPr>
          <w:p>
            <w:pPr>
              <w:jc w:val="center"/>
            </w:pPr>
            <w:r>
              <w:rPr>
                <w:b w:val="0"/>
                <w:i w:val="0"/>
                <w:color w:val="auto"/>
                <w:sz w:val="22"/>
              </w:rPr>
              <w:t>公租房年度分配户数</w:t>
            </w:r>
          </w:p>
          <w:p>
            <w:pPr>
              <w:shd w:val="clear" w:color="auto" w:fill="auto"/>
              <w:jc w:val="center"/>
            </w:pPr>
          </w:p>
        </w:tc>
        <w:tc>
          <w:tcPr>
            <w:tcW w:w="1744" w:type="dxa"/>
            <w:shd w:val="clear" w:color="auto" w:fill="auto"/>
            <w:vAlign w:val="center"/>
          </w:tcPr>
          <w:p>
            <w:pPr>
              <w:jc w:val="center"/>
            </w:pPr>
            <w:r>
              <w:rPr>
                <w:b w:val="0"/>
                <w:i w:val="0"/>
                <w:color w:val="auto"/>
                <w:sz w:val="22"/>
              </w:rPr>
              <w:t>≥1000</w:t>
            </w:r>
          </w:p>
          <w:p>
            <w:pPr>
              <w:shd w:val="clear" w:color="auto" w:fill="auto"/>
              <w:jc w:val="center"/>
            </w:pPr>
            <w:r>
              <w:rPr>
                <w:b w:val="0"/>
                <w:i w:val="0"/>
                <w:color w:val="auto"/>
                <w:sz w:val="22"/>
              </w:rPr>
              <w:t>户</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满意度指标</w:t>
            </w:r>
          </w:p>
        </w:tc>
        <w:tc>
          <w:tcPr>
            <w:tcW w:w="1744" w:type="dxa"/>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公租房承租户满意度</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510"/>
        </w:trPr>
        <w:tc>
          <w:tcPr>
            <w:tcW w:w="1744" w:type="dxa"/>
            <w:shd w:val="clear" w:color="auto" w:fill="auto"/>
            <w:vAlign w:val="center"/>
          </w:tcPr>
          <w:p>
            <w:pPr>
              <w:jc w:val="center"/>
            </w:pPr>
            <w:r>
              <w:rPr>
                <w:b w:val="0"/>
                <w:i w:val="0"/>
                <w:color w:val="auto"/>
                <w:sz w:val="22"/>
              </w:rPr>
              <w:t>备注</w:t>
            </w:r>
          </w:p>
        </w:tc>
        <w:tc>
          <w:tcPr>
            <w:tcW w:w="6976" w:type="dxa"/>
            <w:gridSpan w:val="4"/>
            <w:shd w:val="clear" w:color="auto" w:fill="auto"/>
            <w:vAlign w:val="center"/>
          </w:tcPr>
          <w:p>
            <w:pPr>
              <w:jc w:val="left"/>
            </w:pPr>
          </w:p>
        </w:tc>
      </w:tr>
    </w:tbl>
    <w:p>
      <w:pPr>
        <w:sectPr>
          <w:pgSz w:w="11900" w:h="16840" w:orient="portrait"/>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232"/>
        <w:gridCol w:w="1711"/>
        <w:gridCol w:w="1711"/>
        <w:gridCol w:w="2570"/>
        <w:gridCol w:w="1712"/>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795"/>
        </w:trPr>
        <w:tc>
          <w:tcPr>
            <w:tcW w:w="8720" w:type="dxa"/>
            <w:gridSpan w:val="5"/>
            <w:shd w:val="clear" w:color="auto" w:fill="auto"/>
          </w:tcPr>
          <w:p>
            <w:pPr>
              <w:jc w:val="center"/>
            </w:pPr>
            <w:r>
              <w:rPr>
                <w:b w:val="0"/>
                <w:i w:val="0"/>
                <w:color w:val="auto"/>
                <w:sz w:val="40"/>
              </w:rPr>
              <w:t>保障性住房租赁补贴支出项目绩效目标表</w:t>
            </w:r>
          </w:p>
        </w:tc>
      </w:tr>
      <w:tr>
        <w:tblPrEx>
          <w:tblLook w:val="0600"/>
        </w:tblPrEx>
        <w:trPr>
          <w:trHeight w:val="795"/>
        </w:trPr>
        <w:tc>
          <w:tcPr>
            <w:tcW w:w="1744" w:type="dxa"/>
            <w:shd w:val="clear" w:color="auto" w:fill="auto"/>
            <w:vAlign w:val="center"/>
          </w:tcPr>
          <w:p>
            <w:pPr>
              <w:jc w:val="center"/>
            </w:pPr>
            <w:r>
              <w:rPr>
                <w:b w:val="0"/>
                <w:i w:val="0"/>
                <w:color w:val="auto"/>
                <w:sz w:val="22"/>
              </w:rPr>
              <w:t>项目名称</w:t>
            </w:r>
          </w:p>
        </w:tc>
        <w:tc>
          <w:tcPr>
            <w:tcW w:w="6976" w:type="dxa"/>
            <w:gridSpan w:val="4"/>
            <w:shd w:val="clear" w:color="auto" w:fill="auto"/>
          </w:tcPr>
          <w:p>
            <w:pPr>
              <w:jc w:val="center"/>
            </w:pPr>
            <w:r>
              <w:rPr>
                <w:b w:val="0"/>
                <w:i w:val="0"/>
                <w:color w:val="auto"/>
                <w:sz w:val="40"/>
              </w:rPr>
              <w:t>保障性住房租赁补贴支出</w:t>
            </w:r>
          </w:p>
        </w:tc>
      </w:tr>
      <w:tr>
        <w:tblPrEx>
          <w:tblLook w:val="0600"/>
        </w:tblPrEx>
        <w:trPr>
          <w:trHeight w:val="795"/>
        </w:trPr>
        <w:tc>
          <w:tcPr>
            <w:tcW w:w="1744" w:type="dxa"/>
            <w:shd w:val="clear" w:color="auto" w:fill="auto"/>
            <w:vAlign w:val="center"/>
          </w:tcPr>
          <w:p>
            <w:pPr>
              <w:jc w:val="center"/>
            </w:pPr>
            <w:r>
              <w:rPr>
                <w:b w:val="0"/>
                <w:i w:val="0"/>
                <w:color w:val="auto"/>
                <w:sz w:val="22"/>
              </w:rPr>
              <w:t>主管部门</w:t>
            </w:r>
          </w:p>
        </w:tc>
        <w:tc>
          <w:tcPr>
            <w:tcW w:w="3488" w:type="dxa"/>
            <w:gridSpan w:val="2"/>
            <w:shd w:val="clear" w:color="auto" w:fill="auto"/>
            <w:vAlign w:val="center"/>
          </w:tcPr>
          <w:p>
            <w:pPr>
              <w:jc w:val="center"/>
            </w:pPr>
            <w:r>
              <w:rPr>
                <w:b w:val="0"/>
                <w:i w:val="0"/>
                <w:color w:val="auto"/>
                <w:sz w:val="22"/>
              </w:rPr>
              <w:t>福州市住房和城乡建设局</w:t>
            </w:r>
          </w:p>
        </w:tc>
        <w:tc>
          <w:tcPr>
            <w:tcW w:w="1744" w:type="dxa"/>
            <w:shd w:val="clear" w:color="auto" w:fill="auto"/>
            <w:vAlign w:val="center"/>
          </w:tcPr>
          <w:p>
            <w:pPr>
              <w:jc w:val="center"/>
            </w:pPr>
            <w:r>
              <w:rPr>
                <w:b w:val="0"/>
                <w:i w:val="0"/>
                <w:color w:val="auto"/>
                <w:sz w:val="22"/>
              </w:rPr>
              <w:t>实施单位</w:t>
            </w:r>
          </w:p>
        </w:tc>
        <w:tc>
          <w:tcPr>
            <w:tcW w:w="1744" w:type="dxa"/>
            <w:shd w:val="clear" w:color="auto" w:fill="auto"/>
            <w:vAlign w:val="center"/>
          </w:tcPr>
          <w:p>
            <w:pPr>
              <w:jc w:val="center"/>
            </w:pPr>
            <w:r>
              <w:rPr>
                <w:b w:val="0"/>
                <w:i w:val="0"/>
                <w:color w:val="auto"/>
                <w:sz w:val="22"/>
              </w:rPr>
              <w:t>福州市国有房产中心</w:t>
            </w:r>
          </w:p>
        </w:tc>
      </w:tr>
      <w:tr>
        <w:tblPrEx>
          <w:tblLook w:val="0600"/>
        </w:tblPrEx>
        <w:trPr>
          <w:trHeight w:val="495"/>
        </w:trPr>
        <w:tc>
          <w:tcPr>
            <w:tcW w:w="1744" w:type="dxa"/>
            <w:vMerge w:val="restart"/>
            <w:shd w:val="clear" w:color="auto" w:fill="auto"/>
            <w:vAlign w:val="center"/>
          </w:tcPr>
          <w:p>
            <w:pPr>
              <w:jc w:val="center"/>
            </w:pPr>
            <w:r>
              <w:rPr>
                <w:b w:val="0"/>
                <w:i w:val="0"/>
                <w:color w:val="auto"/>
                <w:sz w:val="22"/>
              </w:rPr>
              <w:t>专项资金情况（万元）</w:t>
            </w:r>
          </w:p>
        </w:tc>
        <w:tc>
          <w:tcPr>
            <w:tcW w:w="3488" w:type="dxa"/>
            <w:gridSpan w:val="2"/>
            <w:shd w:val="clear" w:color="auto" w:fill="auto"/>
            <w:vAlign w:val="center"/>
          </w:tcPr>
          <w:p>
            <w:pPr>
              <w:jc w:val="center"/>
            </w:pPr>
            <w:r>
              <w:rPr>
                <w:b w:val="0"/>
                <w:i w:val="0"/>
                <w:color w:val="auto"/>
                <w:sz w:val="22"/>
              </w:rPr>
              <w:t>资金总额</w:t>
            </w:r>
          </w:p>
        </w:tc>
        <w:tc>
          <w:tcPr>
            <w:tcW w:w="3488" w:type="dxa"/>
            <w:gridSpan w:val="2"/>
            <w:shd w:val="clear" w:color="auto" w:fill="auto"/>
            <w:vAlign w:val="center"/>
          </w:tcPr>
          <w:p>
            <w:pPr>
              <w:jc w:val="center"/>
            </w:pPr>
            <w:r>
              <w:rPr>
                <w:b w:val="0"/>
                <w:i w:val="0"/>
                <w:color w:val="auto"/>
                <w:sz w:val="22"/>
              </w:rPr>
              <w:t>5800.00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财政拨款</w:t>
            </w:r>
          </w:p>
        </w:tc>
        <w:tc>
          <w:tcPr>
            <w:tcW w:w="3488" w:type="dxa"/>
            <w:gridSpan w:val="2"/>
            <w:shd w:val="clear" w:color="auto" w:fill="auto"/>
            <w:vAlign w:val="center"/>
          </w:tcPr>
          <w:p>
            <w:pPr>
              <w:jc w:val="center"/>
            </w:pPr>
            <w:r>
              <w:rPr>
                <w:b w:val="0"/>
                <w:i w:val="0"/>
                <w:color w:val="auto"/>
                <w:sz w:val="22"/>
              </w:rPr>
              <w:t>5800.00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其他资金</w:t>
            </w:r>
          </w:p>
        </w:tc>
        <w:tc>
          <w:tcPr>
            <w:tcW w:w="3488" w:type="dxa"/>
            <w:gridSpan w:val="2"/>
            <w:shd w:val="clear" w:color="auto" w:fill="auto"/>
            <w:vAlign w:val="center"/>
          </w:tcPr>
          <w:p>
            <w:pPr>
              <w:jc w:val="center"/>
            </w:pPr>
            <w:r>
              <w:rPr>
                <w:b w:val="0"/>
                <w:i w:val="0"/>
                <w:color w:val="auto"/>
                <w:sz w:val="22"/>
              </w:rPr>
              <w:t>0.00</w:t>
            </w:r>
          </w:p>
        </w:tc>
      </w:tr>
      <w:tr>
        <w:tblPrEx>
          <w:tblLook w:val="0600"/>
        </w:tblPrEx>
        <w:trPr>
          <w:trHeight w:val="1170"/>
        </w:trPr>
        <w:tc>
          <w:tcPr>
            <w:tcW w:w="1744" w:type="dxa"/>
            <w:shd w:val="clear" w:color="auto" w:fill="auto"/>
            <w:vAlign w:val="center"/>
          </w:tcPr>
          <w:p>
            <w:pPr>
              <w:jc w:val="center"/>
            </w:pPr>
            <w:r>
              <w:rPr>
                <w:b w:val="0"/>
                <w:i w:val="0"/>
                <w:color w:val="auto"/>
                <w:sz w:val="22"/>
              </w:rPr>
              <w:t>年度目标</w:t>
            </w:r>
          </w:p>
        </w:tc>
        <w:tc>
          <w:tcPr>
            <w:tcW w:w="6976" w:type="dxa"/>
            <w:gridSpan w:val="4"/>
            <w:shd w:val="clear" w:color="auto" w:fill="auto"/>
            <w:vAlign w:val="center"/>
          </w:tcPr>
          <w:p>
            <w:pPr>
              <w:jc w:val="left"/>
            </w:pPr>
            <w:r>
              <w:rPr>
                <w:b w:val="0"/>
                <w:i w:val="0"/>
                <w:color w:val="auto"/>
                <w:sz w:val="22"/>
              </w:rPr>
              <w:t>保障家庭申请后按时发放租赁补贴，解决全市更多中低收入等家庭的住房困难，全年发放租赁补贴户次达到59000户次，改善住房条件受益人数达到6000户。</w:t>
            </w:r>
          </w:p>
        </w:tc>
      </w:tr>
      <w:tr>
        <w:tblPrEx>
          <w:tblLook w:val="0600"/>
        </w:tblPrEx>
        <w:trPr>
          <w:trHeight w:val="840"/>
        </w:trPr>
        <w:tc>
          <w:tcPr>
            <w:tcW w:w="1744" w:type="dxa"/>
            <w:vMerge w:val="restart"/>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一级指标</w:t>
            </w:r>
          </w:p>
        </w:tc>
        <w:tc>
          <w:tcPr>
            <w:tcW w:w="1744" w:type="dxa"/>
            <w:shd w:val="clear" w:color="auto" w:fill="auto"/>
            <w:vAlign w:val="center"/>
          </w:tcPr>
          <w:p>
            <w:pPr>
              <w:jc w:val="center"/>
            </w:pPr>
            <w:r>
              <w:rPr>
                <w:b w:val="0"/>
                <w:i w:val="0"/>
                <w:color w:val="auto"/>
                <w:sz w:val="22"/>
              </w:rPr>
              <w:t>二级指标</w:t>
            </w:r>
          </w:p>
        </w:tc>
        <w:tc>
          <w:tcPr>
            <w:tcW w:w="1744" w:type="dxa"/>
            <w:shd w:val="clear" w:color="auto" w:fill="auto"/>
            <w:vAlign w:val="center"/>
          </w:tcPr>
          <w:p>
            <w:pPr>
              <w:jc w:val="center"/>
            </w:pPr>
            <w:r>
              <w:rPr>
                <w:b w:val="0"/>
                <w:i w:val="0"/>
                <w:color w:val="auto"/>
                <w:sz w:val="22"/>
              </w:rPr>
              <w:t>三级指标</w:t>
            </w:r>
          </w:p>
        </w:tc>
        <w:tc>
          <w:tcPr>
            <w:tcW w:w="1744" w:type="dxa"/>
            <w:shd w:val="clear" w:color="auto" w:fill="auto"/>
            <w:vAlign w:val="center"/>
          </w:tcPr>
          <w:p>
            <w:pPr>
              <w:jc w:val="center"/>
            </w:pPr>
            <w:r>
              <w:rPr>
                <w:b w:val="0"/>
                <w:i w:val="0"/>
                <w:color w:val="auto"/>
                <w:sz w:val="22"/>
              </w:rPr>
              <w:t>指标值</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成本指标</w:t>
            </w:r>
          </w:p>
        </w:tc>
        <w:tc>
          <w:tcPr>
            <w:tcW w:w="1744" w:type="dxa"/>
            <w:shd w:val="clear" w:color="auto" w:fill="auto"/>
            <w:vAlign w:val="center"/>
          </w:tcPr>
          <w:p>
            <w:pPr>
              <w:jc w:val="center"/>
            </w:pPr>
            <w:r>
              <w:rPr>
                <w:b w:val="0"/>
                <w:i w:val="0"/>
                <w:color w:val="auto"/>
                <w:sz w:val="22"/>
              </w:rPr>
              <w:t>经济成本指标</w:t>
            </w:r>
          </w:p>
        </w:tc>
        <w:tc>
          <w:tcPr>
            <w:tcW w:w="1744" w:type="dxa"/>
            <w:shd w:val="clear" w:color="auto" w:fill="auto"/>
            <w:vAlign w:val="center"/>
          </w:tcPr>
          <w:p>
            <w:pPr>
              <w:jc w:val="center"/>
            </w:pPr>
            <w:r>
              <w:rPr>
                <w:b w:val="0"/>
                <w:i w:val="0"/>
                <w:color w:val="auto"/>
                <w:sz w:val="22"/>
              </w:rPr>
              <w:t>租赁补贴费用总额</w:t>
            </w:r>
          </w:p>
          <w:p>
            <w:pPr>
              <w:shd w:val="clear" w:color="auto" w:fill="auto"/>
              <w:jc w:val="center"/>
            </w:pPr>
          </w:p>
        </w:tc>
        <w:tc>
          <w:tcPr>
            <w:tcW w:w="1744" w:type="dxa"/>
            <w:shd w:val="clear" w:color="auto" w:fill="auto"/>
            <w:vAlign w:val="center"/>
          </w:tcPr>
          <w:p>
            <w:pPr>
              <w:jc w:val="center"/>
            </w:pPr>
            <w:r>
              <w:rPr>
                <w:b w:val="0"/>
                <w:i w:val="0"/>
                <w:color w:val="auto"/>
                <w:sz w:val="22"/>
              </w:rPr>
              <w:t>≤5800万元</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发放租赁补贴户次</w:t>
            </w:r>
          </w:p>
          <w:p>
            <w:pPr>
              <w:shd w:val="clear" w:color="auto" w:fill="auto"/>
              <w:jc w:val="center"/>
            </w:pPr>
          </w:p>
        </w:tc>
        <w:tc>
          <w:tcPr>
            <w:tcW w:w="1744" w:type="dxa"/>
            <w:shd w:val="clear" w:color="auto" w:fill="auto"/>
            <w:vAlign w:val="center"/>
          </w:tcPr>
          <w:p>
            <w:pPr>
              <w:jc w:val="center"/>
            </w:pPr>
            <w:r>
              <w:rPr>
                <w:b w:val="0"/>
                <w:i w:val="0"/>
                <w:color w:val="auto"/>
                <w:sz w:val="22"/>
              </w:rPr>
              <w:t>≥59000</w:t>
            </w:r>
          </w:p>
          <w:p>
            <w:pPr>
              <w:shd w:val="clear" w:color="auto" w:fill="auto"/>
              <w:jc w:val="center"/>
            </w:pPr>
            <w:r>
              <w:rPr>
                <w:b w:val="0"/>
                <w:i w:val="0"/>
                <w:color w:val="auto"/>
                <w:sz w:val="22"/>
              </w:rPr>
              <w:t>户次</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租赁补贴资金覆盖率</w:t>
            </w:r>
          </w:p>
          <w:p>
            <w:pPr>
              <w:shd w:val="clear" w:color="auto" w:fill="auto"/>
              <w:jc w:val="center"/>
            </w:pPr>
          </w:p>
        </w:tc>
        <w:tc>
          <w:tcPr>
            <w:tcW w:w="1744" w:type="dxa"/>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时效指标</w:t>
            </w:r>
          </w:p>
        </w:tc>
        <w:tc>
          <w:tcPr>
            <w:tcW w:w="1744" w:type="dxa"/>
            <w:shd w:val="clear" w:color="auto" w:fill="auto"/>
            <w:vAlign w:val="center"/>
          </w:tcPr>
          <w:p>
            <w:pPr>
              <w:jc w:val="center"/>
            </w:pPr>
            <w:r>
              <w:rPr>
                <w:b w:val="0"/>
                <w:i w:val="0"/>
                <w:color w:val="auto"/>
                <w:sz w:val="22"/>
              </w:rPr>
              <w:t>租赁补贴发放及时率</w:t>
            </w:r>
          </w:p>
          <w:p>
            <w:pPr>
              <w:shd w:val="clear" w:color="auto" w:fill="auto"/>
              <w:jc w:val="center"/>
            </w:pPr>
          </w:p>
        </w:tc>
        <w:tc>
          <w:tcPr>
            <w:tcW w:w="1744" w:type="dxa"/>
            <w:shd w:val="clear" w:color="auto" w:fill="auto"/>
            <w:vAlign w:val="center"/>
          </w:tcPr>
          <w:p>
            <w:pPr>
              <w:jc w:val="center"/>
            </w:pPr>
            <w:r>
              <w:rPr>
                <w:b w:val="0"/>
                <w:i w:val="0"/>
                <w:color w:val="auto"/>
                <w:sz w:val="22"/>
              </w:rPr>
              <w:t>≥95%</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效益指标</w:t>
            </w:r>
          </w:p>
        </w:tc>
        <w:tc>
          <w:tcPr>
            <w:tcW w:w="1744" w:type="dxa"/>
            <w:shd w:val="clear" w:color="auto" w:fill="auto"/>
            <w:vAlign w:val="center"/>
          </w:tcPr>
          <w:p>
            <w:pPr>
              <w:jc w:val="center"/>
            </w:pPr>
            <w:r>
              <w:rPr>
                <w:b w:val="0"/>
                <w:i w:val="0"/>
                <w:color w:val="auto"/>
                <w:sz w:val="22"/>
              </w:rPr>
              <w:t>社会效益指标</w:t>
            </w:r>
          </w:p>
        </w:tc>
        <w:tc>
          <w:tcPr>
            <w:tcW w:w="1744" w:type="dxa"/>
            <w:shd w:val="clear" w:color="auto" w:fill="auto"/>
            <w:vAlign w:val="center"/>
          </w:tcPr>
          <w:p>
            <w:pPr>
              <w:jc w:val="center"/>
            </w:pPr>
            <w:r>
              <w:rPr>
                <w:b w:val="0"/>
                <w:i w:val="0"/>
                <w:color w:val="auto"/>
                <w:sz w:val="22"/>
              </w:rPr>
              <w:t>改善住房条件受益人数</w:t>
            </w:r>
          </w:p>
          <w:p>
            <w:pPr>
              <w:shd w:val="clear" w:color="auto" w:fill="auto"/>
              <w:jc w:val="center"/>
            </w:pPr>
          </w:p>
        </w:tc>
        <w:tc>
          <w:tcPr>
            <w:tcW w:w="1744" w:type="dxa"/>
            <w:shd w:val="clear" w:color="auto" w:fill="auto"/>
            <w:vAlign w:val="center"/>
          </w:tcPr>
          <w:p>
            <w:pPr>
              <w:jc w:val="center"/>
            </w:pPr>
            <w:r>
              <w:rPr>
                <w:b w:val="0"/>
                <w:i w:val="0"/>
                <w:color w:val="auto"/>
                <w:sz w:val="22"/>
              </w:rPr>
              <w:t>≥6000</w:t>
            </w:r>
          </w:p>
          <w:p>
            <w:pPr>
              <w:shd w:val="clear" w:color="auto" w:fill="auto"/>
              <w:jc w:val="center"/>
            </w:pPr>
            <w:r>
              <w:rPr>
                <w:b w:val="0"/>
                <w:i w:val="0"/>
                <w:color w:val="auto"/>
                <w:sz w:val="22"/>
              </w:rPr>
              <w:t>户</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满意度指标</w:t>
            </w:r>
          </w:p>
        </w:tc>
        <w:tc>
          <w:tcPr>
            <w:tcW w:w="1744" w:type="dxa"/>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保障性住房租赁补贴发放对象满意度</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p>
            <w:pPr>
              <w:shd w:val="clear" w:color="auto" w:fill="auto"/>
              <w:jc w:val="center"/>
            </w:pPr>
          </w:p>
        </w:tc>
      </w:tr>
      <w:tr>
        <w:tblPrEx>
          <w:tblLook w:val="0600"/>
        </w:tblPrEx>
        <w:trPr>
          <w:trHeight w:val="510"/>
        </w:trPr>
        <w:tc>
          <w:tcPr>
            <w:tcW w:w="1744" w:type="dxa"/>
            <w:shd w:val="clear" w:color="auto" w:fill="auto"/>
            <w:vAlign w:val="center"/>
          </w:tcPr>
          <w:p>
            <w:pPr>
              <w:jc w:val="center"/>
            </w:pPr>
            <w:r>
              <w:rPr>
                <w:b w:val="0"/>
                <w:i w:val="0"/>
                <w:color w:val="auto"/>
                <w:sz w:val="22"/>
              </w:rPr>
              <w:t>备注</w:t>
            </w:r>
          </w:p>
        </w:tc>
        <w:tc>
          <w:tcPr>
            <w:tcW w:w="6976" w:type="dxa"/>
            <w:gridSpan w:val="4"/>
            <w:shd w:val="clear" w:color="auto" w:fill="auto"/>
            <w:vAlign w:val="center"/>
          </w:tcPr>
          <w:p>
            <w:pPr>
              <w:jc w:val="left"/>
            </w:pPr>
          </w:p>
        </w:tc>
      </w:tr>
    </w:tbl>
    <w:p>
      <w:pPr>
        <w:sectPr>
          <w:pgSz w:w="11900" w:h="16840" w:orient="portrait"/>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46"/>
        <w:gridCol w:w="1731"/>
        <w:gridCol w:w="1731"/>
        <w:gridCol w:w="3497"/>
        <w:gridCol w:w="173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795"/>
        </w:trPr>
        <w:tc>
          <w:tcPr>
            <w:tcW w:w="8720" w:type="dxa"/>
            <w:gridSpan w:val="5"/>
            <w:shd w:val="clear" w:color="auto" w:fill="auto"/>
          </w:tcPr>
          <w:p>
            <w:pPr>
              <w:jc w:val="center"/>
            </w:pPr>
            <w:r>
              <w:rPr>
                <w:b w:val="0"/>
                <w:i w:val="0"/>
                <w:color w:val="auto"/>
                <w:sz w:val="40"/>
              </w:rPr>
              <w:t>国有房产改造、修缮、办证等其他专项支出项目绩效目标表</w:t>
            </w:r>
          </w:p>
        </w:tc>
      </w:tr>
      <w:tr>
        <w:tblPrEx>
          <w:tblLook w:val="0600"/>
        </w:tblPrEx>
        <w:trPr>
          <w:trHeight w:val="795"/>
        </w:trPr>
        <w:tc>
          <w:tcPr>
            <w:tcW w:w="1744" w:type="dxa"/>
            <w:shd w:val="clear" w:color="auto" w:fill="auto"/>
            <w:vAlign w:val="center"/>
          </w:tcPr>
          <w:p>
            <w:pPr>
              <w:jc w:val="center"/>
            </w:pPr>
            <w:r>
              <w:rPr>
                <w:b w:val="0"/>
                <w:i w:val="0"/>
                <w:color w:val="auto"/>
                <w:sz w:val="22"/>
              </w:rPr>
              <w:t>项目名称</w:t>
            </w:r>
          </w:p>
        </w:tc>
        <w:tc>
          <w:tcPr>
            <w:tcW w:w="6976" w:type="dxa"/>
            <w:gridSpan w:val="4"/>
            <w:shd w:val="clear" w:color="auto" w:fill="auto"/>
          </w:tcPr>
          <w:p>
            <w:pPr>
              <w:jc w:val="center"/>
            </w:pPr>
            <w:r>
              <w:rPr>
                <w:b w:val="0"/>
                <w:i w:val="0"/>
                <w:color w:val="auto"/>
                <w:sz w:val="40"/>
              </w:rPr>
              <w:t>国有房产改造、修缮、办证等其他专项支出</w:t>
            </w:r>
          </w:p>
        </w:tc>
      </w:tr>
      <w:tr>
        <w:tblPrEx>
          <w:tblLook w:val="0600"/>
        </w:tblPrEx>
        <w:trPr>
          <w:trHeight w:val="795"/>
        </w:trPr>
        <w:tc>
          <w:tcPr>
            <w:tcW w:w="1744" w:type="dxa"/>
            <w:shd w:val="clear" w:color="auto" w:fill="auto"/>
            <w:vAlign w:val="center"/>
          </w:tcPr>
          <w:p>
            <w:pPr>
              <w:jc w:val="center"/>
            </w:pPr>
            <w:r>
              <w:rPr>
                <w:b w:val="0"/>
                <w:i w:val="0"/>
                <w:color w:val="auto"/>
                <w:sz w:val="22"/>
              </w:rPr>
              <w:t>主管部门</w:t>
            </w:r>
          </w:p>
        </w:tc>
        <w:tc>
          <w:tcPr>
            <w:tcW w:w="3488" w:type="dxa"/>
            <w:gridSpan w:val="2"/>
            <w:shd w:val="clear" w:color="auto" w:fill="auto"/>
            <w:vAlign w:val="center"/>
          </w:tcPr>
          <w:p>
            <w:pPr>
              <w:jc w:val="center"/>
            </w:pPr>
            <w:r>
              <w:rPr>
                <w:b w:val="0"/>
                <w:i w:val="0"/>
                <w:color w:val="auto"/>
                <w:sz w:val="22"/>
              </w:rPr>
              <w:t>福州市住房和城乡建设局</w:t>
            </w:r>
          </w:p>
        </w:tc>
        <w:tc>
          <w:tcPr>
            <w:tcW w:w="1744" w:type="dxa"/>
            <w:shd w:val="clear" w:color="auto" w:fill="auto"/>
            <w:vAlign w:val="center"/>
          </w:tcPr>
          <w:p>
            <w:pPr>
              <w:jc w:val="center"/>
            </w:pPr>
            <w:r>
              <w:rPr>
                <w:b w:val="0"/>
                <w:i w:val="0"/>
                <w:color w:val="auto"/>
                <w:sz w:val="22"/>
              </w:rPr>
              <w:t>实施单位</w:t>
            </w:r>
          </w:p>
        </w:tc>
        <w:tc>
          <w:tcPr>
            <w:tcW w:w="1744" w:type="dxa"/>
            <w:shd w:val="clear" w:color="auto" w:fill="auto"/>
            <w:vAlign w:val="center"/>
          </w:tcPr>
          <w:p>
            <w:pPr>
              <w:jc w:val="center"/>
            </w:pPr>
            <w:r>
              <w:rPr>
                <w:b w:val="0"/>
                <w:i w:val="0"/>
                <w:color w:val="auto"/>
                <w:sz w:val="22"/>
              </w:rPr>
              <w:t>福州市国有房产中心</w:t>
            </w:r>
          </w:p>
        </w:tc>
      </w:tr>
      <w:tr>
        <w:tblPrEx>
          <w:tblLook w:val="0600"/>
        </w:tblPrEx>
        <w:trPr>
          <w:trHeight w:val="495"/>
        </w:trPr>
        <w:tc>
          <w:tcPr>
            <w:tcW w:w="1744" w:type="dxa"/>
            <w:vMerge w:val="restart"/>
            <w:shd w:val="clear" w:color="auto" w:fill="auto"/>
            <w:vAlign w:val="center"/>
          </w:tcPr>
          <w:p>
            <w:pPr>
              <w:jc w:val="center"/>
            </w:pPr>
            <w:r>
              <w:rPr>
                <w:b w:val="0"/>
                <w:i w:val="0"/>
                <w:color w:val="auto"/>
                <w:sz w:val="22"/>
              </w:rPr>
              <w:t>专项资金情况（万元）</w:t>
            </w:r>
          </w:p>
        </w:tc>
        <w:tc>
          <w:tcPr>
            <w:tcW w:w="3488" w:type="dxa"/>
            <w:gridSpan w:val="2"/>
            <w:shd w:val="clear" w:color="auto" w:fill="auto"/>
            <w:vAlign w:val="center"/>
          </w:tcPr>
          <w:p>
            <w:pPr>
              <w:jc w:val="center"/>
            </w:pPr>
            <w:r>
              <w:rPr>
                <w:b w:val="0"/>
                <w:i w:val="0"/>
                <w:color w:val="auto"/>
                <w:sz w:val="22"/>
              </w:rPr>
              <w:t>资金总额</w:t>
            </w:r>
          </w:p>
        </w:tc>
        <w:tc>
          <w:tcPr>
            <w:tcW w:w="3488" w:type="dxa"/>
            <w:gridSpan w:val="2"/>
            <w:shd w:val="clear" w:color="auto" w:fill="auto"/>
            <w:vAlign w:val="center"/>
          </w:tcPr>
          <w:p>
            <w:pPr>
              <w:jc w:val="center"/>
            </w:pPr>
            <w:r>
              <w:rPr>
                <w:b w:val="0"/>
                <w:i w:val="0"/>
                <w:color w:val="auto"/>
                <w:sz w:val="22"/>
              </w:rPr>
              <w:t>3750.00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财政拨款</w:t>
            </w:r>
          </w:p>
        </w:tc>
        <w:tc>
          <w:tcPr>
            <w:tcW w:w="3488" w:type="dxa"/>
            <w:gridSpan w:val="2"/>
            <w:shd w:val="clear" w:color="auto" w:fill="auto"/>
            <w:vAlign w:val="center"/>
          </w:tcPr>
          <w:p>
            <w:pPr>
              <w:jc w:val="center"/>
            </w:pPr>
            <w:r>
              <w:rPr>
                <w:b w:val="0"/>
                <w:i w:val="0"/>
                <w:color w:val="auto"/>
                <w:sz w:val="22"/>
              </w:rPr>
              <w:t>3750.00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其他资金</w:t>
            </w:r>
          </w:p>
        </w:tc>
        <w:tc>
          <w:tcPr>
            <w:tcW w:w="3488" w:type="dxa"/>
            <w:gridSpan w:val="2"/>
            <w:shd w:val="clear" w:color="auto" w:fill="auto"/>
            <w:vAlign w:val="center"/>
          </w:tcPr>
          <w:p>
            <w:pPr>
              <w:jc w:val="center"/>
            </w:pPr>
            <w:r>
              <w:rPr>
                <w:b w:val="0"/>
                <w:i w:val="0"/>
                <w:color w:val="auto"/>
                <w:sz w:val="22"/>
              </w:rPr>
              <w:t>0.00</w:t>
            </w:r>
          </w:p>
        </w:tc>
      </w:tr>
      <w:tr>
        <w:tblPrEx>
          <w:tblLook w:val="0600"/>
        </w:tblPrEx>
        <w:trPr>
          <w:trHeight w:val="1170"/>
        </w:trPr>
        <w:tc>
          <w:tcPr>
            <w:tcW w:w="1744" w:type="dxa"/>
            <w:shd w:val="clear" w:color="auto" w:fill="auto"/>
            <w:vAlign w:val="center"/>
          </w:tcPr>
          <w:p>
            <w:pPr>
              <w:jc w:val="center"/>
            </w:pPr>
            <w:r>
              <w:rPr>
                <w:b w:val="0"/>
                <w:i w:val="0"/>
                <w:color w:val="auto"/>
                <w:sz w:val="22"/>
              </w:rPr>
              <w:t>年度目标</w:t>
            </w:r>
          </w:p>
        </w:tc>
        <w:tc>
          <w:tcPr>
            <w:tcW w:w="6976" w:type="dxa"/>
            <w:gridSpan w:val="4"/>
            <w:shd w:val="clear" w:color="auto" w:fill="auto"/>
            <w:vAlign w:val="center"/>
          </w:tcPr>
          <w:p>
            <w:pPr>
              <w:jc w:val="left"/>
            </w:pPr>
            <w:r>
              <w:rPr>
                <w:b w:val="0"/>
                <w:i w:val="0"/>
                <w:color w:val="auto"/>
                <w:sz w:val="22"/>
              </w:rPr>
              <w:t>1.根据代建合同和相关市政府文件办理告知单，积极对接历史建筑项目的修复工作，推进历史建筑日常修缮建设以及设计、勘测、监理等相关工作。积极推动危房等处置工作，真正把群众的安全放在首位，解决国有危旧房产安全问题。完成1处古建筑修缮。 2.认真落实市政府关于国有房产权属登记有关工作要求，重点开展新移交接收剩余公房的权属登记工作，同步着力推进历史已接收剩余公房的权属问题梳理和实际办证工作。具备办证条件的各类移交接收剩余公房办证完成率达到85%。3.聘请法务团队，对中心经营管理过程中可能存在的法律纠纷提供法律意见，代理中心参加民事、行政诉讼等。同时，对中心干部职工进行法律培训。4.按照“实用、好用、管用”的总体要求，健全房产档案信息数据库，对管业信息平台进行提速，重视平台运行，加快推进各区房管局平台使用率。建立保障房动态联审与相关单位信息的互联互通，提升房产管理数据维度，提升国有房产管业信息平台应用。实现国有房产智能化管理，提升管理效率，缩短群众办事时间，降低行政成本，提高资源利用率。档案整编扫描标准达标率、纸质档案电子化率达到95%。5.及时接收征收补偿安置房，满足承租户的居住需求，确保国有房产保值增值。拆迁安置房接收及时率达到90%等。</w:t>
            </w:r>
          </w:p>
        </w:tc>
      </w:tr>
      <w:tr>
        <w:tblPrEx>
          <w:tblLook w:val="0600"/>
        </w:tblPrEx>
        <w:trPr>
          <w:trHeight w:val="840"/>
        </w:trPr>
        <w:tc>
          <w:tcPr>
            <w:tcW w:w="1744" w:type="dxa"/>
            <w:vMerge w:val="restart"/>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一级指标</w:t>
            </w:r>
          </w:p>
        </w:tc>
        <w:tc>
          <w:tcPr>
            <w:tcW w:w="1744" w:type="dxa"/>
            <w:shd w:val="clear" w:color="auto" w:fill="auto"/>
            <w:vAlign w:val="center"/>
          </w:tcPr>
          <w:p>
            <w:pPr>
              <w:jc w:val="center"/>
            </w:pPr>
            <w:r>
              <w:rPr>
                <w:b w:val="0"/>
                <w:i w:val="0"/>
                <w:color w:val="auto"/>
                <w:sz w:val="22"/>
              </w:rPr>
              <w:t>二级指标</w:t>
            </w:r>
          </w:p>
        </w:tc>
        <w:tc>
          <w:tcPr>
            <w:tcW w:w="1744" w:type="dxa"/>
            <w:shd w:val="clear" w:color="auto" w:fill="auto"/>
            <w:vAlign w:val="center"/>
          </w:tcPr>
          <w:p>
            <w:pPr>
              <w:jc w:val="center"/>
            </w:pPr>
            <w:r>
              <w:rPr>
                <w:b w:val="0"/>
                <w:i w:val="0"/>
                <w:color w:val="auto"/>
                <w:sz w:val="22"/>
              </w:rPr>
              <w:t>三级指标</w:t>
            </w:r>
          </w:p>
        </w:tc>
        <w:tc>
          <w:tcPr>
            <w:tcW w:w="1744" w:type="dxa"/>
            <w:shd w:val="clear" w:color="auto" w:fill="auto"/>
            <w:vAlign w:val="center"/>
          </w:tcPr>
          <w:p>
            <w:pPr>
              <w:jc w:val="center"/>
            </w:pPr>
            <w:r>
              <w:rPr>
                <w:b w:val="0"/>
                <w:i w:val="0"/>
                <w:color w:val="auto"/>
                <w:sz w:val="22"/>
              </w:rPr>
              <w:t>指标值</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成本指标</w:t>
            </w:r>
          </w:p>
        </w:tc>
        <w:tc>
          <w:tcPr>
            <w:tcW w:w="1744" w:type="dxa"/>
            <w:shd w:val="clear" w:color="auto" w:fill="auto"/>
            <w:vAlign w:val="center"/>
          </w:tcPr>
          <w:p>
            <w:pPr>
              <w:jc w:val="center"/>
            </w:pPr>
            <w:r>
              <w:rPr>
                <w:b w:val="0"/>
                <w:i w:val="0"/>
                <w:color w:val="auto"/>
                <w:sz w:val="22"/>
              </w:rPr>
              <w:t>经济成本指标</w:t>
            </w:r>
          </w:p>
        </w:tc>
        <w:tc>
          <w:tcPr>
            <w:tcW w:w="1744" w:type="dxa"/>
            <w:shd w:val="clear" w:color="auto" w:fill="auto"/>
            <w:vAlign w:val="center"/>
          </w:tcPr>
          <w:p>
            <w:pPr>
              <w:jc w:val="center"/>
            </w:pPr>
            <w:r>
              <w:rPr>
                <w:b w:val="0"/>
                <w:i w:val="0"/>
                <w:color w:val="auto"/>
                <w:sz w:val="22"/>
              </w:rPr>
              <w:t>项目投入资金</w:t>
            </w:r>
          </w:p>
          <w:p>
            <w:pPr>
              <w:shd w:val="clear" w:color="auto" w:fill="auto"/>
              <w:jc w:val="center"/>
            </w:pPr>
          </w:p>
        </w:tc>
        <w:tc>
          <w:tcPr>
            <w:tcW w:w="1744" w:type="dxa"/>
            <w:shd w:val="clear" w:color="auto" w:fill="auto"/>
            <w:vAlign w:val="center"/>
          </w:tcPr>
          <w:p>
            <w:pPr>
              <w:jc w:val="center"/>
            </w:pPr>
            <w:r>
              <w:rPr>
                <w:b w:val="0"/>
                <w:i w:val="0"/>
                <w:color w:val="auto"/>
                <w:sz w:val="22"/>
              </w:rPr>
              <w:t>≤3750万元</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产出指标</w:t>
            </w:r>
          </w:p>
        </w:tc>
        <w:tc>
          <w:tcPr>
            <w:tcW w:w="1744" w:type="dxa"/>
            <w:vMerge w:val="restart"/>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接收拆迁安置房数量</w:t>
            </w:r>
          </w:p>
        </w:tc>
        <w:tc>
          <w:tcPr>
            <w:tcW w:w="1744" w:type="dxa"/>
            <w:shd w:val="clear" w:color="auto" w:fill="auto"/>
            <w:vAlign w:val="center"/>
          </w:tcPr>
          <w:p>
            <w:pPr>
              <w:jc w:val="center"/>
            </w:pPr>
            <w:r>
              <w:rPr>
                <w:b w:val="0"/>
                <w:i w:val="0"/>
                <w:color w:val="auto"/>
                <w:sz w:val="22"/>
              </w:rPr>
              <w:t>≥6套</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古建筑修缮面积</w:t>
            </w:r>
          </w:p>
        </w:tc>
        <w:tc>
          <w:tcPr>
            <w:tcW w:w="1744" w:type="dxa"/>
            <w:shd w:val="clear" w:color="auto" w:fill="auto"/>
            <w:vAlign w:val="center"/>
          </w:tcPr>
          <w:p>
            <w:pPr>
              <w:jc w:val="center"/>
            </w:pPr>
            <w:r>
              <w:rPr>
                <w:b w:val="0"/>
                <w:i w:val="0"/>
                <w:color w:val="auto"/>
                <w:sz w:val="22"/>
              </w:rPr>
              <w:t>≥661.82㎡</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古建筑修缮数量</w:t>
            </w:r>
          </w:p>
          <w:p>
            <w:pPr>
              <w:shd w:val="clear" w:color="auto" w:fill="auto"/>
              <w:jc w:val="center"/>
            </w:pPr>
          </w:p>
        </w:tc>
        <w:tc>
          <w:tcPr>
            <w:tcW w:w="1744" w:type="dxa"/>
            <w:shd w:val="clear" w:color="auto" w:fill="auto"/>
            <w:vAlign w:val="center"/>
          </w:tcPr>
          <w:p>
            <w:pPr>
              <w:jc w:val="center"/>
            </w:pPr>
            <w:r>
              <w:rPr>
                <w:b w:val="0"/>
                <w:i w:val="0"/>
                <w:color w:val="auto"/>
                <w:sz w:val="22"/>
              </w:rPr>
              <w:t>≥1处</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法律顾问或助理参与重要合同审核的参与数</w:t>
            </w:r>
          </w:p>
          <w:p>
            <w:pPr>
              <w:shd w:val="clear" w:color="auto" w:fill="auto"/>
              <w:jc w:val="center"/>
            </w:pPr>
          </w:p>
        </w:tc>
        <w:tc>
          <w:tcPr>
            <w:tcW w:w="1744" w:type="dxa"/>
            <w:shd w:val="clear" w:color="auto" w:fill="auto"/>
            <w:vAlign w:val="center"/>
          </w:tcPr>
          <w:p>
            <w:pPr>
              <w:jc w:val="center"/>
            </w:pPr>
            <w:r>
              <w:rPr>
                <w:b w:val="0"/>
                <w:i w:val="0"/>
                <w:color w:val="auto"/>
                <w:sz w:val="22"/>
              </w:rPr>
              <w:t>≥15份</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办理案件数</w:t>
            </w:r>
          </w:p>
          <w:p>
            <w:pPr>
              <w:shd w:val="clear" w:color="auto" w:fill="auto"/>
              <w:jc w:val="center"/>
            </w:pPr>
          </w:p>
        </w:tc>
        <w:tc>
          <w:tcPr>
            <w:tcW w:w="1744" w:type="dxa"/>
            <w:shd w:val="clear" w:color="auto" w:fill="auto"/>
            <w:vAlign w:val="center"/>
          </w:tcPr>
          <w:p>
            <w:pPr>
              <w:jc w:val="center"/>
            </w:pPr>
            <w:r>
              <w:rPr>
                <w:b w:val="0"/>
                <w:i w:val="0"/>
                <w:color w:val="auto"/>
                <w:sz w:val="22"/>
              </w:rPr>
              <w:t>≥5起</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val="restart"/>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档案整编扫描标准达标率</w:t>
            </w:r>
          </w:p>
        </w:tc>
        <w:tc>
          <w:tcPr>
            <w:tcW w:w="1744" w:type="dxa"/>
            <w:shd w:val="clear" w:color="auto" w:fill="auto"/>
            <w:vAlign w:val="center"/>
          </w:tcPr>
          <w:p>
            <w:pPr>
              <w:jc w:val="center"/>
            </w:pPr>
            <w:r>
              <w:rPr>
                <w:b w:val="0"/>
                <w:i w:val="0"/>
                <w:color w:val="auto"/>
                <w:sz w:val="22"/>
              </w:rPr>
              <w:t>≥95%</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纸质档案电子化率</w:t>
            </w:r>
          </w:p>
          <w:p>
            <w:pPr>
              <w:shd w:val="clear" w:color="auto" w:fill="auto"/>
              <w:jc w:val="center"/>
            </w:pPr>
          </w:p>
        </w:tc>
        <w:tc>
          <w:tcPr>
            <w:tcW w:w="1744" w:type="dxa"/>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古建筑修缮验收合格率</w:t>
            </w:r>
          </w:p>
          <w:p>
            <w:pPr>
              <w:shd w:val="clear" w:color="auto" w:fill="auto"/>
              <w:jc w:val="center"/>
            </w:pPr>
          </w:p>
        </w:tc>
        <w:tc>
          <w:tcPr>
            <w:tcW w:w="1744" w:type="dxa"/>
            <w:shd w:val="clear" w:color="auto" w:fill="auto"/>
            <w:vAlign w:val="center"/>
          </w:tcPr>
          <w:p>
            <w:pPr>
              <w:jc w:val="center"/>
            </w:pPr>
            <w:r>
              <w:rPr>
                <w:b w:val="0"/>
                <w:i w:val="0"/>
                <w:color w:val="auto"/>
                <w:sz w:val="22"/>
              </w:rPr>
              <w:t>≥80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具备办证条件的各类移交接收剩余公房办证完成率</w:t>
            </w:r>
          </w:p>
          <w:p>
            <w:pPr>
              <w:shd w:val="clear" w:color="auto" w:fill="auto"/>
              <w:jc w:val="center"/>
            </w:pPr>
          </w:p>
        </w:tc>
        <w:tc>
          <w:tcPr>
            <w:tcW w:w="1744" w:type="dxa"/>
            <w:shd w:val="clear" w:color="auto" w:fill="auto"/>
            <w:vAlign w:val="center"/>
          </w:tcPr>
          <w:p>
            <w:pPr>
              <w:jc w:val="center"/>
            </w:pPr>
            <w:r>
              <w:rPr>
                <w:b w:val="0"/>
                <w:i w:val="0"/>
                <w:color w:val="auto"/>
                <w:sz w:val="22"/>
              </w:rPr>
              <w:t>≥85</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时效指标</w:t>
            </w:r>
          </w:p>
        </w:tc>
        <w:tc>
          <w:tcPr>
            <w:tcW w:w="1744" w:type="dxa"/>
            <w:shd w:val="clear" w:color="auto" w:fill="auto"/>
            <w:vAlign w:val="center"/>
          </w:tcPr>
          <w:p>
            <w:pPr>
              <w:jc w:val="center"/>
            </w:pPr>
            <w:r>
              <w:rPr>
                <w:b w:val="0"/>
                <w:i w:val="0"/>
                <w:color w:val="auto"/>
                <w:sz w:val="22"/>
              </w:rPr>
              <w:t>拆迁安置房接收及时率</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效益指标</w:t>
            </w:r>
          </w:p>
        </w:tc>
        <w:tc>
          <w:tcPr>
            <w:tcW w:w="1744" w:type="dxa"/>
            <w:shd w:val="clear" w:color="auto" w:fill="auto"/>
            <w:vAlign w:val="center"/>
          </w:tcPr>
          <w:p>
            <w:pPr>
              <w:jc w:val="center"/>
            </w:pPr>
            <w:r>
              <w:rPr>
                <w:b w:val="0"/>
                <w:i w:val="0"/>
                <w:color w:val="auto"/>
                <w:sz w:val="22"/>
              </w:rPr>
              <w:t>社会效益指标</w:t>
            </w:r>
          </w:p>
        </w:tc>
        <w:tc>
          <w:tcPr>
            <w:tcW w:w="1744" w:type="dxa"/>
            <w:shd w:val="clear" w:color="auto" w:fill="auto"/>
            <w:vAlign w:val="center"/>
          </w:tcPr>
          <w:p>
            <w:pPr>
              <w:jc w:val="center"/>
            </w:pPr>
            <w:r>
              <w:rPr>
                <w:b w:val="0"/>
                <w:i w:val="0"/>
                <w:color w:val="auto"/>
                <w:sz w:val="22"/>
              </w:rPr>
              <w:t>重大事故发生次数</w:t>
            </w:r>
          </w:p>
          <w:p>
            <w:pPr>
              <w:shd w:val="clear" w:color="auto" w:fill="auto"/>
              <w:jc w:val="center"/>
            </w:pPr>
          </w:p>
        </w:tc>
        <w:tc>
          <w:tcPr>
            <w:tcW w:w="1744" w:type="dxa"/>
            <w:shd w:val="clear" w:color="auto" w:fill="auto"/>
            <w:vAlign w:val="center"/>
          </w:tcPr>
          <w:p>
            <w:pPr>
              <w:jc w:val="center"/>
            </w:pPr>
            <w:r>
              <w:rPr>
                <w:b w:val="0"/>
                <w:i w:val="0"/>
                <w:color w:val="auto"/>
                <w:sz w:val="22"/>
              </w:rPr>
              <w:t>≤0次</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满意度指标</w:t>
            </w:r>
          </w:p>
        </w:tc>
        <w:tc>
          <w:tcPr>
            <w:tcW w:w="1744" w:type="dxa"/>
            <w:vMerge w:val="restart"/>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古建筑项目参与人员满意度</w:t>
            </w:r>
          </w:p>
          <w:p>
            <w:pPr>
              <w:shd w:val="clear" w:color="auto" w:fill="auto"/>
              <w:jc w:val="center"/>
            </w:pPr>
          </w:p>
        </w:tc>
        <w:tc>
          <w:tcPr>
            <w:tcW w:w="1744" w:type="dxa"/>
            <w:shd w:val="clear" w:color="auto" w:fill="auto"/>
            <w:vAlign w:val="center"/>
          </w:tcPr>
          <w:p>
            <w:pPr>
              <w:jc w:val="center"/>
            </w:pPr>
            <w:r>
              <w:rPr>
                <w:b w:val="0"/>
                <w:i w:val="0"/>
                <w:color w:val="auto"/>
                <w:sz w:val="22"/>
              </w:rPr>
              <w:t>≥80</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满意度指标</w:t>
            </w:r>
          </w:p>
        </w:tc>
        <w:tc>
          <w:tcPr>
            <w:tcW w:w="1744" w:type="dxa"/>
            <w:vMerge/>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管业平台使用满意度</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510"/>
        </w:trPr>
        <w:tc>
          <w:tcPr>
            <w:tcW w:w="1744" w:type="dxa"/>
            <w:shd w:val="clear" w:color="auto" w:fill="auto"/>
            <w:vAlign w:val="center"/>
          </w:tcPr>
          <w:p>
            <w:pPr>
              <w:jc w:val="center"/>
            </w:pPr>
            <w:r>
              <w:rPr>
                <w:b w:val="0"/>
                <w:i w:val="0"/>
                <w:color w:val="auto"/>
                <w:sz w:val="22"/>
              </w:rPr>
              <w:t>备注</w:t>
            </w:r>
          </w:p>
        </w:tc>
        <w:tc>
          <w:tcPr>
            <w:tcW w:w="6976" w:type="dxa"/>
            <w:gridSpan w:val="4"/>
            <w:shd w:val="clear" w:color="auto" w:fill="auto"/>
            <w:vAlign w:val="center"/>
          </w:tcPr>
          <w:p>
            <w:pPr>
              <w:jc w:val="left"/>
            </w:pPr>
          </w:p>
        </w:tc>
      </w:tr>
    </w:tbl>
    <w:p>
      <w:pPr>
        <w:sectPr>
          <w:pgSz w:w="11900" w:h="16840" w:orient="portrait"/>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057"/>
        <w:gridCol w:w="1970"/>
        <w:gridCol w:w="1970"/>
        <w:gridCol w:w="1970"/>
        <w:gridCol w:w="1969"/>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795"/>
        </w:trPr>
        <w:tc>
          <w:tcPr>
            <w:tcW w:w="8720" w:type="dxa"/>
            <w:gridSpan w:val="5"/>
            <w:shd w:val="clear" w:color="auto" w:fill="auto"/>
          </w:tcPr>
          <w:p>
            <w:pPr>
              <w:jc w:val="center"/>
            </w:pPr>
            <w:r>
              <w:rPr>
                <w:b w:val="0"/>
                <w:i w:val="0"/>
                <w:color w:val="auto"/>
                <w:sz w:val="40"/>
              </w:rPr>
              <w:t>好年华聚福州相关人才住房经费项目绩效目标表</w:t>
            </w:r>
          </w:p>
        </w:tc>
      </w:tr>
      <w:tr>
        <w:tblPrEx>
          <w:tblLook w:val="0600"/>
        </w:tblPrEx>
        <w:trPr>
          <w:trHeight w:val="795"/>
        </w:trPr>
        <w:tc>
          <w:tcPr>
            <w:tcW w:w="1744" w:type="dxa"/>
            <w:shd w:val="clear" w:color="auto" w:fill="auto"/>
            <w:vAlign w:val="center"/>
          </w:tcPr>
          <w:p>
            <w:pPr>
              <w:jc w:val="center"/>
            </w:pPr>
            <w:r>
              <w:rPr>
                <w:b w:val="0"/>
                <w:i w:val="0"/>
                <w:color w:val="auto"/>
                <w:sz w:val="22"/>
              </w:rPr>
              <w:t>项目名称</w:t>
            </w:r>
          </w:p>
        </w:tc>
        <w:tc>
          <w:tcPr>
            <w:tcW w:w="6976" w:type="dxa"/>
            <w:gridSpan w:val="4"/>
            <w:shd w:val="clear" w:color="auto" w:fill="auto"/>
          </w:tcPr>
          <w:p>
            <w:pPr>
              <w:jc w:val="center"/>
            </w:pPr>
            <w:r>
              <w:rPr>
                <w:b w:val="0"/>
                <w:i w:val="0"/>
                <w:color w:val="auto"/>
                <w:sz w:val="40"/>
              </w:rPr>
              <w:t>好年华聚福州相关人才住房经费</w:t>
            </w:r>
          </w:p>
        </w:tc>
      </w:tr>
      <w:tr>
        <w:tblPrEx>
          <w:tblLook w:val="0600"/>
        </w:tblPrEx>
        <w:trPr>
          <w:trHeight w:val="795"/>
        </w:trPr>
        <w:tc>
          <w:tcPr>
            <w:tcW w:w="1744" w:type="dxa"/>
            <w:shd w:val="clear" w:color="auto" w:fill="auto"/>
            <w:vAlign w:val="center"/>
          </w:tcPr>
          <w:p>
            <w:pPr>
              <w:jc w:val="center"/>
            </w:pPr>
            <w:r>
              <w:rPr>
                <w:b w:val="0"/>
                <w:i w:val="0"/>
                <w:color w:val="auto"/>
                <w:sz w:val="22"/>
              </w:rPr>
              <w:t>主管部门</w:t>
            </w:r>
          </w:p>
        </w:tc>
        <w:tc>
          <w:tcPr>
            <w:tcW w:w="3488" w:type="dxa"/>
            <w:gridSpan w:val="2"/>
            <w:shd w:val="clear" w:color="auto" w:fill="auto"/>
            <w:vAlign w:val="center"/>
          </w:tcPr>
          <w:p>
            <w:pPr>
              <w:jc w:val="center"/>
            </w:pPr>
            <w:r>
              <w:rPr>
                <w:b w:val="0"/>
                <w:i w:val="0"/>
                <w:color w:val="auto"/>
                <w:sz w:val="22"/>
              </w:rPr>
              <w:t>福州市住房和城乡建设局</w:t>
            </w:r>
          </w:p>
        </w:tc>
        <w:tc>
          <w:tcPr>
            <w:tcW w:w="1744" w:type="dxa"/>
            <w:shd w:val="clear" w:color="auto" w:fill="auto"/>
            <w:vAlign w:val="center"/>
          </w:tcPr>
          <w:p>
            <w:pPr>
              <w:jc w:val="center"/>
            </w:pPr>
            <w:r>
              <w:rPr>
                <w:b w:val="0"/>
                <w:i w:val="0"/>
                <w:color w:val="auto"/>
                <w:sz w:val="22"/>
              </w:rPr>
              <w:t>实施单位</w:t>
            </w:r>
          </w:p>
        </w:tc>
        <w:tc>
          <w:tcPr>
            <w:tcW w:w="1744" w:type="dxa"/>
            <w:shd w:val="clear" w:color="auto" w:fill="auto"/>
            <w:vAlign w:val="center"/>
          </w:tcPr>
          <w:p>
            <w:pPr>
              <w:jc w:val="center"/>
            </w:pPr>
            <w:r>
              <w:rPr>
                <w:b w:val="0"/>
                <w:i w:val="0"/>
                <w:color w:val="auto"/>
                <w:sz w:val="22"/>
              </w:rPr>
              <w:t>福州市国有房产中心</w:t>
            </w:r>
          </w:p>
        </w:tc>
      </w:tr>
      <w:tr>
        <w:tblPrEx>
          <w:tblLook w:val="0600"/>
        </w:tblPrEx>
        <w:trPr>
          <w:trHeight w:val="495"/>
        </w:trPr>
        <w:tc>
          <w:tcPr>
            <w:tcW w:w="1744" w:type="dxa"/>
            <w:vMerge w:val="restart"/>
            <w:shd w:val="clear" w:color="auto" w:fill="auto"/>
            <w:vAlign w:val="center"/>
          </w:tcPr>
          <w:p>
            <w:pPr>
              <w:jc w:val="center"/>
            </w:pPr>
            <w:r>
              <w:rPr>
                <w:b w:val="0"/>
                <w:i w:val="0"/>
                <w:color w:val="auto"/>
                <w:sz w:val="22"/>
              </w:rPr>
              <w:t>专项资金情况（万元）</w:t>
            </w:r>
          </w:p>
        </w:tc>
        <w:tc>
          <w:tcPr>
            <w:tcW w:w="3488" w:type="dxa"/>
            <w:gridSpan w:val="2"/>
            <w:shd w:val="clear" w:color="auto" w:fill="auto"/>
            <w:vAlign w:val="center"/>
          </w:tcPr>
          <w:p>
            <w:pPr>
              <w:jc w:val="center"/>
            </w:pPr>
            <w:r>
              <w:rPr>
                <w:b w:val="0"/>
                <w:i w:val="0"/>
                <w:color w:val="auto"/>
                <w:sz w:val="22"/>
              </w:rPr>
              <w:t>资金总额</w:t>
            </w:r>
          </w:p>
        </w:tc>
        <w:tc>
          <w:tcPr>
            <w:tcW w:w="3488" w:type="dxa"/>
            <w:gridSpan w:val="2"/>
            <w:shd w:val="clear" w:color="auto" w:fill="auto"/>
            <w:vAlign w:val="center"/>
          </w:tcPr>
          <w:p>
            <w:pPr>
              <w:jc w:val="center"/>
            </w:pPr>
            <w:r>
              <w:rPr>
                <w:b w:val="0"/>
                <w:i w:val="0"/>
                <w:color w:val="auto"/>
                <w:sz w:val="22"/>
              </w:rPr>
              <w:t>12000.00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财政拨款</w:t>
            </w:r>
          </w:p>
        </w:tc>
        <w:tc>
          <w:tcPr>
            <w:tcW w:w="3488" w:type="dxa"/>
            <w:gridSpan w:val="2"/>
            <w:shd w:val="clear" w:color="auto" w:fill="auto"/>
            <w:vAlign w:val="center"/>
          </w:tcPr>
          <w:p>
            <w:pPr>
              <w:jc w:val="center"/>
            </w:pPr>
            <w:r>
              <w:rPr>
                <w:b w:val="0"/>
                <w:i w:val="0"/>
                <w:color w:val="auto"/>
                <w:sz w:val="22"/>
              </w:rPr>
              <w:t>12000.00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其他资金</w:t>
            </w:r>
          </w:p>
        </w:tc>
        <w:tc>
          <w:tcPr>
            <w:tcW w:w="3488" w:type="dxa"/>
            <w:gridSpan w:val="2"/>
            <w:shd w:val="clear" w:color="auto" w:fill="auto"/>
            <w:vAlign w:val="center"/>
          </w:tcPr>
          <w:p>
            <w:pPr>
              <w:jc w:val="center"/>
            </w:pPr>
            <w:r>
              <w:rPr>
                <w:b w:val="0"/>
                <w:i w:val="0"/>
                <w:color w:val="auto"/>
                <w:sz w:val="22"/>
              </w:rPr>
              <w:t>0.00</w:t>
            </w:r>
          </w:p>
        </w:tc>
      </w:tr>
      <w:tr>
        <w:tblPrEx>
          <w:tblLook w:val="0600"/>
        </w:tblPrEx>
        <w:trPr>
          <w:trHeight w:val="1170"/>
        </w:trPr>
        <w:tc>
          <w:tcPr>
            <w:tcW w:w="1744" w:type="dxa"/>
            <w:shd w:val="clear" w:color="auto" w:fill="auto"/>
            <w:vAlign w:val="center"/>
          </w:tcPr>
          <w:p>
            <w:pPr>
              <w:jc w:val="center"/>
            </w:pPr>
            <w:r>
              <w:rPr>
                <w:b w:val="0"/>
                <w:i w:val="0"/>
                <w:color w:val="auto"/>
                <w:sz w:val="22"/>
              </w:rPr>
              <w:t>年度目标</w:t>
            </w:r>
          </w:p>
        </w:tc>
        <w:tc>
          <w:tcPr>
            <w:tcW w:w="6976" w:type="dxa"/>
            <w:gridSpan w:val="4"/>
            <w:shd w:val="clear" w:color="auto" w:fill="auto"/>
            <w:vAlign w:val="center"/>
          </w:tcPr>
          <w:p>
            <w:pPr>
              <w:jc w:val="left"/>
            </w:pPr>
            <w:r>
              <w:rPr>
                <w:b w:val="0"/>
                <w:i w:val="0"/>
                <w:color w:val="auto"/>
                <w:sz w:val="22"/>
              </w:rPr>
              <w:t>加快实施新时代人才强市战略，改善人才居住条件，优化人才发展环境，全年及时为符合条件人才发放购房补贴次数达到950次，人才购房补贴与人才租房补贴新增兑现总户数达到1000户。</w:t>
            </w:r>
          </w:p>
        </w:tc>
      </w:tr>
      <w:tr>
        <w:tblPrEx>
          <w:tblLook w:val="0600"/>
        </w:tblPrEx>
        <w:trPr>
          <w:trHeight w:val="840"/>
        </w:trPr>
        <w:tc>
          <w:tcPr>
            <w:tcW w:w="1744" w:type="dxa"/>
            <w:vMerge w:val="restart"/>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一级指标</w:t>
            </w:r>
          </w:p>
        </w:tc>
        <w:tc>
          <w:tcPr>
            <w:tcW w:w="1744" w:type="dxa"/>
            <w:shd w:val="clear" w:color="auto" w:fill="auto"/>
            <w:vAlign w:val="center"/>
          </w:tcPr>
          <w:p>
            <w:pPr>
              <w:jc w:val="center"/>
            </w:pPr>
            <w:r>
              <w:rPr>
                <w:b w:val="0"/>
                <w:i w:val="0"/>
                <w:color w:val="auto"/>
                <w:sz w:val="22"/>
              </w:rPr>
              <w:t>二级指标</w:t>
            </w:r>
          </w:p>
        </w:tc>
        <w:tc>
          <w:tcPr>
            <w:tcW w:w="1744" w:type="dxa"/>
            <w:shd w:val="clear" w:color="auto" w:fill="auto"/>
            <w:vAlign w:val="center"/>
          </w:tcPr>
          <w:p>
            <w:pPr>
              <w:jc w:val="center"/>
            </w:pPr>
            <w:r>
              <w:rPr>
                <w:b w:val="0"/>
                <w:i w:val="0"/>
                <w:color w:val="auto"/>
                <w:sz w:val="22"/>
              </w:rPr>
              <w:t>三级指标</w:t>
            </w:r>
          </w:p>
        </w:tc>
        <w:tc>
          <w:tcPr>
            <w:tcW w:w="1744" w:type="dxa"/>
            <w:shd w:val="clear" w:color="auto" w:fill="auto"/>
            <w:vAlign w:val="center"/>
          </w:tcPr>
          <w:p>
            <w:pPr>
              <w:jc w:val="center"/>
            </w:pPr>
            <w:r>
              <w:rPr>
                <w:b w:val="0"/>
                <w:i w:val="0"/>
                <w:color w:val="auto"/>
                <w:sz w:val="22"/>
              </w:rPr>
              <w:t>指标值</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成本指标</w:t>
            </w:r>
          </w:p>
        </w:tc>
        <w:tc>
          <w:tcPr>
            <w:tcW w:w="1744" w:type="dxa"/>
            <w:shd w:val="clear" w:color="auto" w:fill="auto"/>
            <w:vAlign w:val="center"/>
          </w:tcPr>
          <w:p>
            <w:pPr>
              <w:jc w:val="center"/>
            </w:pPr>
            <w:r>
              <w:rPr>
                <w:b w:val="0"/>
                <w:i w:val="0"/>
                <w:color w:val="auto"/>
                <w:sz w:val="22"/>
              </w:rPr>
              <w:t>经济成本指标</w:t>
            </w:r>
          </w:p>
        </w:tc>
        <w:tc>
          <w:tcPr>
            <w:tcW w:w="1744" w:type="dxa"/>
            <w:shd w:val="clear" w:color="auto" w:fill="auto"/>
            <w:vAlign w:val="center"/>
          </w:tcPr>
          <w:p>
            <w:pPr>
              <w:jc w:val="center"/>
            </w:pPr>
            <w:r>
              <w:rPr>
                <w:b w:val="0"/>
                <w:i w:val="0"/>
                <w:color w:val="auto"/>
                <w:sz w:val="22"/>
              </w:rPr>
              <w:t>项目投入资金</w:t>
            </w:r>
          </w:p>
          <w:p>
            <w:pPr>
              <w:shd w:val="clear" w:color="auto" w:fill="auto"/>
              <w:jc w:val="center"/>
            </w:pPr>
          </w:p>
        </w:tc>
        <w:tc>
          <w:tcPr>
            <w:tcW w:w="1744" w:type="dxa"/>
            <w:shd w:val="clear" w:color="auto" w:fill="auto"/>
            <w:vAlign w:val="center"/>
          </w:tcPr>
          <w:p>
            <w:pPr>
              <w:jc w:val="center"/>
            </w:pPr>
            <w:r>
              <w:rPr>
                <w:b w:val="0"/>
                <w:i w:val="0"/>
                <w:color w:val="auto"/>
                <w:sz w:val="22"/>
              </w:rPr>
              <w:t>≤12000万元</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发放购房补贴次数</w:t>
            </w:r>
          </w:p>
          <w:p>
            <w:pPr>
              <w:shd w:val="clear" w:color="auto" w:fill="auto"/>
              <w:jc w:val="center"/>
            </w:pPr>
          </w:p>
        </w:tc>
        <w:tc>
          <w:tcPr>
            <w:tcW w:w="1744" w:type="dxa"/>
            <w:shd w:val="clear" w:color="auto" w:fill="auto"/>
            <w:vAlign w:val="center"/>
          </w:tcPr>
          <w:p>
            <w:pPr>
              <w:jc w:val="center"/>
            </w:pPr>
            <w:r>
              <w:rPr>
                <w:b w:val="0"/>
                <w:i w:val="0"/>
                <w:color w:val="auto"/>
                <w:sz w:val="22"/>
              </w:rPr>
              <w:t>≥950</w:t>
            </w:r>
          </w:p>
          <w:p>
            <w:pPr>
              <w:shd w:val="clear" w:color="auto" w:fill="auto"/>
              <w:jc w:val="center"/>
            </w:pPr>
            <w:r>
              <w:rPr>
                <w:b w:val="0"/>
                <w:i w:val="0"/>
                <w:color w:val="auto"/>
                <w:sz w:val="22"/>
              </w:rPr>
              <w:t>次</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购房补贴发放准确率</w:t>
            </w:r>
          </w:p>
          <w:p>
            <w:pPr>
              <w:shd w:val="clear" w:color="auto" w:fill="auto"/>
              <w:jc w:val="center"/>
            </w:pPr>
          </w:p>
        </w:tc>
        <w:tc>
          <w:tcPr>
            <w:tcW w:w="1744" w:type="dxa"/>
            <w:shd w:val="clear" w:color="auto" w:fill="auto"/>
            <w:vAlign w:val="center"/>
          </w:tcPr>
          <w:p>
            <w:pPr>
              <w:jc w:val="center"/>
            </w:pPr>
            <w:r>
              <w:rPr>
                <w:b w:val="0"/>
                <w:i w:val="0"/>
                <w:color w:val="auto"/>
                <w:sz w:val="22"/>
              </w:rPr>
              <w:t>≥100</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时效指标</w:t>
            </w:r>
          </w:p>
        </w:tc>
        <w:tc>
          <w:tcPr>
            <w:tcW w:w="1744" w:type="dxa"/>
            <w:shd w:val="clear" w:color="auto" w:fill="auto"/>
            <w:vAlign w:val="center"/>
          </w:tcPr>
          <w:p>
            <w:pPr>
              <w:jc w:val="center"/>
            </w:pPr>
            <w:r>
              <w:rPr>
                <w:b w:val="0"/>
                <w:i w:val="0"/>
                <w:color w:val="auto"/>
                <w:sz w:val="22"/>
              </w:rPr>
              <w:t>购房补贴发放及时率</w:t>
            </w:r>
          </w:p>
          <w:p>
            <w:pPr>
              <w:shd w:val="clear" w:color="auto" w:fill="auto"/>
              <w:jc w:val="center"/>
            </w:pPr>
          </w:p>
        </w:tc>
        <w:tc>
          <w:tcPr>
            <w:tcW w:w="1744" w:type="dxa"/>
            <w:shd w:val="clear" w:color="auto" w:fill="auto"/>
            <w:vAlign w:val="center"/>
          </w:tcPr>
          <w:p>
            <w:pPr>
              <w:jc w:val="center"/>
            </w:pPr>
            <w:r>
              <w:rPr>
                <w:b w:val="0"/>
                <w:i w:val="0"/>
                <w:color w:val="auto"/>
                <w:sz w:val="22"/>
              </w:rPr>
              <w:t>≥95%</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效益指标</w:t>
            </w:r>
          </w:p>
        </w:tc>
        <w:tc>
          <w:tcPr>
            <w:tcW w:w="1744" w:type="dxa"/>
            <w:shd w:val="clear" w:color="auto" w:fill="auto"/>
            <w:vAlign w:val="center"/>
          </w:tcPr>
          <w:p>
            <w:pPr>
              <w:jc w:val="center"/>
            </w:pPr>
            <w:r>
              <w:rPr>
                <w:b w:val="0"/>
                <w:i w:val="0"/>
                <w:color w:val="auto"/>
                <w:sz w:val="22"/>
              </w:rPr>
              <w:t>社会效益指标</w:t>
            </w:r>
          </w:p>
        </w:tc>
        <w:tc>
          <w:tcPr>
            <w:tcW w:w="1744" w:type="dxa"/>
            <w:shd w:val="clear" w:color="auto" w:fill="auto"/>
            <w:vAlign w:val="center"/>
          </w:tcPr>
          <w:p>
            <w:pPr>
              <w:jc w:val="center"/>
            </w:pPr>
            <w:r>
              <w:rPr>
                <w:b w:val="0"/>
                <w:i w:val="0"/>
                <w:color w:val="auto"/>
                <w:sz w:val="22"/>
              </w:rPr>
              <w:t>留住人才数量</w:t>
            </w:r>
          </w:p>
          <w:p>
            <w:pPr>
              <w:shd w:val="clear" w:color="auto" w:fill="auto"/>
              <w:jc w:val="center"/>
            </w:pPr>
          </w:p>
        </w:tc>
        <w:tc>
          <w:tcPr>
            <w:tcW w:w="1744" w:type="dxa"/>
            <w:shd w:val="clear" w:color="auto" w:fill="auto"/>
            <w:vAlign w:val="center"/>
          </w:tcPr>
          <w:p>
            <w:pPr>
              <w:jc w:val="center"/>
            </w:pPr>
            <w:r>
              <w:rPr>
                <w:b w:val="0"/>
                <w:i w:val="0"/>
                <w:color w:val="auto"/>
                <w:sz w:val="22"/>
              </w:rPr>
              <w:t>≥1000</w:t>
            </w:r>
          </w:p>
          <w:p>
            <w:pPr>
              <w:shd w:val="clear" w:color="auto" w:fill="auto"/>
              <w:jc w:val="center"/>
            </w:pPr>
            <w:r>
              <w:rPr>
                <w:b w:val="0"/>
                <w:i w:val="0"/>
                <w:color w:val="auto"/>
                <w:sz w:val="22"/>
              </w:rPr>
              <w:t>户</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满意度指标</w:t>
            </w:r>
          </w:p>
        </w:tc>
        <w:tc>
          <w:tcPr>
            <w:tcW w:w="1744" w:type="dxa"/>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领取补贴的人才满意度</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p>
            <w:pPr>
              <w:shd w:val="clear" w:color="auto" w:fill="auto"/>
              <w:jc w:val="center"/>
            </w:pPr>
          </w:p>
        </w:tc>
      </w:tr>
      <w:tr>
        <w:tblPrEx>
          <w:tblLook w:val="0600"/>
        </w:tblPrEx>
        <w:trPr>
          <w:trHeight w:val="510"/>
        </w:trPr>
        <w:tc>
          <w:tcPr>
            <w:tcW w:w="1744" w:type="dxa"/>
            <w:shd w:val="clear" w:color="auto" w:fill="auto"/>
            <w:vAlign w:val="center"/>
          </w:tcPr>
          <w:p>
            <w:pPr>
              <w:jc w:val="center"/>
            </w:pPr>
            <w:r>
              <w:rPr>
                <w:b w:val="0"/>
                <w:i w:val="0"/>
                <w:color w:val="auto"/>
                <w:sz w:val="22"/>
              </w:rPr>
              <w:t>备注</w:t>
            </w:r>
          </w:p>
        </w:tc>
        <w:tc>
          <w:tcPr>
            <w:tcW w:w="6976" w:type="dxa"/>
            <w:gridSpan w:val="4"/>
            <w:shd w:val="clear" w:color="auto" w:fill="auto"/>
            <w:vAlign w:val="center"/>
          </w:tcPr>
          <w:p>
            <w:pPr>
              <w:jc w:val="left"/>
            </w:pPr>
          </w:p>
        </w:tc>
      </w:tr>
    </w:tbl>
    <w:p>
      <w:pPr>
        <w:sectPr>
          <w:pgSz w:w="11900" w:h="16840" w:orient="portrait"/>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974"/>
        <w:gridCol w:w="1839"/>
        <w:gridCol w:w="1839"/>
        <w:gridCol w:w="2445"/>
        <w:gridCol w:w="1839"/>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795"/>
        </w:trPr>
        <w:tc>
          <w:tcPr>
            <w:tcW w:w="8720" w:type="dxa"/>
            <w:gridSpan w:val="5"/>
            <w:shd w:val="clear" w:color="auto" w:fill="auto"/>
          </w:tcPr>
          <w:p>
            <w:pPr>
              <w:jc w:val="center"/>
            </w:pPr>
            <w:r>
              <w:rPr>
                <w:b w:val="0"/>
                <w:i w:val="0"/>
                <w:color w:val="auto"/>
                <w:sz w:val="40"/>
              </w:rPr>
              <w:t>经营性房产及公房管理费（含运营税金）项目绩效目标表</w:t>
            </w:r>
          </w:p>
        </w:tc>
      </w:tr>
      <w:tr>
        <w:tblPrEx>
          <w:tblLook w:val="0600"/>
        </w:tblPrEx>
        <w:trPr>
          <w:trHeight w:val="795"/>
        </w:trPr>
        <w:tc>
          <w:tcPr>
            <w:tcW w:w="1744" w:type="dxa"/>
            <w:shd w:val="clear" w:color="auto" w:fill="auto"/>
            <w:vAlign w:val="center"/>
          </w:tcPr>
          <w:p>
            <w:pPr>
              <w:jc w:val="center"/>
            </w:pPr>
            <w:r>
              <w:rPr>
                <w:b w:val="0"/>
                <w:i w:val="0"/>
                <w:color w:val="auto"/>
                <w:sz w:val="22"/>
              </w:rPr>
              <w:t>项目名称</w:t>
            </w:r>
          </w:p>
        </w:tc>
        <w:tc>
          <w:tcPr>
            <w:tcW w:w="6976" w:type="dxa"/>
            <w:gridSpan w:val="4"/>
            <w:shd w:val="clear" w:color="auto" w:fill="auto"/>
          </w:tcPr>
          <w:p>
            <w:pPr>
              <w:jc w:val="center"/>
            </w:pPr>
            <w:r>
              <w:rPr>
                <w:b w:val="0"/>
                <w:i w:val="0"/>
                <w:color w:val="auto"/>
                <w:sz w:val="40"/>
              </w:rPr>
              <w:t>经营性房产及公房管理费（含运营税金）</w:t>
            </w:r>
          </w:p>
        </w:tc>
      </w:tr>
      <w:tr>
        <w:tblPrEx>
          <w:tblLook w:val="0600"/>
        </w:tblPrEx>
        <w:trPr>
          <w:trHeight w:val="795"/>
        </w:trPr>
        <w:tc>
          <w:tcPr>
            <w:tcW w:w="1744" w:type="dxa"/>
            <w:shd w:val="clear" w:color="auto" w:fill="auto"/>
            <w:vAlign w:val="center"/>
          </w:tcPr>
          <w:p>
            <w:pPr>
              <w:jc w:val="center"/>
            </w:pPr>
            <w:r>
              <w:rPr>
                <w:b w:val="0"/>
                <w:i w:val="0"/>
                <w:color w:val="auto"/>
                <w:sz w:val="22"/>
              </w:rPr>
              <w:t>主管部门</w:t>
            </w:r>
          </w:p>
        </w:tc>
        <w:tc>
          <w:tcPr>
            <w:tcW w:w="3488" w:type="dxa"/>
            <w:gridSpan w:val="2"/>
            <w:shd w:val="clear" w:color="auto" w:fill="auto"/>
            <w:vAlign w:val="center"/>
          </w:tcPr>
          <w:p>
            <w:pPr>
              <w:jc w:val="center"/>
            </w:pPr>
            <w:r>
              <w:rPr>
                <w:b w:val="0"/>
                <w:i w:val="0"/>
                <w:color w:val="auto"/>
                <w:sz w:val="22"/>
              </w:rPr>
              <w:t>福州市住房和城乡建设局</w:t>
            </w:r>
          </w:p>
        </w:tc>
        <w:tc>
          <w:tcPr>
            <w:tcW w:w="1744" w:type="dxa"/>
            <w:shd w:val="clear" w:color="auto" w:fill="auto"/>
            <w:vAlign w:val="center"/>
          </w:tcPr>
          <w:p>
            <w:pPr>
              <w:jc w:val="center"/>
            </w:pPr>
            <w:r>
              <w:rPr>
                <w:b w:val="0"/>
                <w:i w:val="0"/>
                <w:color w:val="auto"/>
                <w:sz w:val="22"/>
              </w:rPr>
              <w:t>实施单位</w:t>
            </w:r>
          </w:p>
        </w:tc>
        <w:tc>
          <w:tcPr>
            <w:tcW w:w="1744" w:type="dxa"/>
            <w:shd w:val="clear" w:color="auto" w:fill="auto"/>
            <w:vAlign w:val="center"/>
          </w:tcPr>
          <w:p>
            <w:pPr>
              <w:jc w:val="center"/>
            </w:pPr>
            <w:r>
              <w:rPr>
                <w:b w:val="0"/>
                <w:i w:val="0"/>
                <w:color w:val="auto"/>
                <w:sz w:val="22"/>
              </w:rPr>
              <w:t>福州市国有房产中心</w:t>
            </w:r>
          </w:p>
        </w:tc>
      </w:tr>
      <w:tr>
        <w:tblPrEx>
          <w:tblLook w:val="0600"/>
        </w:tblPrEx>
        <w:trPr>
          <w:trHeight w:val="495"/>
        </w:trPr>
        <w:tc>
          <w:tcPr>
            <w:tcW w:w="1744" w:type="dxa"/>
            <w:vMerge w:val="restart"/>
            <w:shd w:val="clear" w:color="auto" w:fill="auto"/>
            <w:vAlign w:val="center"/>
          </w:tcPr>
          <w:p>
            <w:pPr>
              <w:jc w:val="center"/>
            </w:pPr>
            <w:r>
              <w:rPr>
                <w:b w:val="0"/>
                <w:i w:val="0"/>
                <w:color w:val="auto"/>
                <w:sz w:val="22"/>
              </w:rPr>
              <w:t>专项资金情况（万元）</w:t>
            </w:r>
          </w:p>
        </w:tc>
        <w:tc>
          <w:tcPr>
            <w:tcW w:w="3488" w:type="dxa"/>
            <w:gridSpan w:val="2"/>
            <w:shd w:val="clear" w:color="auto" w:fill="auto"/>
            <w:vAlign w:val="center"/>
          </w:tcPr>
          <w:p>
            <w:pPr>
              <w:jc w:val="center"/>
            </w:pPr>
            <w:r>
              <w:rPr>
                <w:b w:val="0"/>
                <w:i w:val="0"/>
                <w:color w:val="auto"/>
                <w:sz w:val="22"/>
              </w:rPr>
              <w:t>资金总额</w:t>
            </w:r>
          </w:p>
        </w:tc>
        <w:tc>
          <w:tcPr>
            <w:tcW w:w="3488" w:type="dxa"/>
            <w:gridSpan w:val="2"/>
            <w:shd w:val="clear" w:color="auto" w:fill="auto"/>
            <w:vAlign w:val="center"/>
          </w:tcPr>
          <w:p>
            <w:pPr>
              <w:jc w:val="center"/>
            </w:pPr>
            <w:r>
              <w:rPr>
                <w:b w:val="0"/>
                <w:i w:val="0"/>
                <w:color w:val="auto"/>
                <w:sz w:val="22"/>
              </w:rPr>
              <w:t>2910.00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财政拨款</w:t>
            </w:r>
          </w:p>
        </w:tc>
        <w:tc>
          <w:tcPr>
            <w:tcW w:w="3488" w:type="dxa"/>
            <w:gridSpan w:val="2"/>
            <w:shd w:val="clear" w:color="auto" w:fill="auto"/>
            <w:vAlign w:val="center"/>
          </w:tcPr>
          <w:p>
            <w:pPr>
              <w:jc w:val="center"/>
            </w:pPr>
            <w:r>
              <w:rPr>
                <w:b w:val="0"/>
                <w:i w:val="0"/>
                <w:color w:val="auto"/>
                <w:sz w:val="22"/>
              </w:rPr>
              <w:t>2910.00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其他资金</w:t>
            </w:r>
          </w:p>
        </w:tc>
        <w:tc>
          <w:tcPr>
            <w:tcW w:w="3488" w:type="dxa"/>
            <w:gridSpan w:val="2"/>
            <w:shd w:val="clear" w:color="auto" w:fill="auto"/>
            <w:vAlign w:val="center"/>
          </w:tcPr>
          <w:p>
            <w:pPr>
              <w:jc w:val="center"/>
            </w:pPr>
            <w:r>
              <w:rPr>
                <w:b w:val="0"/>
                <w:i w:val="0"/>
                <w:color w:val="auto"/>
                <w:sz w:val="22"/>
              </w:rPr>
              <w:t>0.00</w:t>
            </w:r>
          </w:p>
        </w:tc>
      </w:tr>
      <w:tr>
        <w:tblPrEx>
          <w:tblLook w:val="0600"/>
        </w:tblPrEx>
        <w:trPr>
          <w:trHeight w:val="1170"/>
        </w:trPr>
        <w:tc>
          <w:tcPr>
            <w:tcW w:w="1744" w:type="dxa"/>
            <w:shd w:val="clear" w:color="auto" w:fill="auto"/>
            <w:vAlign w:val="center"/>
          </w:tcPr>
          <w:p>
            <w:pPr>
              <w:jc w:val="center"/>
            </w:pPr>
            <w:r>
              <w:rPr>
                <w:b w:val="0"/>
                <w:i w:val="0"/>
                <w:color w:val="auto"/>
                <w:sz w:val="22"/>
              </w:rPr>
              <w:t>年度目标</w:t>
            </w:r>
          </w:p>
        </w:tc>
        <w:tc>
          <w:tcPr>
            <w:tcW w:w="6976" w:type="dxa"/>
            <w:gridSpan w:val="4"/>
            <w:shd w:val="clear" w:color="auto" w:fill="auto"/>
            <w:vAlign w:val="center"/>
          </w:tcPr>
          <w:p>
            <w:pPr>
              <w:jc w:val="left"/>
            </w:pPr>
            <w:r>
              <w:rPr>
                <w:b w:val="0"/>
                <w:i w:val="0"/>
                <w:color w:val="auto"/>
                <w:sz w:val="22"/>
              </w:rPr>
              <w:t>负责经营性房产、保障性住房等国有房产的运营管理，公租房、经营性房产维修响应率达到95%，经营性房产、公租房、保障性租赁住房租金收缴完成率达到90%，切实采取有效措施保障国有房产安全管理。</w:t>
            </w:r>
          </w:p>
        </w:tc>
      </w:tr>
      <w:tr>
        <w:tblPrEx>
          <w:tblLook w:val="0600"/>
        </w:tblPrEx>
        <w:trPr>
          <w:trHeight w:val="840"/>
        </w:trPr>
        <w:tc>
          <w:tcPr>
            <w:tcW w:w="1744" w:type="dxa"/>
            <w:vMerge w:val="restart"/>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一级指标</w:t>
            </w:r>
          </w:p>
        </w:tc>
        <w:tc>
          <w:tcPr>
            <w:tcW w:w="1744" w:type="dxa"/>
            <w:shd w:val="clear" w:color="auto" w:fill="auto"/>
            <w:vAlign w:val="center"/>
          </w:tcPr>
          <w:p>
            <w:pPr>
              <w:jc w:val="center"/>
            </w:pPr>
            <w:r>
              <w:rPr>
                <w:b w:val="0"/>
                <w:i w:val="0"/>
                <w:color w:val="auto"/>
                <w:sz w:val="22"/>
              </w:rPr>
              <w:t>二级指标</w:t>
            </w:r>
          </w:p>
        </w:tc>
        <w:tc>
          <w:tcPr>
            <w:tcW w:w="1744" w:type="dxa"/>
            <w:shd w:val="clear" w:color="auto" w:fill="auto"/>
            <w:vAlign w:val="center"/>
          </w:tcPr>
          <w:p>
            <w:pPr>
              <w:jc w:val="center"/>
            </w:pPr>
            <w:r>
              <w:rPr>
                <w:b w:val="0"/>
                <w:i w:val="0"/>
                <w:color w:val="auto"/>
                <w:sz w:val="22"/>
              </w:rPr>
              <w:t>三级指标</w:t>
            </w:r>
          </w:p>
        </w:tc>
        <w:tc>
          <w:tcPr>
            <w:tcW w:w="1744" w:type="dxa"/>
            <w:shd w:val="clear" w:color="auto" w:fill="auto"/>
            <w:vAlign w:val="center"/>
          </w:tcPr>
          <w:p>
            <w:pPr>
              <w:jc w:val="center"/>
            </w:pPr>
            <w:r>
              <w:rPr>
                <w:b w:val="0"/>
                <w:i w:val="0"/>
                <w:color w:val="auto"/>
                <w:sz w:val="22"/>
              </w:rPr>
              <w:t>指标值</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成本指标</w:t>
            </w:r>
          </w:p>
        </w:tc>
        <w:tc>
          <w:tcPr>
            <w:tcW w:w="1744" w:type="dxa"/>
            <w:shd w:val="clear" w:color="auto" w:fill="auto"/>
            <w:vAlign w:val="center"/>
          </w:tcPr>
          <w:p>
            <w:pPr>
              <w:jc w:val="center"/>
            </w:pPr>
            <w:r>
              <w:rPr>
                <w:b w:val="0"/>
                <w:i w:val="0"/>
                <w:color w:val="auto"/>
                <w:sz w:val="22"/>
              </w:rPr>
              <w:t>经济成本指标</w:t>
            </w:r>
          </w:p>
        </w:tc>
        <w:tc>
          <w:tcPr>
            <w:tcW w:w="1744" w:type="dxa"/>
            <w:shd w:val="clear" w:color="auto" w:fill="auto"/>
            <w:vAlign w:val="center"/>
          </w:tcPr>
          <w:p>
            <w:pPr>
              <w:jc w:val="center"/>
            </w:pPr>
            <w:r>
              <w:rPr>
                <w:b w:val="0"/>
                <w:i w:val="0"/>
                <w:color w:val="auto"/>
                <w:sz w:val="22"/>
              </w:rPr>
              <w:t>项目投入资金</w:t>
            </w:r>
          </w:p>
          <w:p>
            <w:pPr>
              <w:shd w:val="clear" w:color="auto" w:fill="auto"/>
              <w:jc w:val="center"/>
            </w:pPr>
          </w:p>
        </w:tc>
        <w:tc>
          <w:tcPr>
            <w:tcW w:w="1744" w:type="dxa"/>
            <w:shd w:val="clear" w:color="auto" w:fill="auto"/>
            <w:vAlign w:val="center"/>
          </w:tcPr>
          <w:p>
            <w:pPr>
              <w:jc w:val="center"/>
            </w:pPr>
            <w:r>
              <w:rPr>
                <w:b w:val="0"/>
                <w:i w:val="0"/>
                <w:color w:val="auto"/>
                <w:sz w:val="22"/>
              </w:rPr>
              <w:t>≤2910万元</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数量指标</w:t>
            </w:r>
          </w:p>
        </w:tc>
        <w:tc>
          <w:tcPr>
            <w:tcW w:w="1744" w:type="dxa"/>
            <w:shd w:val="clear" w:color="auto" w:fill="auto"/>
            <w:vAlign w:val="center"/>
          </w:tcPr>
          <w:p>
            <w:pPr>
              <w:jc w:val="center"/>
            </w:pPr>
            <w:r>
              <w:rPr>
                <w:b w:val="0"/>
                <w:i w:val="0"/>
                <w:color w:val="auto"/>
                <w:sz w:val="22"/>
              </w:rPr>
              <w:t>经营性房产租赁合同签订率</w:t>
            </w:r>
          </w:p>
          <w:p>
            <w:pPr>
              <w:shd w:val="clear" w:color="auto" w:fill="auto"/>
              <w:jc w:val="center"/>
            </w:pPr>
          </w:p>
        </w:tc>
        <w:tc>
          <w:tcPr>
            <w:tcW w:w="1744" w:type="dxa"/>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val="restart"/>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经营性房产巡查完成率</w:t>
            </w:r>
          </w:p>
          <w:p>
            <w:pPr>
              <w:shd w:val="clear" w:color="auto" w:fill="auto"/>
              <w:jc w:val="center"/>
            </w:pPr>
          </w:p>
        </w:tc>
        <w:tc>
          <w:tcPr>
            <w:tcW w:w="1744" w:type="dxa"/>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公租房小区市场化物业服务比例</w:t>
            </w:r>
          </w:p>
          <w:p>
            <w:pPr>
              <w:shd w:val="clear" w:color="auto" w:fill="auto"/>
              <w:jc w:val="center"/>
            </w:pPr>
          </w:p>
        </w:tc>
        <w:tc>
          <w:tcPr>
            <w:tcW w:w="1744" w:type="dxa"/>
            <w:shd w:val="clear" w:color="auto" w:fill="auto"/>
            <w:vAlign w:val="center"/>
          </w:tcPr>
          <w:p>
            <w:pPr>
              <w:jc w:val="center"/>
            </w:pPr>
            <w:r>
              <w:rPr>
                <w:b w:val="0"/>
                <w:i w:val="0"/>
                <w:color w:val="auto"/>
                <w:sz w:val="22"/>
              </w:rPr>
              <w:t>≥70</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公租房小区服务质量</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质量指标</w:t>
            </w:r>
          </w:p>
        </w:tc>
        <w:tc>
          <w:tcPr>
            <w:tcW w:w="1744" w:type="dxa"/>
            <w:shd w:val="clear" w:color="auto" w:fill="auto"/>
            <w:vAlign w:val="center"/>
          </w:tcPr>
          <w:p>
            <w:pPr>
              <w:jc w:val="center"/>
            </w:pPr>
            <w:r>
              <w:rPr>
                <w:b w:val="0"/>
                <w:i w:val="0"/>
                <w:color w:val="auto"/>
                <w:sz w:val="22"/>
              </w:rPr>
              <w:t>年度公租房修缮完成率</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val="restart"/>
            <w:shd w:val="clear" w:color="auto" w:fill="auto"/>
            <w:vAlign w:val="center"/>
          </w:tcPr>
          <w:p>
            <w:pPr>
              <w:jc w:val="center"/>
            </w:pPr>
            <w:r>
              <w:rPr>
                <w:b w:val="0"/>
                <w:i w:val="0"/>
                <w:color w:val="auto"/>
                <w:sz w:val="22"/>
              </w:rPr>
              <w:t>时效指标</w:t>
            </w:r>
          </w:p>
        </w:tc>
        <w:tc>
          <w:tcPr>
            <w:tcW w:w="1744" w:type="dxa"/>
            <w:shd w:val="clear" w:color="auto" w:fill="auto"/>
            <w:vAlign w:val="center"/>
          </w:tcPr>
          <w:p>
            <w:pPr>
              <w:jc w:val="center"/>
            </w:pPr>
            <w:r>
              <w:rPr>
                <w:b w:val="0"/>
                <w:i w:val="0"/>
                <w:color w:val="auto"/>
                <w:sz w:val="22"/>
              </w:rPr>
              <w:t>公租房维修响应率</w:t>
            </w:r>
          </w:p>
          <w:p>
            <w:pPr>
              <w:shd w:val="clear" w:color="auto" w:fill="auto"/>
              <w:jc w:val="center"/>
            </w:pPr>
          </w:p>
        </w:tc>
        <w:tc>
          <w:tcPr>
            <w:tcW w:w="1744" w:type="dxa"/>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vMerge/>
            <w:shd w:val="clear" w:color="auto" w:fill="auto"/>
            <w:vAlign w:val="center"/>
          </w:tcPr>
          <w:p>
            <w:pPr>
              <w:jc w:val="center"/>
            </w:pPr>
            <w:r>
              <w:rPr>
                <w:b w:val="0"/>
                <w:i w:val="0"/>
                <w:color w:val="auto"/>
                <w:sz w:val="22"/>
              </w:rPr>
              <w:t>时效指标</w:t>
            </w:r>
          </w:p>
        </w:tc>
        <w:tc>
          <w:tcPr>
            <w:tcW w:w="1744" w:type="dxa"/>
            <w:shd w:val="clear" w:color="auto" w:fill="auto"/>
            <w:vAlign w:val="center"/>
          </w:tcPr>
          <w:p>
            <w:pPr>
              <w:jc w:val="center"/>
            </w:pPr>
            <w:r>
              <w:rPr>
                <w:b w:val="0"/>
                <w:i w:val="0"/>
                <w:color w:val="auto"/>
                <w:sz w:val="22"/>
              </w:rPr>
              <w:t>经营性房产维修响应率</w:t>
            </w:r>
          </w:p>
          <w:p>
            <w:pPr>
              <w:shd w:val="clear" w:color="auto" w:fill="auto"/>
              <w:jc w:val="center"/>
            </w:pPr>
          </w:p>
        </w:tc>
        <w:tc>
          <w:tcPr>
            <w:tcW w:w="1744" w:type="dxa"/>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效益指标</w:t>
            </w:r>
          </w:p>
        </w:tc>
        <w:tc>
          <w:tcPr>
            <w:tcW w:w="1744" w:type="dxa"/>
            <w:vMerge w:val="restart"/>
            <w:shd w:val="clear" w:color="auto" w:fill="auto"/>
            <w:vAlign w:val="center"/>
          </w:tcPr>
          <w:p>
            <w:pPr>
              <w:jc w:val="center"/>
            </w:pPr>
            <w:r>
              <w:rPr>
                <w:b w:val="0"/>
                <w:i w:val="0"/>
                <w:color w:val="auto"/>
                <w:sz w:val="22"/>
              </w:rPr>
              <w:t>经济效益指标</w:t>
            </w:r>
          </w:p>
        </w:tc>
        <w:tc>
          <w:tcPr>
            <w:tcW w:w="1744" w:type="dxa"/>
            <w:shd w:val="clear" w:color="auto" w:fill="auto"/>
            <w:vAlign w:val="center"/>
          </w:tcPr>
          <w:p>
            <w:pPr>
              <w:jc w:val="center"/>
            </w:pPr>
            <w:r>
              <w:rPr>
                <w:b w:val="0"/>
                <w:i w:val="0"/>
                <w:color w:val="auto"/>
                <w:sz w:val="22"/>
              </w:rPr>
              <w:t>公租房空置率</w:t>
            </w:r>
          </w:p>
          <w:p>
            <w:pPr>
              <w:shd w:val="clear" w:color="auto" w:fill="auto"/>
              <w:jc w:val="center"/>
            </w:pPr>
          </w:p>
        </w:tc>
        <w:tc>
          <w:tcPr>
            <w:tcW w:w="1744" w:type="dxa"/>
            <w:shd w:val="clear" w:color="auto" w:fill="auto"/>
            <w:vAlign w:val="center"/>
          </w:tcPr>
          <w:p>
            <w:pPr>
              <w:jc w:val="center"/>
            </w:pPr>
            <w:r>
              <w:rPr>
                <w:b w:val="0"/>
                <w:i w:val="0"/>
                <w:color w:val="auto"/>
                <w:sz w:val="22"/>
              </w:rPr>
              <w:t>≤10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效益指标</w:t>
            </w:r>
          </w:p>
        </w:tc>
        <w:tc>
          <w:tcPr>
            <w:tcW w:w="1744" w:type="dxa"/>
            <w:vMerge/>
            <w:shd w:val="clear" w:color="auto" w:fill="auto"/>
            <w:vAlign w:val="center"/>
          </w:tcPr>
          <w:p>
            <w:pPr>
              <w:jc w:val="center"/>
            </w:pPr>
            <w:r>
              <w:rPr>
                <w:b w:val="0"/>
                <w:i w:val="0"/>
                <w:color w:val="auto"/>
                <w:sz w:val="22"/>
              </w:rPr>
              <w:t>经济效益指标</w:t>
            </w:r>
          </w:p>
        </w:tc>
        <w:tc>
          <w:tcPr>
            <w:tcW w:w="1744" w:type="dxa"/>
            <w:shd w:val="clear" w:color="auto" w:fill="auto"/>
            <w:vAlign w:val="center"/>
          </w:tcPr>
          <w:p>
            <w:pPr>
              <w:jc w:val="center"/>
            </w:pPr>
            <w:r>
              <w:rPr>
                <w:b w:val="0"/>
                <w:i w:val="0"/>
                <w:color w:val="auto"/>
                <w:sz w:val="22"/>
              </w:rPr>
              <w:t>经营性房产租金收缴完成率</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效益指标</w:t>
            </w:r>
          </w:p>
        </w:tc>
        <w:tc>
          <w:tcPr>
            <w:tcW w:w="1744" w:type="dxa"/>
            <w:vMerge/>
            <w:shd w:val="clear" w:color="auto" w:fill="auto"/>
            <w:vAlign w:val="center"/>
          </w:tcPr>
          <w:p>
            <w:pPr>
              <w:jc w:val="center"/>
            </w:pPr>
            <w:r>
              <w:rPr>
                <w:b w:val="0"/>
                <w:i w:val="0"/>
                <w:color w:val="auto"/>
                <w:sz w:val="22"/>
              </w:rPr>
              <w:t>经济效益指标</w:t>
            </w:r>
          </w:p>
        </w:tc>
        <w:tc>
          <w:tcPr>
            <w:tcW w:w="1744" w:type="dxa"/>
            <w:shd w:val="clear" w:color="auto" w:fill="auto"/>
            <w:vAlign w:val="center"/>
          </w:tcPr>
          <w:p>
            <w:pPr>
              <w:jc w:val="center"/>
            </w:pPr>
            <w:r>
              <w:rPr>
                <w:b w:val="0"/>
                <w:i w:val="0"/>
                <w:color w:val="auto"/>
                <w:sz w:val="22"/>
              </w:rPr>
              <w:t>公租房租金收缴完成率</w:t>
            </w:r>
          </w:p>
          <w:p>
            <w:pPr>
              <w:shd w:val="clear" w:color="auto" w:fill="auto"/>
              <w:jc w:val="center"/>
            </w:pPr>
          </w:p>
        </w:tc>
        <w:tc>
          <w:tcPr>
            <w:tcW w:w="1744" w:type="dxa"/>
            <w:shd w:val="clear" w:color="auto" w:fill="auto"/>
            <w:vAlign w:val="center"/>
          </w:tcPr>
          <w:p>
            <w:pPr>
              <w:jc w:val="center"/>
            </w:pPr>
            <w:r>
              <w:rPr>
                <w:b w:val="0"/>
                <w:i w:val="0"/>
                <w:color w:val="auto"/>
                <w:sz w:val="22"/>
              </w:rPr>
              <w:t>≥90%</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效益指标</w:t>
            </w:r>
          </w:p>
        </w:tc>
        <w:tc>
          <w:tcPr>
            <w:tcW w:w="1744" w:type="dxa"/>
            <w:vMerge/>
            <w:shd w:val="clear" w:color="auto" w:fill="auto"/>
            <w:vAlign w:val="center"/>
          </w:tcPr>
          <w:p>
            <w:pPr>
              <w:jc w:val="center"/>
            </w:pPr>
            <w:r>
              <w:rPr>
                <w:b w:val="0"/>
                <w:i w:val="0"/>
                <w:color w:val="auto"/>
                <w:sz w:val="22"/>
              </w:rPr>
              <w:t>经济效益指标</w:t>
            </w:r>
          </w:p>
        </w:tc>
        <w:tc>
          <w:tcPr>
            <w:tcW w:w="1744" w:type="dxa"/>
            <w:shd w:val="clear" w:color="auto" w:fill="auto"/>
            <w:vAlign w:val="center"/>
          </w:tcPr>
          <w:p>
            <w:pPr>
              <w:jc w:val="center"/>
            </w:pPr>
            <w:r>
              <w:rPr>
                <w:b w:val="0"/>
                <w:i w:val="0"/>
                <w:color w:val="auto"/>
                <w:sz w:val="22"/>
              </w:rPr>
              <w:t>保障性租赁住房租金收缴完成率</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满意度指标</w:t>
            </w:r>
          </w:p>
        </w:tc>
        <w:tc>
          <w:tcPr>
            <w:tcW w:w="1744" w:type="dxa"/>
            <w:vMerge w:val="restart"/>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公租房承租户满意度</w:t>
            </w:r>
          </w:p>
          <w:p>
            <w:pPr>
              <w:shd w:val="clear" w:color="auto" w:fill="auto"/>
              <w:jc w:val="center"/>
            </w:pPr>
          </w:p>
        </w:tc>
        <w:tc>
          <w:tcPr>
            <w:tcW w:w="1744" w:type="dxa"/>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满意度指标</w:t>
            </w:r>
          </w:p>
        </w:tc>
        <w:tc>
          <w:tcPr>
            <w:tcW w:w="1744" w:type="dxa"/>
            <w:vMerge/>
            <w:shd w:val="clear" w:color="auto" w:fill="auto"/>
            <w:vAlign w:val="center"/>
          </w:tcPr>
          <w:p>
            <w:pPr>
              <w:jc w:val="center"/>
            </w:pPr>
            <w:r>
              <w:rPr>
                <w:b w:val="0"/>
                <w:i w:val="0"/>
                <w:color w:val="auto"/>
                <w:sz w:val="22"/>
              </w:rPr>
              <w:t>服务对象满意度指标</w:t>
            </w:r>
          </w:p>
        </w:tc>
        <w:tc>
          <w:tcPr>
            <w:tcW w:w="1744" w:type="dxa"/>
            <w:shd w:val="clear" w:color="auto" w:fill="auto"/>
            <w:vAlign w:val="center"/>
          </w:tcPr>
          <w:p>
            <w:pPr>
              <w:jc w:val="center"/>
            </w:pPr>
            <w:r>
              <w:rPr>
                <w:b w:val="0"/>
                <w:i w:val="0"/>
                <w:color w:val="auto"/>
                <w:sz w:val="22"/>
              </w:rPr>
              <w:t>经营性房产承租户满意度</w:t>
            </w:r>
          </w:p>
          <w:p>
            <w:pPr>
              <w:shd w:val="clear" w:color="auto" w:fill="auto"/>
              <w:jc w:val="center"/>
            </w:pPr>
          </w:p>
        </w:tc>
        <w:tc>
          <w:tcPr>
            <w:tcW w:w="1744" w:type="dxa"/>
            <w:shd w:val="clear" w:color="auto" w:fill="auto"/>
            <w:vAlign w:val="center"/>
          </w:tcPr>
          <w:p>
            <w:pPr>
              <w:jc w:val="center"/>
            </w:pPr>
            <w:r>
              <w:rPr>
                <w:b w:val="0"/>
                <w:i w:val="0"/>
                <w:color w:val="auto"/>
                <w:sz w:val="22"/>
              </w:rPr>
              <w:t>≥90%</w:t>
            </w:r>
          </w:p>
        </w:tc>
      </w:tr>
      <w:tr>
        <w:tblPrEx>
          <w:tblLook w:val="0600"/>
        </w:tblPrEx>
        <w:trPr>
          <w:trHeight w:val="510"/>
        </w:trPr>
        <w:tc>
          <w:tcPr>
            <w:tcW w:w="1744" w:type="dxa"/>
            <w:shd w:val="clear" w:color="auto" w:fill="auto"/>
            <w:vAlign w:val="center"/>
          </w:tcPr>
          <w:p>
            <w:pPr>
              <w:jc w:val="center"/>
            </w:pPr>
            <w:r>
              <w:rPr>
                <w:b w:val="0"/>
                <w:i w:val="0"/>
                <w:color w:val="auto"/>
                <w:sz w:val="22"/>
              </w:rPr>
              <w:t>备注</w:t>
            </w:r>
          </w:p>
        </w:tc>
        <w:tc>
          <w:tcPr>
            <w:tcW w:w="6976" w:type="dxa"/>
            <w:gridSpan w:val="4"/>
            <w:shd w:val="clear" w:color="auto" w:fill="auto"/>
            <w:vAlign w:val="center"/>
          </w:tcPr>
          <w:p>
            <w:pPr>
              <w:jc w:val="left"/>
            </w:pPr>
          </w:p>
        </w:tc>
      </w:tr>
    </w:tbl>
    <w:p>
      <w:pPr>
        <w:sectPr>
          <w:pgSz w:w="11900" w:h="16840" w:orient="portrait"/>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749"/>
        <w:gridCol w:w="1531"/>
        <w:gridCol w:w="1595"/>
        <w:gridCol w:w="1"/>
        <w:gridCol w:w="2056"/>
        <w:gridCol w:w="1"/>
        <w:gridCol w:w="1595"/>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795"/>
        </w:trPr>
        <w:tc>
          <w:tcPr>
            <w:tcW w:w="8720" w:type="dxa"/>
            <w:gridSpan w:val="7"/>
            <w:shd w:val="clear" w:color="auto" w:fill="auto"/>
          </w:tcPr>
          <w:p>
            <w:pPr>
              <w:jc w:val="center"/>
            </w:pPr>
            <w:r>
              <w:rPr>
                <w:b w:val="0"/>
                <w:i w:val="0"/>
                <w:color w:val="auto"/>
                <w:sz w:val="40"/>
              </w:rPr>
              <w:t>下拨各区经费（含运营税金）项目绩效目标表</w:t>
            </w:r>
          </w:p>
        </w:tc>
      </w:tr>
      <w:tr>
        <w:tblPrEx>
          <w:tblLook w:val="0600"/>
        </w:tblPrEx>
        <w:trPr>
          <w:trHeight w:val="795"/>
        </w:trPr>
        <w:tc>
          <w:tcPr>
            <w:tcW w:w="1744" w:type="dxa"/>
            <w:shd w:val="clear" w:color="auto" w:fill="auto"/>
            <w:vAlign w:val="center"/>
          </w:tcPr>
          <w:p>
            <w:pPr>
              <w:jc w:val="center"/>
            </w:pPr>
            <w:r>
              <w:rPr>
                <w:b w:val="0"/>
                <w:i w:val="0"/>
                <w:color w:val="auto"/>
                <w:sz w:val="22"/>
              </w:rPr>
              <w:t>项目名称</w:t>
            </w:r>
          </w:p>
        </w:tc>
        <w:tc>
          <w:tcPr>
            <w:tcW w:w="6976" w:type="dxa"/>
            <w:gridSpan w:val="6"/>
            <w:shd w:val="clear" w:color="auto" w:fill="auto"/>
          </w:tcPr>
          <w:p>
            <w:pPr>
              <w:jc w:val="center"/>
            </w:pPr>
            <w:r>
              <w:rPr>
                <w:b w:val="0"/>
                <w:i w:val="0"/>
                <w:color w:val="auto"/>
                <w:sz w:val="40"/>
              </w:rPr>
              <w:t>下拨各区经费（含运营税金）</w:t>
            </w:r>
          </w:p>
        </w:tc>
      </w:tr>
      <w:tr>
        <w:tblPrEx>
          <w:tblLook w:val="0600"/>
        </w:tblPrEx>
        <w:trPr>
          <w:trHeight w:val="795"/>
        </w:trPr>
        <w:tc>
          <w:tcPr>
            <w:tcW w:w="1744" w:type="dxa"/>
            <w:shd w:val="clear" w:color="auto" w:fill="auto"/>
            <w:vAlign w:val="center"/>
          </w:tcPr>
          <w:p>
            <w:pPr>
              <w:jc w:val="center"/>
            </w:pPr>
            <w:r>
              <w:rPr>
                <w:b w:val="0"/>
                <w:i w:val="0"/>
                <w:color w:val="auto"/>
                <w:sz w:val="22"/>
              </w:rPr>
              <w:t>主管部门</w:t>
            </w:r>
          </w:p>
        </w:tc>
        <w:tc>
          <w:tcPr>
            <w:tcW w:w="3488" w:type="dxa"/>
            <w:gridSpan w:val="2"/>
            <w:shd w:val="clear" w:color="auto" w:fill="auto"/>
            <w:vAlign w:val="center"/>
          </w:tcPr>
          <w:p>
            <w:pPr>
              <w:jc w:val="center"/>
            </w:pPr>
            <w:r>
              <w:rPr>
                <w:b w:val="0"/>
                <w:i w:val="0"/>
                <w:color w:val="auto"/>
                <w:sz w:val="22"/>
              </w:rPr>
              <w:t>福州市住房和城乡建设局</w:t>
            </w:r>
          </w:p>
        </w:tc>
        <w:tc>
          <w:tcPr>
            <w:tcW w:w="1744" w:type="dxa"/>
            <w:gridSpan w:val="2"/>
            <w:shd w:val="clear" w:color="auto" w:fill="auto"/>
            <w:vAlign w:val="center"/>
          </w:tcPr>
          <w:p>
            <w:pPr>
              <w:jc w:val="center"/>
            </w:pPr>
            <w:r>
              <w:rPr>
                <w:b w:val="0"/>
                <w:i w:val="0"/>
                <w:color w:val="auto"/>
                <w:sz w:val="22"/>
              </w:rPr>
              <w:t>实施单位</w:t>
            </w:r>
          </w:p>
        </w:tc>
        <w:tc>
          <w:tcPr>
            <w:tcW w:w="1744" w:type="dxa"/>
            <w:gridSpan w:val="2"/>
            <w:shd w:val="clear" w:color="auto" w:fill="auto"/>
            <w:vAlign w:val="center"/>
          </w:tcPr>
          <w:p>
            <w:pPr>
              <w:jc w:val="center"/>
            </w:pPr>
            <w:r>
              <w:rPr>
                <w:b w:val="0"/>
                <w:i w:val="0"/>
                <w:color w:val="auto"/>
                <w:sz w:val="22"/>
              </w:rPr>
              <w:t>福州市国有房产中心</w:t>
            </w:r>
          </w:p>
        </w:tc>
      </w:tr>
      <w:tr>
        <w:tblPrEx>
          <w:tblLook w:val="0600"/>
        </w:tblPrEx>
        <w:trPr>
          <w:trHeight w:val="495"/>
        </w:trPr>
        <w:tc>
          <w:tcPr>
            <w:tcW w:w="1744" w:type="dxa"/>
            <w:vMerge w:val="restart"/>
            <w:shd w:val="clear" w:color="auto" w:fill="auto"/>
            <w:vAlign w:val="center"/>
          </w:tcPr>
          <w:p>
            <w:pPr>
              <w:jc w:val="center"/>
            </w:pPr>
            <w:r>
              <w:rPr>
                <w:b w:val="0"/>
                <w:i w:val="0"/>
                <w:color w:val="auto"/>
                <w:sz w:val="22"/>
              </w:rPr>
              <w:t>专项资金情况（万元）</w:t>
            </w:r>
          </w:p>
        </w:tc>
        <w:tc>
          <w:tcPr>
            <w:tcW w:w="3488" w:type="dxa"/>
            <w:gridSpan w:val="2"/>
            <w:shd w:val="clear" w:color="auto" w:fill="auto"/>
            <w:vAlign w:val="center"/>
          </w:tcPr>
          <w:p>
            <w:pPr>
              <w:jc w:val="center"/>
            </w:pPr>
            <w:r>
              <w:rPr>
                <w:b w:val="0"/>
                <w:i w:val="0"/>
                <w:color w:val="auto"/>
                <w:sz w:val="22"/>
              </w:rPr>
              <w:t>资金总额</w:t>
            </w:r>
          </w:p>
        </w:tc>
        <w:tc>
          <w:tcPr>
            <w:tcW w:w="3488" w:type="dxa"/>
            <w:gridSpan w:val="4"/>
            <w:shd w:val="clear" w:color="auto" w:fill="auto"/>
            <w:vAlign w:val="center"/>
          </w:tcPr>
          <w:p>
            <w:pPr>
              <w:jc w:val="center"/>
            </w:pPr>
            <w:r>
              <w:rPr>
                <w:b w:val="0"/>
                <w:i w:val="0"/>
                <w:color w:val="auto"/>
                <w:sz w:val="22"/>
              </w:rPr>
              <w:t>975.00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财政拨款</w:t>
            </w:r>
          </w:p>
        </w:tc>
        <w:tc>
          <w:tcPr>
            <w:tcW w:w="3488" w:type="dxa"/>
            <w:gridSpan w:val="4"/>
            <w:shd w:val="clear" w:color="auto" w:fill="auto"/>
            <w:vAlign w:val="center"/>
          </w:tcPr>
          <w:p>
            <w:pPr>
              <w:jc w:val="center"/>
            </w:pPr>
            <w:r>
              <w:rPr>
                <w:b w:val="0"/>
                <w:i w:val="0"/>
                <w:color w:val="auto"/>
                <w:sz w:val="22"/>
              </w:rPr>
              <w:t>975.00</w:t>
            </w:r>
          </w:p>
        </w:tc>
      </w:tr>
      <w:tr>
        <w:tblPrEx>
          <w:tblLook w:val="0600"/>
        </w:tblPrEx>
        <w:trPr>
          <w:trHeight w:val="495"/>
        </w:trPr>
        <w:tc>
          <w:tcPr>
            <w:tcW w:w="1744" w:type="dxa"/>
            <w:vMerge/>
            <w:shd w:val="clear" w:color="auto" w:fill="auto"/>
            <w:vAlign w:val="center"/>
          </w:tcPr>
          <w:p>
            <w:pPr>
              <w:jc w:val="center"/>
            </w:pPr>
          </w:p>
        </w:tc>
        <w:tc>
          <w:tcPr>
            <w:tcW w:w="3488" w:type="dxa"/>
            <w:gridSpan w:val="2"/>
            <w:shd w:val="clear" w:color="auto" w:fill="auto"/>
            <w:vAlign w:val="center"/>
          </w:tcPr>
          <w:p>
            <w:pPr>
              <w:jc w:val="center"/>
            </w:pPr>
            <w:r>
              <w:rPr>
                <w:b w:val="0"/>
                <w:i w:val="0"/>
                <w:color w:val="auto"/>
                <w:sz w:val="22"/>
              </w:rPr>
              <w:t>其他资金</w:t>
            </w:r>
          </w:p>
        </w:tc>
        <w:tc>
          <w:tcPr>
            <w:tcW w:w="3488" w:type="dxa"/>
            <w:gridSpan w:val="4"/>
            <w:shd w:val="clear" w:color="auto" w:fill="auto"/>
            <w:vAlign w:val="center"/>
          </w:tcPr>
          <w:p>
            <w:pPr>
              <w:jc w:val="center"/>
            </w:pPr>
            <w:r>
              <w:rPr>
                <w:b w:val="0"/>
                <w:i w:val="0"/>
                <w:color w:val="auto"/>
                <w:sz w:val="22"/>
              </w:rPr>
              <w:t>0.00</w:t>
            </w:r>
          </w:p>
        </w:tc>
      </w:tr>
      <w:tr>
        <w:tblPrEx>
          <w:tblLook w:val="0600"/>
        </w:tblPrEx>
        <w:trPr>
          <w:trHeight w:val="1170"/>
        </w:trPr>
        <w:tc>
          <w:tcPr>
            <w:tcW w:w="1744" w:type="dxa"/>
            <w:shd w:val="clear" w:color="auto" w:fill="auto"/>
            <w:vAlign w:val="center"/>
          </w:tcPr>
          <w:p>
            <w:pPr>
              <w:jc w:val="center"/>
            </w:pPr>
            <w:r>
              <w:rPr>
                <w:b w:val="0"/>
                <w:i w:val="0"/>
                <w:color w:val="auto"/>
                <w:sz w:val="22"/>
              </w:rPr>
              <w:t>年度目标</w:t>
            </w:r>
          </w:p>
        </w:tc>
        <w:tc>
          <w:tcPr>
            <w:tcW w:w="6976" w:type="dxa"/>
            <w:gridSpan w:val="6"/>
            <w:shd w:val="clear" w:color="auto" w:fill="auto"/>
            <w:vAlign w:val="center"/>
          </w:tcPr>
          <w:p>
            <w:pPr>
              <w:jc w:val="left"/>
            </w:pPr>
            <w:r>
              <w:rPr>
                <w:b w:val="0"/>
                <w:i w:val="0"/>
                <w:color w:val="auto"/>
                <w:sz w:val="22"/>
              </w:rPr>
              <w:t>维持各区房产管业单位公房管理的正常运转，租金上缴完成率达95%，公房修缮及时率达90%。</w:t>
            </w:r>
          </w:p>
        </w:tc>
      </w:tr>
      <w:tr>
        <w:tblPrEx>
          <w:tblLook w:val="0600"/>
        </w:tblPrEx>
        <w:trPr>
          <w:trHeight w:val="840"/>
        </w:trPr>
        <w:tc>
          <w:tcPr>
            <w:tcW w:w="1744" w:type="dxa"/>
            <w:vMerge w:val="restart"/>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一级指标</w:t>
            </w:r>
          </w:p>
        </w:tc>
        <w:tc>
          <w:tcPr>
            <w:tcW w:w="1744" w:type="dxa"/>
            <w:shd w:val="clear" w:color="auto" w:fill="auto"/>
            <w:vAlign w:val="center"/>
          </w:tcPr>
          <w:p>
            <w:pPr>
              <w:jc w:val="center"/>
            </w:pPr>
            <w:r>
              <w:rPr>
                <w:b w:val="0"/>
                <w:i w:val="0"/>
                <w:color w:val="auto"/>
                <w:sz w:val="22"/>
              </w:rPr>
              <w:t>二级指标</w:t>
            </w:r>
          </w:p>
        </w:tc>
        <w:tc>
          <w:tcPr>
            <w:tcW w:w="1744" w:type="dxa"/>
            <w:gridSpan w:val="2"/>
            <w:shd w:val="clear" w:color="auto" w:fill="auto"/>
            <w:vAlign w:val="center"/>
          </w:tcPr>
          <w:p>
            <w:pPr>
              <w:jc w:val="center"/>
            </w:pPr>
            <w:r>
              <w:rPr>
                <w:b w:val="0"/>
                <w:i w:val="0"/>
                <w:color w:val="auto"/>
                <w:sz w:val="22"/>
              </w:rPr>
              <w:t>三级指标</w:t>
            </w:r>
          </w:p>
        </w:tc>
        <w:tc>
          <w:tcPr>
            <w:tcW w:w="1744" w:type="dxa"/>
            <w:gridSpan w:val="2"/>
            <w:shd w:val="clear" w:color="auto" w:fill="auto"/>
            <w:vAlign w:val="center"/>
          </w:tcPr>
          <w:p>
            <w:pPr>
              <w:jc w:val="center"/>
            </w:pPr>
            <w:r>
              <w:rPr>
                <w:b w:val="0"/>
                <w:i w:val="0"/>
                <w:color w:val="auto"/>
                <w:sz w:val="22"/>
              </w:rPr>
              <w:t>指标值</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成本指标</w:t>
            </w:r>
          </w:p>
        </w:tc>
        <w:tc>
          <w:tcPr>
            <w:tcW w:w="1744" w:type="dxa"/>
            <w:shd w:val="clear" w:color="auto" w:fill="auto"/>
            <w:vAlign w:val="center"/>
          </w:tcPr>
          <w:p>
            <w:pPr>
              <w:jc w:val="center"/>
            </w:pPr>
            <w:r>
              <w:rPr>
                <w:b w:val="0"/>
                <w:i w:val="0"/>
                <w:color w:val="auto"/>
                <w:sz w:val="22"/>
              </w:rPr>
              <w:t>经济成本指标</w:t>
            </w:r>
          </w:p>
        </w:tc>
        <w:tc>
          <w:tcPr>
            <w:tcW w:w="1744" w:type="dxa"/>
            <w:gridSpan w:val="2"/>
            <w:shd w:val="clear" w:color="auto" w:fill="auto"/>
            <w:vAlign w:val="center"/>
          </w:tcPr>
          <w:p>
            <w:pPr>
              <w:jc w:val="center"/>
            </w:pPr>
            <w:r>
              <w:rPr>
                <w:b w:val="0"/>
                <w:i w:val="0"/>
                <w:color w:val="auto"/>
                <w:sz w:val="22"/>
              </w:rPr>
              <w:t>项目投入资金</w:t>
            </w:r>
          </w:p>
          <w:p>
            <w:pPr>
              <w:shd w:val="clear" w:color="auto" w:fill="auto"/>
              <w:jc w:val="center"/>
            </w:pPr>
          </w:p>
        </w:tc>
        <w:tc>
          <w:tcPr>
            <w:tcW w:w="1744" w:type="dxa"/>
            <w:gridSpan w:val="2"/>
            <w:shd w:val="clear" w:color="auto" w:fill="auto"/>
            <w:vAlign w:val="center"/>
          </w:tcPr>
          <w:p>
            <w:pPr>
              <w:jc w:val="center"/>
            </w:pPr>
            <w:r>
              <w:rPr>
                <w:b w:val="0"/>
                <w:i w:val="0"/>
                <w:color w:val="auto"/>
                <w:sz w:val="22"/>
              </w:rPr>
              <w:t>≤975万元</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val="restart"/>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数量指标</w:t>
            </w:r>
          </w:p>
        </w:tc>
        <w:tc>
          <w:tcPr>
            <w:tcW w:w="1744" w:type="dxa"/>
            <w:gridSpan w:val="2"/>
            <w:shd w:val="clear" w:color="auto" w:fill="auto"/>
            <w:vAlign w:val="center"/>
          </w:tcPr>
          <w:p>
            <w:pPr>
              <w:jc w:val="center"/>
            </w:pPr>
            <w:r>
              <w:rPr>
                <w:b w:val="0"/>
                <w:i w:val="0"/>
                <w:color w:val="auto"/>
                <w:sz w:val="22"/>
              </w:rPr>
              <w:t>转移支付房产管业单位数量</w:t>
            </w:r>
          </w:p>
          <w:p>
            <w:pPr>
              <w:shd w:val="clear" w:color="auto" w:fill="auto"/>
              <w:jc w:val="center"/>
            </w:pPr>
          </w:p>
        </w:tc>
        <w:tc>
          <w:tcPr>
            <w:tcW w:w="1744" w:type="dxa"/>
            <w:gridSpan w:val="2"/>
            <w:shd w:val="clear" w:color="auto" w:fill="auto"/>
            <w:vAlign w:val="center"/>
          </w:tcPr>
          <w:p>
            <w:pPr>
              <w:jc w:val="center"/>
            </w:pPr>
            <w:r>
              <w:rPr>
                <w:b w:val="0"/>
                <w:i w:val="0"/>
                <w:color w:val="auto"/>
                <w:sz w:val="22"/>
              </w:rPr>
              <w:t>≥4</w:t>
            </w:r>
          </w:p>
          <w:p>
            <w:pPr>
              <w:shd w:val="clear" w:color="auto" w:fill="auto"/>
              <w:jc w:val="center"/>
            </w:pPr>
            <w:r>
              <w:rPr>
                <w:b w:val="0"/>
                <w:i w:val="0"/>
                <w:color w:val="auto"/>
                <w:sz w:val="22"/>
              </w:rPr>
              <w:t>个</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质量指标</w:t>
            </w:r>
          </w:p>
        </w:tc>
        <w:tc>
          <w:tcPr>
            <w:tcW w:w="1744" w:type="dxa"/>
            <w:gridSpan w:val="2"/>
            <w:shd w:val="clear" w:color="auto" w:fill="auto"/>
            <w:vAlign w:val="center"/>
          </w:tcPr>
          <w:p>
            <w:pPr>
              <w:jc w:val="center"/>
            </w:pPr>
            <w:r>
              <w:rPr>
                <w:b w:val="0"/>
                <w:i w:val="0"/>
                <w:color w:val="auto"/>
                <w:sz w:val="22"/>
              </w:rPr>
              <w:t>租金上缴率</w:t>
            </w:r>
          </w:p>
          <w:p>
            <w:pPr>
              <w:shd w:val="clear" w:color="auto" w:fill="auto"/>
              <w:jc w:val="center"/>
            </w:pPr>
          </w:p>
        </w:tc>
        <w:tc>
          <w:tcPr>
            <w:tcW w:w="1744" w:type="dxa"/>
            <w:gridSpan w:val="2"/>
            <w:shd w:val="clear" w:color="auto" w:fill="auto"/>
            <w:vAlign w:val="center"/>
          </w:tcPr>
          <w:p>
            <w:pPr>
              <w:jc w:val="center"/>
            </w:pPr>
            <w:r>
              <w:rPr>
                <w:b w:val="0"/>
                <w:i w:val="0"/>
                <w:color w:val="auto"/>
                <w:sz w:val="22"/>
              </w:rPr>
              <w:t>≥95</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vMerge/>
            <w:shd w:val="clear" w:color="auto" w:fill="auto"/>
            <w:vAlign w:val="center"/>
          </w:tcPr>
          <w:p>
            <w:pPr>
              <w:jc w:val="center"/>
            </w:pPr>
            <w:r>
              <w:rPr>
                <w:b w:val="0"/>
                <w:i w:val="0"/>
                <w:color w:val="auto"/>
                <w:sz w:val="22"/>
              </w:rPr>
              <w:t>产出指标</w:t>
            </w:r>
          </w:p>
        </w:tc>
        <w:tc>
          <w:tcPr>
            <w:tcW w:w="1744" w:type="dxa"/>
            <w:shd w:val="clear" w:color="auto" w:fill="auto"/>
            <w:vAlign w:val="center"/>
          </w:tcPr>
          <w:p>
            <w:pPr>
              <w:jc w:val="center"/>
            </w:pPr>
            <w:r>
              <w:rPr>
                <w:b w:val="0"/>
                <w:i w:val="0"/>
                <w:color w:val="auto"/>
                <w:sz w:val="22"/>
              </w:rPr>
              <w:t>时效指标</w:t>
            </w:r>
          </w:p>
        </w:tc>
        <w:tc>
          <w:tcPr>
            <w:tcW w:w="1744" w:type="dxa"/>
            <w:gridSpan w:val="2"/>
            <w:shd w:val="clear" w:color="auto" w:fill="auto"/>
            <w:vAlign w:val="center"/>
          </w:tcPr>
          <w:p>
            <w:pPr>
              <w:jc w:val="center"/>
            </w:pPr>
            <w:r>
              <w:rPr>
                <w:b w:val="0"/>
                <w:i w:val="0"/>
                <w:color w:val="auto"/>
                <w:sz w:val="22"/>
              </w:rPr>
              <w:t>公房修缮及时率</w:t>
            </w:r>
          </w:p>
          <w:p>
            <w:pPr>
              <w:shd w:val="clear" w:color="auto" w:fill="auto"/>
              <w:jc w:val="center"/>
            </w:pPr>
          </w:p>
        </w:tc>
        <w:tc>
          <w:tcPr>
            <w:tcW w:w="1744" w:type="dxa"/>
            <w:gridSpan w:val="2"/>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p>
            <w:pPr>
              <w:shd w:val="clear" w:color="auto" w:fill="auto"/>
              <w:jc w:val="center"/>
            </w:pP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效益指标</w:t>
            </w:r>
          </w:p>
        </w:tc>
        <w:tc>
          <w:tcPr>
            <w:tcW w:w="1744" w:type="dxa"/>
            <w:shd w:val="clear" w:color="auto" w:fill="auto"/>
            <w:vAlign w:val="center"/>
          </w:tcPr>
          <w:p>
            <w:pPr>
              <w:jc w:val="center"/>
            </w:pPr>
            <w:r>
              <w:rPr>
                <w:b w:val="0"/>
                <w:i w:val="0"/>
                <w:color w:val="auto"/>
                <w:sz w:val="22"/>
              </w:rPr>
              <w:t>经济效益指标</w:t>
            </w:r>
          </w:p>
        </w:tc>
        <w:tc>
          <w:tcPr>
            <w:tcW w:w="1744" w:type="dxa"/>
            <w:gridSpan w:val="2"/>
            <w:shd w:val="clear" w:color="auto" w:fill="auto"/>
            <w:vAlign w:val="center"/>
          </w:tcPr>
          <w:p>
            <w:pPr>
              <w:jc w:val="center"/>
            </w:pPr>
            <w:r>
              <w:rPr>
                <w:b w:val="0"/>
                <w:i w:val="0"/>
                <w:color w:val="auto"/>
                <w:sz w:val="22"/>
              </w:rPr>
              <w:t>年度公房租金收入总额</w:t>
            </w:r>
          </w:p>
          <w:p>
            <w:pPr>
              <w:shd w:val="clear" w:color="auto" w:fill="auto"/>
              <w:jc w:val="center"/>
            </w:pPr>
          </w:p>
        </w:tc>
        <w:tc>
          <w:tcPr>
            <w:tcW w:w="1744" w:type="dxa"/>
            <w:gridSpan w:val="2"/>
            <w:shd w:val="clear" w:color="auto" w:fill="auto"/>
            <w:vAlign w:val="center"/>
          </w:tcPr>
          <w:p>
            <w:pPr>
              <w:jc w:val="center"/>
            </w:pPr>
            <w:r>
              <w:rPr>
                <w:b w:val="0"/>
                <w:i w:val="0"/>
                <w:color w:val="auto"/>
                <w:sz w:val="22"/>
              </w:rPr>
              <w:t>≥1410万元</w:t>
            </w:r>
          </w:p>
        </w:tc>
      </w:tr>
      <w:tr>
        <w:tblPrEx>
          <w:tblLook w:val="0600"/>
        </w:tblPrEx>
        <w:trPr>
          <w:trHeight w:val="495"/>
        </w:trPr>
        <w:tc>
          <w:tcPr>
            <w:tcW w:w="1744" w:type="dxa"/>
            <w:vMerge/>
            <w:shd w:val="clear" w:color="auto" w:fill="auto"/>
            <w:vAlign w:val="center"/>
          </w:tcPr>
          <w:p>
            <w:pPr>
              <w:jc w:val="center"/>
            </w:pPr>
            <w:r>
              <w:rPr>
                <w:b w:val="0"/>
                <w:i w:val="0"/>
                <w:color w:val="auto"/>
                <w:sz w:val="22"/>
              </w:rPr>
              <w:t>绩效目标指标</w:t>
            </w:r>
          </w:p>
        </w:tc>
        <w:tc>
          <w:tcPr>
            <w:tcW w:w="1744" w:type="dxa"/>
            <w:shd w:val="clear" w:color="auto" w:fill="auto"/>
            <w:vAlign w:val="center"/>
          </w:tcPr>
          <w:p>
            <w:pPr>
              <w:jc w:val="center"/>
            </w:pPr>
            <w:r>
              <w:rPr>
                <w:b w:val="0"/>
                <w:i w:val="0"/>
                <w:color w:val="auto"/>
                <w:sz w:val="22"/>
              </w:rPr>
              <w:t>满意度指标</w:t>
            </w:r>
          </w:p>
        </w:tc>
        <w:tc>
          <w:tcPr>
            <w:tcW w:w="1744" w:type="dxa"/>
            <w:shd w:val="clear" w:color="auto" w:fill="auto"/>
            <w:vAlign w:val="center"/>
          </w:tcPr>
          <w:p>
            <w:pPr>
              <w:jc w:val="center"/>
            </w:pPr>
            <w:r>
              <w:rPr>
                <w:b w:val="0"/>
                <w:i w:val="0"/>
                <w:color w:val="auto"/>
                <w:sz w:val="22"/>
              </w:rPr>
              <w:t>服务对象满意度指标</w:t>
            </w:r>
          </w:p>
        </w:tc>
        <w:tc>
          <w:tcPr>
            <w:tcW w:w="1744" w:type="dxa"/>
            <w:gridSpan w:val="2"/>
            <w:shd w:val="clear" w:color="auto" w:fill="auto"/>
            <w:vAlign w:val="center"/>
          </w:tcPr>
          <w:p>
            <w:pPr>
              <w:jc w:val="center"/>
            </w:pPr>
            <w:r>
              <w:rPr>
                <w:b w:val="0"/>
                <w:i w:val="0"/>
                <w:color w:val="auto"/>
                <w:sz w:val="22"/>
              </w:rPr>
              <w:t>受益对象满意度</w:t>
            </w:r>
          </w:p>
          <w:p>
            <w:pPr>
              <w:shd w:val="clear" w:color="auto" w:fill="auto"/>
              <w:jc w:val="center"/>
            </w:pPr>
          </w:p>
        </w:tc>
        <w:tc>
          <w:tcPr>
            <w:tcW w:w="1744" w:type="dxa"/>
            <w:gridSpan w:val="2"/>
            <w:shd w:val="clear" w:color="auto" w:fill="auto"/>
            <w:vAlign w:val="center"/>
          </w:tcPr>
          <w:p>
            <w:pPr>
              <w:jc w:val="center"/>
            </w:pPr>
            <w:r>
              <w:rPr>
                <w:b w:val="0"/>
                <w:i w:val="0"/>
                <w:color w:val="auto"/>
                <w:sz w:val="22"/>
              </w:rPr>
              <w:t>≥90</w:t>
            </w:r>
          </w:p>
          <w:p>
            <w:pPr>
              <w:shd w:val="clear" w:color="auto" w:fill="auto"/>
              <w:jc w:val="center"/>
            </w:pPr>
            <w:r>
              <w:rPr>
                <w:b w:val="0"/>
                <w:i w:val="0"/>
                <w:color w:val="auto"/>
                <w:sz w:val="22"/>
              </w:rPr>
              <w:t>%</w:t>
            </w:r>
          </w:p>
          <w:p>
            <w:pPr>
              <w:shd w:val="clear" w:color="auto" w:fill="auto"/>
              <w:jc w:val="center"/>
            </w:pPr>
          </w:p>
        </w:tc>
      </w:tr>
      <w:tr>
        <w:tblPrEx>
          <w:tblLook w:val="0600"/>
        </w:tblPrEx>
        <w:trPr>
          <w:trHeight w:val="510"/>
        </w:trPr>
        <w:tc>
          <w:tcPr>
            <w:tcW w:w="1744" w:type="dxa"/>
            <w:shd w:val="clear" w:color="auto" w:fill="auto"/>
            <w:vAlign w:val="center"/>
          </w:tcPr>
          <w:p>
            <w:pPr>
              <w:jc w:val="center"/>
            </w:pPr>
            <w:r>
              <w:rPr>
                <w:b w:val="0"/>
                <w:i w:val="0"/>
                <w:color w:val="auto"/>
                <w:sz w:val="22"/>
              </w:rPr>
              <w:t>备注</w:t>
            </w:r>
          </w:p>
        </w:tc>
        <w:tc>
          <w:tcPr>
            <w:tcW w:w="6976" w:type="dxa"/>
            <w:gridSpan w:val="6"/>
            <w:shd w:val="clear" w:color="auto" w:fill="auto"/>
            <w:vAlign w:val="center"/>
          </w:tcPr>
          <w:p>
            <w:pPr>
              <w:jc w:val="left"/>
            </w:pPr>
          </w:p>
        </w:tc>
      </w:tr>
    </w:tbl>
    <w:p w14:paraId="52928B06">
      <w:pPr>
        <w:spacing w:line="590" w:lineRule="exact"/>
        <w:ind w:firstLine="640" w:firstLineChars="200"/>
        <w:rPr>
          <w:rFonts w:ascii="仿宋" w:eastAsia="仿宋" w:hAnsi="仿宋"/>
          <w:b/>
          <w:sz w:val="32"/>
          <w:szCs w:val="32"/>
        </w:rPr>
      </w:pPr>
      <w:r>
        <w:rPr>
          <w:rFonts w:ascii="Times New Roman" w:eastAsia="Times New Roman" w:hAnsi="Times New Roman" w:cs="Times New Roman"/>
          <w:sz w:val="32"/>
        </w:rPr>
        <w:t>2</w:t>
      </w:r>
      <w:r>
        <w:rPr>
          <w:rFonts w:ascii="仿宋" w:eastAsia="仿宋" w:hAnsi="仿宋" w:cs="仿宋"/>
          <w:sz w:val="32"/>
        </w:rPr>
        <w:t>.有关情况说明</w:t>
      </w:r>
    </w:p>
    <w:p w14:paraId="0EC0AA10">
      <w:pPr>
        <w:spacing w:line="590" w:lineRule="exact"/>
        <w:ind w:firstLine="640" w:firstLineChars="200"/>
        <w:rPr>
          <w:rFonts w:ascii="仿宋" w:eastAsia="仿宋" w:hAnsi="仿宋" w:cs="仿宋"/>
          <w:sz w:val="32"/>
        </w:rPr>
      </w:pPr>
      <w:r>
        <w:rPr>
          <w:rFonts w:ascii="仿宋" w:eastAsia="仿宋" w:hAnsi="仿宋" w:cs="仿宋" w:hint="eastAsia"/>
          <w:sz w:val="32"/>
        </w:rPr>
        <w:t>本单位无其他需要说明的绩效目标情况。</w:t>
      </w:r>
    </w:p>
    <w:p w14:paraId="5E4D451D">
      <w:pPr>
        <w:spacing w:line="590" w:lineRule="exact"/>
        <w:ind w:firstLine="640" w:firstLineChars="200"/>
        <w:rPr>
          <w:rFonts w:ascii="仿宋" w:eastAsia="仿宋" w:hAnsi="仿宋" w:cs="仿宋"/>
          <w:sz w:val="32"/>
        </w:rPr>
        <w:sectPr>
          <w:pgSz w:w="11906" w:h="16838"/>
          <w:pgMar w:top="1440" w:right="1797" w:bottom="1440" w:left="1797" w:header="851" w:footer="992" w:gutter="0"/>
          <w:cols w:num="1" w:space="425"/>
          <w:docGrid w:type="lines" w:linePitch="312" w:charSpace="0"/>
        </w:sectPr>
      </w:pPr>
    </w:p>
    <w:p w14:paraId="0E115383">
      <w:pPr>
        <w:pStyle w:val="Heading1"/>
        <w:spacing w:before="0" w:after="0"/>
        <w:rPr>
          <w:rFonts w:ascii="宋体" w:eastAsia="宋体" w:hAnsi="宋体" w:cs="宋体" w:hint="eastAsia"/>
          <w:b/>
          <w:bCs w:val="0"/>
        </w:rPr>
      </w:pPr>
      <w:bookmarkStart w:id="100" w:name="_Toc23067"/>
      <w:bookmarkStart w:id="101" w:name="_Toc25073"/>
      <w:bookmarkStart w:id="102" w:name="_Toc24789"/>
      <w:bookmarkStart w:id="103" w:name="_Toc256000023"/>
      <w:r>
        <w:rPr>
          <w:rFonts w:ascii="宋体" w:eastAsia="宋体" w:hAnsi="宋体" w:cs="宋体" w:hint="eastAsia"/>
          <w:b/>
          <w:bCs w:val="0"/>
        </w:rPr>
        <w:t>八、其他重要事项说明</w:t>
      </w:r>
      <w:bookmarkEnd w:id="103"/>
      <w:bookmarkEnd w:id="100"/>
      <w:bookmarkEnd w:id="101"/>
      <w:bookmarkEnd w:id="102"/>
    </w:p>
    <w:p w14:paraId="6CCD35A2">
      <w:pPr>
        <w:spacing w:line="590" w:lineRule="exact"/>
        <w:ind w:firstLine="627" w:firstLineChars="196"/>
        <w:rPr>
          <w:rFonts w:ascii="楷体" w:eastAsia="楷体" w:hAnsi="楷体"/>
          <w:b/>
          <w:sz w:val="32"/>
          <w:szCs w:val="32"/>
        </w:rPr>
      </w:pPr>
      <w:r>
        <w:rPr>
          <w:rFonts w:ascii="楷体" w:eastAsia="楷体" w:hAnsi="楷体" w:hint="eastAsia"/>
          <w:b/>
          <w:sz w:val="32"/>
          <w:szCs w:val="32"/>
        </w:rPr>
        <w:t>（一）机关运行经费</w:t>
      </w:r>
    </w:p>
    <w:p w14:paraId="5C9E9E4A">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ascii="仿宋" w:eastAsia="仿宋" w:hAnsi="仿宋"/>
          <w:kern w:val="0"/>
          <w:sz w:val="32"/>
          <w:szCs w:val="32"/>
        </w:rPr>
      </w:pPr>
      <w:r>
        <w:rPr>
          <w:rFonts w:ascii="仿宋" w:eastAsia="仿宋" w:hAnsi="仿宋" w:cs="仿宋" w:hint="eastAsia"/>
          <w:sz w:val="32"/>
          <w:lang w:eastAsia="zh-CN"/>
        </w:rPr>
        <w:t>2026年，福州市国有房产中心一般公共预算拨款安排的机关运行经费支出0万元，与上年持平。主要原因是本单位没有机关运行经费。</w:t>
      </w:r>
    </w:p>
    <w:p w14:paraId="101FB959">
      <w:pPr>
        <w:spacing w:line="590" w:lineRule="exact"/>
        <w:ind w:firstLine="627" w:firstLineChars="196"/>
        <w:rPr>
          <w:rFonts w:ascii="楷体" w:eastAsia="楷体" w:hAnsi="楷体"/>
          <w:b/>
          <w:sz w:val="32"/>
          <w:szCs w:val="32"/>
        </w:rPr>
      </w:pPr>
      <w:r>
        <w:rPr>
          <w:rFonts w:ascii="楷体" w:eastAsia="楷体" w:hAnsi="楷体" w:hint="eastAsia"/>
          <w:b/>
          <w:sz w:val="32"/>
          <w:szCs w:val="32"/>
        </w:rPr>
        <w:t>（二）政府采购情况</w:t>
      </w:r>
    </w:p>
    <w:p w14:paraId="4206437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ascii="仿宋" w:eastAsia="仿宋" w:hAnsi="仿宋" w:cs="仿宋"/>
          <w:sz w:val="32"/>
        </w:rPr>
      </w:pPr>
      <w:r>
        <w:rPr>
          <w:rFonts w:ascii="仿宋" w:eastAsia="仿宋" w:hAnsi="仿宋" w:cs="仿宋" w:hint="eastAsia"/>
          <w:sz w:val="32"/>
          <w:lang w:eastAsia="zh-CN"/>
        </w:rPr>
        <w:t>2026</w:t>
      </w:r>
      <w:r>
        <w:rPr>
          <w:rFonts w:ascii="仿宋" w:eastAsia="仿宋" w:hAnsi="仿宋" w:cs="仿宋"/>
          <w:sz w:val="32"/>
        </w:rPr>
        <w:t>年</w:t>
      </w:r>
      <w:r>
        <w:rPr>
          <w:rFonts w:ascii="仿宋" w:eastAsia="仿宋" w:hAnsi="仿宋" w:cs="仿宋" w:hint="eastAsia"/>
          <w:sz w:val="32"/>
          <w:lang w:eastAsia="zh-CN"/>
        </w:rPr>
        <w:t>，</w:t>
      </w:r>
      <w:r>
        <w:rPr>
          <w:rFonts w:ascii="仿宋" w:eastAsia="仿宋" w:hAnsi="仿宋" w:cs="仿宋" w:hint="eastAsia"/>
          <w:sz w:val="32"/>
          <w:lang w:val="en-US" w:eastAsia="zh-CN"/>
        </w:rPr>
        <w:t>福州市国有房产中心</w:t>
      </w:r>
      <w:r>
        <w:rPr>
          <w:rFonts w:ascii="仿宋" w:eastAsia="仿宋" w:hAnsi="仿宋" w:cs="仿宋"/>
          <w:sz w:val="32"/>
        </w:rPr>
        <w:t>政府采购预算总额</w:t>
      </w:r>
      <w:r>
        <w:rPr>
          <w:rFonts w:ascii="仿宋" w:eastAsia="仿宋" w:hAnsi="仿宋" w:cs="仿宋_GB2312" w:hint="eastAsia"/>
          <w:sz w:val="32"/>
          <w:szCs w:val="32"/>
          <w:highlight w:val="none"/>
          <w:lang w:eastAsia="zh-CN"/>
        </w:rPr>
        <w:t>1.8</w:t>
      </w:r>
      <w:r>
        <w:rPr>
          <w:rFonts w:ascii="仿宋" w:eastAsia="仿宋" w:hAnsi="仿宋" w:cs="仿宋"/>
          <w:sz w:val="32"/>
        </w:rPr>
        <w:t>万元，其中：政府采购货物预算</w:t>
      </w:r>
      <w:r>
        <w:rPr>
          <w:rFonts w:ascii="仿宋" w:eastAsia="仿宋" w:hAnsi="仿宋" w:cs="仿宋_GB2312" w:hint="eastAsia"/>
          <w:sz w:val="32"/>
          <w:szCs w:val="32"/>
          <w:highlight w:val="none"/>
          <w:lang w:eastAsia="zh-CN"/>
        </w:rPr>
        <w:t>1.8</w:t>
      </w:r>
      <w:r>
        <w:rPr>
          <w:rFonts w:ascii="仿宋" w:eastAsia="仿宋" w:hAnsi="仿宋" w:cs="仿宋"/>
          <w:sz w:val="32"/>
        </w:rPr>
        <w:t>万元、政府采购工程预算</w:t>
      </w:r>
      <w:r>
        <w:rPr>
          <w:rFonts w:ascii="仿宋" w:eastAsia="仿宋" w:hAnsi="仿宋" w:cs="仿宋_GB2312" w:hint="eastAsia"/>
          <w:sz w:val="32"/>
          <w:szCs w:val="32"/>
          <w:highlight w:val="none"/>
          <w:lang w:eastAsia="zh-CN"/>
        </w:rPr>
        <w:t>0</w:t>
      </w:r>
      <w:r>
        <w:rPr>
          <w:rFonts w:ascii="仿宋" w:eastAsia="仿宋" w:hAnsi="仿宋" w:cs="仿宋"/>
          <w:sz w:val="32"/>
        </w:rPr>
        <w:t>万元、政府采购服务预算</w:t>
      </w:r>
      <w:r>
        <w:rPr>
          <w:rFonts w:ascii="仿宋" w:eastAsia="仿宋" w:hAnsi="仿宋" w:cs="仿宋_GB2312" w:hint="eastAsia"/>
          <w:sz w:val="32"/>
          <w:szCs w:val="32"/>
          <w:highlight w:val="none"/>
          <w:lang w:eastAsia="zh-CN"/>
        </w:rPr>
        <w:t>0</w:t>
      </w:r>
      <w:r>
        <w:rPr>
          <w:rFonts w:ascii="仿宋" w:eastAsia="仿宋" w:hAnsi="仿宋" w:cs="仿宋"/>
          <w:sz w:val="32"/>
        </w:rPr>
        <w:t>万元。</w:t>
      </w:r>
    </w:p>
    <w:p w14:paraId="7A16A6B0">
      <w:pPr>
        <w:spacing w:line="590" w:lineRule="exact"/>
        <w:ind w:firstLine="627" w:firstLineChars="196"/>
        <w:rPr>
          <w:rFonts w:ascii="楷体" w:eastAsia="楷体" w:hAnsi="楷体"/>
          <w:b/>
          <w:sz w:val="32"/>
          <w:szCs w:val="32"/>
        </w:rPr>
      </w:pPr>
      <w:r>
        <w:rPr>
          <w:rFonts w:ascii="楷体" w:eastAsia="楷体" w:hAnsi="楷体" w:hint="eastAsia"/>
          <w:b/>
          <w:sz w:val="32"/>
          <w:szCs w:val="32"/>
        </w:rPr>
        <w:t>（三）国有资产占用使用情况</w:t>
      </w:r>
    </w:p>
    <w:p w14:paraId="62C85D64">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sz w:val="32"/>
        </w:rPr>
      </w:pPr>
      <w:r>
        <w:rPr>
          <w:rFonts w:ascii="仿宋" w:eastAsia="仿宋" w:hAnsi="仿宋" w:cs="仿宋"/>
          <w:sz w:val="32"/>
        </w:rPr>
        <w:t>截至</w:t>
      </w:r>
      <w:r>
        <w:rPr>
          <w:rFonts w:ascii="仿宋" w:eastAsia="仿宋" w:hAnsi="仿宋" w:cs="仿宋" w:hint="eastAsia"/>
          <w:sz w:val="32"/>
          <w:lang w:eastAsia="zh-CN"/>
        </w:rPr>
        <w:t>2025</w:t>
      </w:r>
      <w:r>
        <w:rPr>
          <w:rFonts w:ascii="仿宋" w:eastAsia="仿宋" w:hAnsi="仿宋" w:cs="仿宋"/>
          <w:sz w:val="32"/>
        </w:rPr>
        <w:t>年12月31日，</w:t>
      </w:r>
      <w:r>
        <w:rPr>
          <w:rFonts w:ascii="仿宋" w:eastAsia="仿宋" w:hAnsi="仿宋" w:cs="仿宋" w:hint="eastAsia"/>
          <w:sz w:val="32"/>
          <w:lang w:val="en-US" w:eastAsia="zh-CN"/>
        </w:rPr>
        <w:t>福州市国有房产中心</w:t>
      </w:r>
      <w:r>
        <w:rPr>
          <w:rFonts w:ascii="仿宋" w:eastAsia="仿宋" w:hAnsi="仿宋" w:cs="仿宋"/>
          <w:sz w:val="32"/>
        </w:rPr>
        <w:t>共有车辆</w:t>
      </w:r>
      <w:r>
        <w:rPr>
          <w:rFonts w:ascii="仿宋" w:eastAsia="仿宋" w:hAnsi="仿宋" w:cs="仿宋" w:hint="eastAsia"/>
          <w:sz w:val="32"/>
          <w:lang w:eastAsia="zh-CN"/>
        </w:rPr>
        <w:t>6</w:t>
      </w:r>
      <w:r>
        <w:rPr>
          <w:rFonts w:ascii="仿宋" w:eastAsia="仿宋" w:hAnsi="仿宋" w:cs="仿宋"/>
          <w:sz w:val="32"/>
        </w:rPr>
        <w:t>辆，其中：</w:t>
      </w:r>
      <w:r>
        <w:rPr>
          <w:rFonts w:ascii="仿宋" w:eastAsia="仿宋" w:hAnsi="仿宋" w:hint="eastAsia"/>
          <w:sz w:val="32"/>
          <w:szCs w:val="32"/>
        </w:rPr>
        <w:t>副部（省）级以上领导用车</w:t>
      </w:r>
      <w:r>
        <w:rPr>
          <w:rFonts w:ascii="仿宋" w:eastAsia="仿宋" w:hAnsi="仿宋" w:hint="eastAsia"/>
          <w:sz w:val="32"/>
          <w:szCs w:val="32"/>
          <w:lang w:val="en-US" w:eastAsia="zh-CN"/>
        </w:rPr>
        <w:t>0</w:t>
      </w:r>
      <w:r>
        <w:rPr>
          <w:rFonts w:ascii="仿宋" w:eastAsia="仿宋" w:hAnsi="仿宋" w:hint="eastAsia"/>
          <w:sz w:val="32"/>
          <w:szCs w:val="32"/>
        </w:rPr>
        <w:t>辆、主要领导</w:t>
      </w:r>
      <w:r>
        <w:rPr>
          <w:rFonts w:ascii="仿宋" w:eastAsia="仿宋" w:hAnsi="仿宋" w:cs="仿宋"/>
          <w:sz w:val="32"/>
        </w:rPr>
        <w:t>干部用车</w:t>
      </w:r>
      <w:r>
        <w:rPr>
          <w:rFonts w:ascii="仿宋" w:eastAsia="仿宋" w:hAnsi="仿宋" w:cs="仿宋" w:hint="eastAsia"/>
          <w:sz w:val="32"/>
          <w:lang w:eastAsia="zh-CN"/>
        </w:rPr>
        <w:t>0</w:t>
      </w:r>
      <w:r>
        <w:rPr>
          <w:rFonts w:ascii="仿宋" w:eastAsia="仿宋" w:hAnsi="仿宋" w:cs="仿宋"/>
          <w:sz w:val="32"/>
        </w:rPr>
        <w:t>辆、机要通信用车</w:t>
      </w:r>
      <w:r>
        <w:rPr>
          <w:rFonts w:ascii="仿宋" w:eastAsia="仿宋" w:hAnsi="仿宋" w:cs="仿宋" w:hint="eastAsia"/>
          <w:sz w:val="32"/>
          <w:lang w:eastAsia="zh-CN"/>
        </w:rPr>
        <w:t>1</w:t>
      </w:r>
      <w:r>
        <w:rPr>
          <w:rFonts w:ascii="仿宋" w:eastAsia="仿宋" w:hAnsi="仿宋" w:cs="仿宋"/>
          <w:sz w:val="32"/>
        </w:rPr>
        <w:t>辆、应急保障用车</w:t>
      </w:r>
      <w:r>
        <w:rPr>
          <w:rFonts w:ascii="仿宋" w:eastAsia="仿宋" w:hAnsi="仿宋" w:cs="仿宋" w:hint="eastAsia"/>
          <w:sz w:val="32"/>
          <w:lang w:eastAsia="zh-CN"/>
        </w:rPr>
        <w:t>0</w:t>
      </w:r>
      <w:r>
        <w:rPr>
          <w:rFonts w:ascii="仿宋" w:eastAsia="仿宋" w:hAnsi="仿宋" w:cs="仿宋"/>
          <w:sz w:val="32"/>
        </w:rPr>
        <w:t>辆</w:t>
      </w:r>
      <w:r>
        <w:rPr>
          <w:rFonts w:ascii="仿宋" w:eastAsia="仿宋" w:hAnsi="仿宋" w:cs="仿宋" w:hint="eastAsia"/>
          <w:sz w:val="32"/>
          <w:lang w:eastAsia="zh-CN"/>
        </w:rPr>
        <w:t>、</w:t>
      </w:r>
      <w:r>
        <w:rPr>
          <w:rFonts w:ascii="仿宋" w:eastAsia="仿宋" w:hAnsi="仿宋" w:cs="仿宋"/>
          <w:sz w:val="32"/>
        </w:rPr>
        <w:t>执法执勤用车</w:t>
      </w:r>
      <w:r>
        <w:rPr>
          <w:rFonts w:ascii="仿宋" w:eastAsia="仿宋" w:hAnsi="仿宋" w:cs="仿宋" w:hint="eastAsia"/>
          <w:sz w:val="32"/>
          <w:lang w:eastAsia="zh-CN"/>
        </w:rPr>
        <w:t>0</w:t>
      </w:r>
      <w:r>
        <w:rPr>
          <w:rFonts w:ascii="仿宋" w:eastAsia="仿宋" w:hAnsi="仿宋" w:cs="仿宋"/>
          <w:sz w:val="32"/>
        </w:rPr>
        <w:t>辆</w:t>
      </w:r>
      <w:r>
        <w:rPr>
          <w:rFonts w:ascii="仿宋" w:eastAsia="仿宋" w:hAnsi="仿宋" w:cs="仿宋" w:hint="eastAsia"/>
          <w:sz w:val="32"/>
          <w:lang w:eastAsia="zh-CN"/>
        </w:rPr>
        <w:t>、</w:t>
      </w:r>
      <w:r>
        <w:rPr>
          <w:rFonts w:ascii="仿宋" w:eastAsia="仿宋" w:hAnsi="仿宋" w:cs="仿宋"/>
          <w:sz w:val="32"/>
        </w:rPr>
        <w:t>特种专业技术用车</w:t>
      </w:r>
      <w:r>
        <w:rPr>
          <w:rFonts w:ascii="仿宋" w:eastAsia="仿宋" w:hAnsi="仿宋" w:cs="仿宋" w:hint="eastAsia"/>
          <w:sz w:val="32"/>
          <w:lang w:eastAsia="zh-CN"/>
        </w:rPr>
        <w:t>0</w:t>
      </w:r>
      <w:r>
        <w:rPr>
          <w:rFonts w:ascii="仿宋" w:eastAsia="仿宋" w:hAnsi="仿宋" w:cs="仿宋"/>
          <w:sz w:val="32"/>
        </w:rPr>
        <w:t>辆</w:t>
      </w:r>
      <w:r>
        <w:rPr>
          <w:rFonts w:ascii="仿宋" w:eastAsia="仿宋" w:hAnsi="仿宋" w:hint="eastAsia"/>
          <w:sz w:val="32"/>
          <w:szCs w:val="32"/>
        </w:rPr>
        <w:t>、离退休干部用车</w:t>
      </w:r>
      <w:r>
        <w:rPr>
          <w:rFonts w:ascii="仿宋" w:eastAsia="仿宋" w:hAnsi="仿宋" w:hint="eastAsia"/>
          <w:sz w:val="32"/>
          <w:szCs w:val="32"/>
          <w:lang w:val="en-US" w:eastAsia="zh-CN"/>
        </w:rPr>
        <w:t>0</w:t>
      </w:r>
      <w:r>
        <w:rPr>
          <w:rFonts w:ascii="仿宋" w:eastAsia="仿宋" w:hAnsi="仿宋" w:hint="eastAsia"/>
          <w:sz w:val="32"/>
          <w:szCs w:val="32"/>
        </w:rPr>
        <w:t>辆</w:t>
      </w:r>
      <w:r>
        <w:rPr>
          <w:rFonts w:ascii="仿宋" w:eastAsia="仿宋" w:hAnsi="仿宋" w:hint="eastAsia"/>
          <w:sz w:val="32"/>
          <w:szCs w:val="32"/>
          <w:lang w:eastAsia="zh-CN"/>
        </w:rPr>
        <w:t>、</w:t>
      </w:r>
      <w:r>
        <w:rPr>
          <w:rFonts w:ascii="仿宋" w:eastAsia="仿宋" w:hAnsi="仿宋" w:cs="仿宋"/>
          <w:sz w:val="32"/>
        </w:rPr>
        <w:t>其他用车</w:t>
      </w:r>
      <w:r>
        <w:rPr>
          <w:rFonts w:ascii="仿宋" w:eastAsia="仿宋" w:hAnsi="仿宋" w:cs="仿宋" w:hint="eastAsia"/>
          <w:sz w:val="32"/>
          <w:lang w:eastAsia="zh-CN"/>
        </w:rPr>
        <w:t>5</w:t>
      </w:r>
      <w:r>
        <w:rPr>
          <w:rFonts w:ascii="仿宋" w:eastAsia="仿宋" w:hAnsi="仿宋" w:cs="仿宋"/>
          <w:sz w:val="32"/>
        </w:rPr>
        <w:t>辆。单位价值100万元（含）以上设备</w:t>
      </w:r>
      <w:r>
        <w:rPr>
          <w:rFonts w:ascii="仿宋" w:eastAsia="仿宋" w:hAnsi="仿宋" w:cs="仿宋" w:hint="eastAsia"/>
          <w:sz w:val="32"/>
          <w:lang w:eastAsia="zh-CN"/>
        </w:rPr>
        <w:t>0</w:t>
      </w:r>
      <w:r>
        <w:rPr>
          <w:rFonts w:ascii="仿宋" w:eastAsia="仿宋" w:hAnsi="仿宋" w:cs="仿宋"/>
          <w:sz w:val="32"/>
        </w:rPr>
        <w:t>台（套）。</w:t>
      </w:r>
    </w:p>
    <w:p w14:paraId="49A0C882">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sz w:val="32"/>
        </w:rPr>
      </w:pPr>
      <w:r>
        <w:rPr>
          <w:rFonts w:ascii="仿宋" w:eastAsia="仿宋" w:hAnsi="仿宋" w:cs="仿宋" w:hint="eastAsia"/>
          <w:sz w:val="32"/>
          <w:lang w:eastAsia="zh-CN"/>
        </w:rPr>
        <w:t>2026</w:t>
      </w:r>
      <w:r>
        <w:rPr>
          <w:rFonts w:ascii="仿宋" w:eastAsia="仿宋" w:hAnsi="仿宋" w:cs="仿宋"/>
          <w:sz w:val="32"/>
        </w:rPr>
        <w:t>年</w:t>
      </w:r>
      <w:r>
        <w:rPr>
          <w:rFonts w:ascii="仿宋" w:eastAsia="仿宋" w:hAnsi="仿宋" w:hint="eastAsia"/>
          <w:sz w:val="32"/>
          <w:szCs w:val="32"/>
          <w:highlight w:val="none"/>
        </w:rPr>
        <w:t>单位</w:t>
      </w:r>
      <w:r>
        <w:rPr>
          <w:rFonts w:ascii="仿宋" w:eastAsia="仿宋" w:hAnsi="仿宋" w:cs="仿宋"/>
          <w:sz w:val="32"/>
        </w:rPr>
        <w:t>预算安排购置车辆</w:t>
      </w:r>
      <w:r>
        <w:rPr>
          <w:rFonts w:ascii="仿宋" w:eastAsia="仿宋" w:hAnsi="仿宋" w:cs="仿宋" w:hint="eastAsia"/>
          <w:sz w:val="32"/>
          <w:lang w:eastAsia="zh-CN"/>
        </w:rPr>
        <w:t>0</w:t>
      </w:r>
      <w:r>
        <w:rPr>
          <w:rFonts w:ascii="仿宋" w:eastAsia="仿宋" w:hAnsi="仿宋" w:cs="仿宋"/>
          <w:sz w:val="32"/>
        </w:rPr>
        <w:t>辆，其中：</w:t>
      </w:r>
      <w:r>
        <w:rPr>
          <w:rFonts w:ascii="仿宋" w:eastAsia="仿宋" w:hAnsi="仿宋" w:hint="eastAsia"/>
          <w:sz w:val="32"/>
          <w:szCs w:val="32"/>
        </w:rPr>
        <w:t>副部（省）级以上领导用车</w:t>
      </w:r>
      <w:r>
        <w:rPr>
          <w:rFonts w:ascii="仿宋" w:eastAsia="仿宋" w:hAnsi="仿宋" w:hint="eastAsia"/>
          <w:sz w:val="32"/>
          <w:szCs w:val="32"/>
          <w:lang w:val="en-US" w:eastAsia="zh-CN"/>
        </w:rPr>
        <w:t>0</w:t>
      </w:r>
      <w:r>
        <w:rPr>
          <w:rFonts w:ascii="仿宋" w:eastAsia="仿宋" w:hAnsi="仿宋" w:hint="eastAsia"/>
          <w:sz w:val="32"/>
          <w:szCs w:val="32"/>
        </w:rPr>
        <w:t>辆、</w:t>
      </w:r>
      <w:r>
        <w:rPr>
          <w:rFonts w:ascii="仿宋" w:eastAsia="仿宋" w:hAnsi="仿宋" w:cs="仿宋" w:hint="eastAsia"/>
          <w:sz w:val="32"/>
          <w:lang w:val="en-US" w:eastAsia="zh-CN"/>
        </w:rPr>
        <w:t>主要</w:t>
      </w:r>
      <w:r>
        <w:rPr>
          <w:rFonts w:ascii="仿宋" w:eastAsia="仿宋" w:hAnsi="仿宋" w:cs="仿宋"/>
          <w:sz w:val="32"/>
        </w:rPr>
        <w:t>领导干部用车</w:t>
      </w:r>
      <w:r>
        <w:rPr>
          <w:rFonts w:ascii="仿宋" w:eastAsia="仿宋" w:hAnsi="仿宋" w:cs="仿宋" w:hint="eastAsia"/>
          <w:sz w:val="32"/>
          <w:lang w:eastAsia="zh-CN"/>
        </w:rPr>
        <w:t>0</w:t>
      </w:r>
      <w:r>
        <w:rPr>
          <w:rFonts w:ascii="仿宋" w:eastAsia="仿宋" w:hAnsi="仿宋" w:cs="仿宋"/>
          <w:sz w:val="32"/>
        </w:rPr>
        <w:t>辆、机要通信用车</w:t>
      </w:r>
      <w:r>
        <w:rPr>
          <w:rFonts w:ascii="仿宋" w:eastAsia="仿宋" w:hAnsi="仿宋" w:cs="仿宋" w:hint="eastAsia"/>
          <w:sz w:val="32"/>
          <w:lang w:eastAsia="zh-CN"/>
        </w:rPr>
        <w:t>0</w:t>
      </w:r>
      <w:r>
        <w:rPr>
          <w:rFonts w:ascii="仿宋" w:eastAsia="仿宋" w:hAnsi="仿宋" w:cs="仿宋"/>
          <w:sz w:val="32"/>
        </w:rPr>
        <w:t>辆、应急保障用车</w:t>
      </w:r>
      <w:r>
        <w:rPr>
          <w:rFonts w:ascii="仿宋" w:eastAsia="仿宋" w:hAnsi="仿宋" w:cs="仿宋" w:hint="eastAsia"/>
          <w:sz w:val="32"/>
          <w:lang w:eastAsia="zh-CN"/>
        </w:rPr>
        <w:t>0</w:t>
      </w:r>
      <w:r>
        <w:rPr>
          <w:rFonts w:ascii="仿宋" w:eastAsia="仿宋" w:hAnsi="仿宋" w:cs="仿宋"/>
          <w:sz w:val="32"/>
        </w:rPr>
        <w:t>辆</w:t>
      </w:r>
      <w:r>
        <w:rPr>
          <w:rFonts w:ascii="仿宋" w:eastAsia="仿宋" w:hAnsi="仿宋" w:cs="仿宋" w:hint="eastAsia"/>
          <w:sz w:val="32"/>
          <w:lang w:eastAsia="zh-CN"/>
        </w:rPr>
        <w:t>、</w:t>
      </w:r>
      <w:r>
        <w:rPr>
          <w:rFonts w:ascii="仿宋" w:eastAsia="仿宋" w:hAnsi="仿宋" w:cs="仿宋"/>
          <w:sz w:val="32"/>
        </w:rPr>
        <w:t>执法执勤用车</w:t>
      </w:r>
      <w:r>
        <w:rPr>
          <w:rFonts w:ascii="仿宋" w:eastAsia="仿宋" w:hAnsi="仿宋" w:cs="仿宋" w:hint="eastAsia"/>
          <w:sz w:val="32"/>
          <w:lang w:eastAsia="zh-CN"/>
        </w:rPr>
        <w:t>0</w:t>
      </w:r>
      <w:r>
        <w:rPr>
          <w:rFonts w:ascii="仿宋" w:eastAsia="仿宋" w:hAnsi="仿宋" w:cs="仿宋"/>
          <w:sz w:val="32"/>
        </w:rPr>
        <w:t>辆</w:t>
      </w:r>
      <w:r>
        <w:rPr>
          <w:rFonts w:ascii="仿宋" w:eastAsia="仿宋" w:hAnsi="仿宋" w:cs="仿宋" w:hint="eastAsia"/>
          <w:sz w:val="32"/>
          <w:lang w:eastAsia="zh-CN"/>
        </w:rPr>
        <w:t>、</w:t>
      </w:r>
      <w:r>
        <w:rPr>
          <w:rFonts w:ascii="仿宋" w:eastAsia="仿宋" w:hAnsi="仿宋" w:cs="仿宋"/>
          <w:sz w:val="32"/>
        </w:rPr>
        <w:t>特种专业技术用车</w:t>
      </w:r>
      <w:r>
        <w:rPr>
          <w:rFonts w:ascii="仿宋" w:eastAsia="仿宋" w:hAnsi="仿宋" w:cs="仿宋" w:hint="eastAsia"/>
          <w:sz w:val="32"/>
          <w:lang w:eastAsia="zh-CN"/>
        </w:rPr>
        <w:t>0</w:t>
      </w:r>
      <w:r>
        <w:rPr>
          <w:rFonts w:ascii="仿宋" w:eastAsia="仿宋" w:hAnsi="仿宋" w:cs="仿宋"/>
          <w:sz w:val="32"/>
        </w:rPr>
        <w:t>辆</w:t>
      </w:r>
      <w:r>
        <w:rPr>
          <w:rFonts w:ascii="仿宋" w:eastAsia="仿宋" w:hAnsi="仿宋" w:cs="仿宋" w:hint="eastAsia"/>
          <w:sz w:val="32"/>
          <w:lang w:eastAsia="zh-CN"/>
        </w:rPr>
        <w:t>、</w:t>
      </w:r>
      <w:r>
        <w:rPr>
          <w:rFonts w:ascii="仿宋" w:eastAsia="仿宋" w:hAnsi="仿宋" w:hint="eastAsia"/>
          <w:sz w:val="32"/>
          <w:szCs w:val="32"/>
        </w:rPr>
        <w:t>离退休干部用车</w:t>
      </w:r>
      <w:r>
        <w:rPr>
          <w:rFonts w:ascii="仿宋" w:eastAsia="仿宋" w:hAnsi="仿宋" w:hint="eastAsia"/>
          <w:sz w:val="32"/>
          <w:szCs w:val="32"/>
          <w:lang w:val="en-US" w:eastAsia="zh-CN"/>
        </w:rPr>
        <w:t>0</w:t>
      </w:r>
      <w:r>
        <w:rPr>
          <w:rFonts w:ascii="仿宋" w:eastAsia="仿宋" w:hAnsi="仿宋" w:hint="eastAsia"/>
          <w:sz w:val="32"/>
          <w:szCs w:val="32"/>
        </w:rPr>
        <w:t>辆</w:t>
      </w:r>
      <w:r>
        <w:rPr>
          <w:rFonts w:ascii="仿宋" w:eastAsia="仿宋" w:hAnsi="仿宋" w:hint="eastAsia"/>
          <w:sz w:val="32"/>
          <w:szCs w:val="32"/>
          <w:lang w:eastAsia="zh-CN"/>
        </w:rPr>
        <w:t>、</w:t>
      </w:r>
      <w:r>
        <w:rPr>
          <w:rFonts w:ascii="仿宋" w:eastAsia="仿宋" w:hAnsi="仿宋" w:cs="仿宋"/>
          <w:sz w:val="32"/>
        </w:rPr>
        <w:t>其他用车</w:t>
      </w:r>
      <w:r>
        <w:rPr>
          <w:rFonts w:ascii="仿宋" w:eastAsia="仿宋" w:hAnsi="仿宋" w:cs="仿宋" w:hint="eastAsia"/>
          <w:sz w:val="32"/>
          <w:lang w:eastAsia="zh-CN"/>
        </w:rPr>
        <w:t>0</w:t>
      </w:r>
      <w:r>
        <w:rPr>
          <w:rFonts w:ascii="仿宋" w:eastAsia="仿宋" w:hAnsi="仿宋" w:cs="仿宋"/>
          <w:sz w:val="32"/>
        </w:rPr>
        <w:t>辆。单位价值100万元（含）以上设备</w:t>
      </w:r>
      <w:r>
        <w:rPr>
          <w:rFonts w:ascii="仿宋" w:eastAsia="仿宋" w:hAnsi="仿宋" w:cs="仿宋" w:hint="eastAsia"/>
          <w:sz w:val="32"/>
          <w:lang w:eastAsia="zh-CN"/>
        </w:rPr>
        <w:t>0</w:t>
      </w:r>
      <w:r>
        <w:rPr>
          <w:rFonts w:ascii="仿宋" w:eastAsia="仿宋" w:hAnsi="仿宋" w:cs="仿宋"/>
          <w:sz w:val="32"/>
        </w:rPr>
        <w:t>台（套）。</w:t>
      </w:r>
    </w:p>
    <w:p w14:paraId="44F56615">
      <w:pPr>
        <w:spacing w:line="590" w:lineRule="exact"/>
        <w:ind w:firstLine="627" w:firstLineChars="196"/>
        <w:rPr>
          <w:rFonts w:ascii="楷体" w:eastAsia="楷体" w:hAnsi="楷体"/>
          <w:b/>
          <w:sz w:val="32"/>
          <w:szCs w:val="32"/>
        </w:rPr>
      </w:pPr>
      <w:r>
        <w:rPr>
          <w:rFonts w:ascii="楷体" w:eastAsia="楷体" w:hAnsi="楷体" w:hint="eastAsia"/>
          <w:b/>
          <w:sz w:val="32"/>
          <w:szCs w:val="32"/>
        </w:rPr>
        <w:t>（</w:t>
      </w:r>
      <w:r>
        <w:rPr>
          <w:rFonts w:ascii="楷体" w:eastAsia="楷体" w:hAnsi="楷体" w:hint="eastAsia"/>
          <w:b/>
          <w:sz w:val="32"/>
          <w:szCs w:val="32"/>
          <w:lang w:val="en-US" w:eastAsia="zh-CN"/>
        </w:rPr>
        <w:t>四</w:t>
      </w:r>
      <w:r>
        <w:rPr>
          <w:rFonts w:ascii="楷体" w:eastAsia="楷体" w:hAnsi="楷体" w:hint="eastAsia"/>
          <w:b/>
          <w:sz w:val="32"/>
          <w:szCs w:val="32"/>
        </w:rPr>
        <w:t>）委托业务费情况</w:t>
      </w:r>
    </w:p>
    <w:p w14:paraId="1D50AAB8">
      <w:pPr>
        <w:topLinePunct/>
        <w:spacing w:line="600" w:lineRule="exact"/>
        <w:ind w:firstLine="640" w:firstLineChars="200"/>
        <w:jc w:val="left"/>
        <w:rPr>
          <w:rFonts w:ascii="仿宋" w:eastAsia="仿宋" w:hAnsi="仿宋" w:cs="仿宋" w:hint="eastAsia"/>
          <w:sz w:val="32"/>
          <w:lang w:eastAsia="zh-CN"/>
        </w:rPr>
      </w:pPr>
      <w:r>
        <w:rPr>
          <w:rFonts w:ascii="仿宋" w:eastAsia="仿宋" w:hAnsi="仿宋" w:cs="仿宋" w:hint="eastAsia"/>
          <w:sz w:val="32"/>
        </w:rPr>
        <w:t>2026</w:t>
      </w:r>
      <w:r>
        <w:rPr>
          <w:rFonts w:ascii="仿宋" w:eastAsia="仿宋" w:hAnsi="仿宋" w:cs="仿宋"/>
          <w:sz w:val="32"/>
        </w:rPr>
        <w:t>年</w:t>
      </w:r>
      <w:r>
        <w:rPr>
          <w:rFonts w:ascii="仿宋" w:eastAsia="仿宋" w:hAnsi="仿宋" w:cs="仿宋" w:hint="eastAsia"/>
          <w:sz w:val="32"/>
        </w:rPr>
        <w:t>，</w:t>
      </w:r>
      <w:r>
        <w:rPr>
          <w:rFonts w:ascii="仿宋" w:eastAsia="仿宋" w:hAnsi="仿宋" w:cs="仿宋" w:hint="eastAsia"/>
          <w:sz w:val="32"/>
          <w:lang w:eastAsia="zh-CN"/>
        </w:rPr>
        <w:t>福州市国有房产中心</w:t>
      </w:r>
      <w:r>
        <w:rPr>
          <w:rFonts w:ascii="仿宋" w:eastAsia="仿宋" w:hAnsi="仿宋" w:cs="仿宋" w:hint="eastAsia"/>
          <w:sz w:val="32"/>
        </w:rPr>
        <w:t>委托业务费预算总额</w:t>
      </w:r>
      <w:r>
        <w:rPr>
          <w:rFonts w:ascii="仿宋" w:eastAsia="仿宋" w:hAnsi="仿宋" w:cs="仿宋_GB2312" w:hint="eastAsia"/>
          <w:sz w:val="32"/>
          <w:szCs w:val="32"/>
        </w:rPr>
        <w:t>237.76</w:t>
      </w:r>
      <w:r>
        <w:rPr>
          <w:rFonts w:ascii="仿宋" w:eastAsia="仿宋" w:hAnsi="仿宋" w:cs="仿宋"/>
          <w:sz w:val="32"/>
        </w:rPr>
        <w:t>万元</w:t>
      </w:r>
      <w:r>
        <w:rPr>
          <w:rFonts w:ascii="仿宋" w:eastAsia="仿宋" w:hAnsi="仿宋" w:cs="仿宋" w:hint="eastAsia"/>
          <w:sz w:val="32"/>
          <w:lang w:eastAsia="zh-CN"/>
        </w:rPr>
        <w:t>。</w:t>
      </w:r>
    </w:p>
    <w:p w14:paraId="7F13C98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eastAsia="仿宋" w:hAnsi="仿宋" w:cs="仿宋"/>
          <w:sz w:val="32"/>
        </w:rPr>
        <w:sectPr>
          <w:pgSz w:w="11906" w:h="16838"/>
          <w:pgMar w:top="1440" w:right="1797" w:bottom="1440" w:left="1797" w:header="851" w:footer="992" w:gutter="0"/>
          <w:cols w:num="1" w:space="425"/>
          <w:docGrid w:type="lines" w:linePitch="312" w:charSpace="0"/>
        </w:sectPr>
      </w:pPr>
    </w:p>
    <w:p w14:paraId="65D1BC7E">
      <w:pPr>
        <w:spacing w:line="600" w:lineRule="exact"/>
        <w:jc w:val="left"/>
        <w:rPr>
          <w:rFonts w:ascii="仿宋" w:eastAsia="仿宋" w:hAnsi="仿宋"/>
          <w:kern w:val="0"/>
          <w:sz w:val="32"/>
          <w:szCs w:val="32"/>
        </w:rPr>
      </w:pPr>
    </w:p>
    <w:p w14:paraId="21853FE9">
      <w:pPr>
        <w:jc w:val="center"/>
        <w:rPr>
          <w:rFonts w:ascii="黑体" w:eastAsia="黑体" w:hAnsi="黑体"/>
          <w:sz w:val="56"/>
        </w:rPr>
      </w:pPr>
    </w:p>
    <w:p w14:paraId="50D5A592">
      <w:pPr>
        <w:jc w:val="center"/>
        <w:rPr>
          <w:rFonts w:ascii="黑体" w:eastAsia="黑体" w:hAnsi="黑体"/>
          <w:sz w:val="56"/>
        </w:rPr>
      </w:pPr>
    </w:p>
    <w:p w14:paraId="7E1A1A08">
      <w:pPr>
        <w:jc w:val="center"/>
        <w:rPr>
          <w:rFonts w:ascii="黑体" w:eastAsia="黑体" w:hAnsi="黑体"/>
          <w:sz w:val="56"/>
        </w:rPr>
      </w:pPr>
    </w:p>
    <w:p w14:paraId="6F314C28">
      <w:pPr>
        <w:jc w:val="center"/>
        <w:rPr>
          <w:rFonts w:ascii="黑体" w:eastAsia="黑体" w:hAnsi="黑体"/>
          <w:sz w:val="56"/>
        </w:rPr>
      </w:pPr>
    </w:p>
    <w:p w14:paraId="74A59AD1">
      <w:pPr>
        <w:jc w:val="center"/>
        <w:rPr>
          <w:rFonts w:ascii="黑体" w:eastAsia="黑体" w:hAnsi="黑体"/>
          <w:sz w:val="56"/>
        </w:rPr>
      </w:pPr>
    </w:p>
    <w:p w14:paraId="055866CF">
      <w:pPr>
        <w:pStyle w:val="Heading1"/>
        <w:bidi w:val="0"/>
        <w:jc w:val="center"/>
        <w:rPr>
          <w:rFonts w:ascii="仿宋" w:eastAsia="仿宋" w:hAnsi="仿宋" w:cs="仿宋_GB2312"/>
          <w:kern w:val="0"/>
          <w:sz w:val="32"/>
          <w:szCs w:val="32"/>
        </w:rPr>
        <w:sectPr>
          <w:pgSz w:w="11906" w:h="16838"/>
          <w:pgMar w:top="1440" w:right="1797" w:bottom="1440" w:left="1797" w:header="851" w:footer="992" w:gutter="0"/>
          <w:cols w:num="1" w:space="425"/>
          <w:docGrid w:type="lines" w:linePitch="312" w:charSpace="0"/>
        </w:sectPr>
      </w:pPr>
      <w:bookmarkStart w:id="104" w:name="_Toc14887"/>
      <w:bookmarkStart w:id="105" w:name="_Toc24893"/>
      <w:bookmarkStart w:id="106" w:name="_Toc22758"/>
      <w:bookmarkStart w:id="107" w:name="_Toc256000024"/>
      <w:r>
        <w:rPr>
          <w:rFonts w:ascii="宋体" w:eastAsia="宋体" w:hAnsi="宋体" w:cs="宋体" w:hint="eastAsia"/>
          <w:sz w:val="56"/>
          <w:szCs w:val="56"/>
        </w:rPr>
        <w:t>第四部分</w:t>
      </w:r>
      <w:bookmarkEnd w:id="104"/>
      <w:bookmarkEnd w:id="105"/>
      <w:bookmarkEnd w:id="106"/>
      <w:bookmarkStart w:id="108" w:name="_Toc23024"/>
      <w:bookmarkStart w:id="109" w:name="_Toc29181"/>
      <w:bookmarkStart w:id="110" w:name="_Toc2603"/>
      <w:r>
        <w:rPr>
          <w:rFonts w:ascii="宋体" w:eastAsia="宋体" w:hAnsi="宋体" w:cs="宋体" w:hint="eastAsia"/>
          <w:sz w:val="56"/>
          <w:szCs w:val="56"/>
        </w:rPr>
        <w:br/>
      </w:r>
      <w:r>
        <w:rPr>
          <w:rFonts w:ascii="宋体" w:eastAsia="宋体" w:hAnsi="宋体" w:cs="宋体" w:hint="eastAsia"/>
          <w:sz w:val="56"/>
          <w:szCs w:val="56"/>
          <w:lang w:val="en-US" w:eastAsia="zh-CN"/>
        </w:rPr>
        <w:t>名词解释</w:t>
      </w:r>
      <w:bookmarkEnd w:id="107"/>
      <w:bookmarkEnd w:id="108"/>
      <w:bookmarkEnd w:id="109"/>
      <w:bookmarkEnd w:id="110"/>
    </w:p>
    <w:p w14:paraId="6601DA49">
      <w:pPr>
        <w:spacing w:line="600" w:lineRule="exact"/>
        <w:ind w:firstLine="707" w:firstLineChars="221"/>
        <w:jc w:val="both"/>
        <w:rPr>
          <w:rFonts w:ascii="仿宋" w:eastAsia="仿宋" w:hAnsi="仿宋" w:cs="仿宋"/>
          <w:color w:val="000000"/>
          <w:kern w:val="0"/>
          <w:sz w:val="32"/>
          <w:szCs w:val="32"/>
        </w:rPr>
      </w:pPr>
      <w:r>
        <w:rPr>
          <w:rFonts w:ascii="仿宋" w:eastAsia="仿宋" w:hAnsi="仿宋" w:cs="仿宋" w:hint="eastAsia"/>
          <w:b/>
          <w:color w:val="000000"/>
          <w:kern w:val="0"/>
          <w:sz w:val="32"/>
          <w:szCs w:val="32"/>
        </w:rPr>
        <w:t>一、财政拨款收入：</w:t>
      </w:r>
      <w:r>
        <w:rPr>
          <w:rFonts w:ascii="仿宋" w:eastAsia="仿宋" w:hAnsi="仿宋" w:cs="仿宋" w:hint="eastAsia"/>
          <w:color w:val="000000"/>
          <w:kern w:val="0"/>
          <w:sz w:val="32"/>
          <w:szCs w:val="32"/>
        </w:rPr>
        <w:t>指财政当年拨付的资金，包括一般公共预算拨款收入、政府性基金预算拨款收入、国有资本经营预算拨款收入。</w:t>
      </w:r>
      <w:r>
        <w:rPr>
          <w:rFonts w:ascii="仿宋" w:eastAsia="仿宋" w:hAnsi="仿宋" w:cs="仿宋"/>
          <w:color w:val="000000"/>
          <w:kern w:val="0"/>
          <w:sz w:val="32"/>
          <w:szCs w:val="32"/>
        </w:rPr>
        <w:t xml:space="preserve"> </w:t>
      </w:r>
    </w:p>
    <w:p w14:paraId="12664EC5">
      <w:pPr>
        <w:spacing w:line="600" w:lineRule="exact"/>
        <w:ind w:firstLine="707" w:firstLineChars="221"/>
        <w:jc w:val="both"/>
        <w:rPr>
          <w:rFonts w:ascii="仿宋" w:eastAsia="仿宋" w:hAnsi="仿宋" w:cs="仿宋"/>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14:paraId="38E4E681">
      <w:pPr>
        <w:spacing w:line="600" w:lineRule="exact"/>
        <w:ind w:firstLine="707" w:firstLineChars="221"/>
        <w:jc w:val="both"/>
        <w:rPr>
          <w:rFonts w:ascii="仿宋" w:eastAsia="仿宋" w:hAnsi="仿宋" w:cs="仿宋"/>
          <w:color w:val="000000"/>
          <w:kern w:val="0"/>
          <w:sz w:val="32"/>
          <w:szCs w:val="32"/>
        </w:rPr>
      </w:pPr>
      <w:r>
        <w:rPr>
          <w:rFonts w:ascii="仿宋" w:eastAsia="仿宋" w:hAnsi="仿宋" w:cs="仿宋" w:hint="eastAsia"/>
          <w:b/>
          <w:color w:val="000000"/>
          <w:kern w:val="0"/>
          <w:sz w:val="32"/>
          <w:szCs w:val="32"/>
        </w:rPr>
        <w:t>三、事业单位经营收入：</w:t>
      </w:r>
      <w:r>
        <w:rPr>
          <w:rFonts w:ascii="仿宋" w:eastAsia="仿宋" w:hAnsi="仿宋" w:cs="仿宋" w:hint="eastAsia"/>
          <w:color w:val="000000"/>
          <w:kern w:val="0"/>
          <w:sz w:val="32"/>
          <w:szCs w:val="32"/>
        </w:rPr>
        <w:t>指事业单位在专业业务活动及其辅助活动之外开展非独立核算经营活动取得的收入。</w:t>
      </w:r>
      <w:r>
        <w:rPr>
          <w:rFonts w:ascii="仿宋" w:eastAsia="仿宋" w:hAnsi="仿宋" w:cs="仿宋"/>
          <w:color w:val="000000"/>
          <w:kern w:val="0"/>
          <w:sz w:val="32"/>
          <w:szCs w:val="32"/>
        </w:rPr>
        <w:t xml:space="preserve"> </w:t>
      </w:r>
    </w:p>
    <w:p w14:paraId="67C306B3">
      <w:pPr>
        <w:spacing w:line="600" w:lineRule="exact"/>
        <w:ind w:firstLine="707" w:firstLineChars="221"/>
        <w:jc w:val="both"/>
        <w:rPr>
          <w:rFonts w:ascii="仿宋" w:eastAsia="仿宋" w:hAnsi="仿宋" w:cs="仿宋"/>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事业单位经营收入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等以外的收入。主要是事业单位固定资产出租收入、存款利息收入等。</w:t>
      </w:r>
      <w:r>
        <w:rPr>
          <w:rFonts w:ascii="仿宋" w:eastAsia="仿宋" w:hAnsi="仿宋" w:cs="仿宋"/>
          <w:color w:val="000000"/>
          <w:kern w:val="0"/>
          <w:sz w:val="32"/>
          <w:szCs w:val="32"/>
        </w:rPr>
        <w:t xml:space="preserve"> </w:t>
      </w:r>
    </w:p>
    <w:p w14:paraId="1EF100E8">
      <w:pPr>
        <w:spacing w:line="600" w:lineRule="exact"/>
        <w:ind w:firstLine="640" w:firstLineChars="200"/>
        <w:jc w:val="both"/>
        <w:rPr>
          <w:rFonts w:ascii="仿宋" w:eastAsia="仿宋" w:hAnsi="仿宋" w:cs="仿宋"/>
          <w:color w:val="000000"/>
          <w:kern w:val="0"/>
          <w:sz w:val="32"/>
          <w:szCs w:val="32"/>
        </w:rPr>
      </w:pPr>
      <w:r>
        <w:rPr>
          <w:rFonts w:ascii="仿宋" w:eastAsia="仿宋" w:hAnsi="仿宋" w:cs="仿宋" w:hint="eastAsia"/>
          <w:b/>
          <w:color w:val="000000"/>
          <w:kern w:val="0"/>
          <w:sz w:val="32"/>
          <w:szCs w:val="32"/>
        </w:rPr>
        <w:t>五、结转结余资金：</w:t>
      </w:r>
      <w:r>
        <w:rPr>
          <w:rFonts w:ascii="仿宋" w:eastAsia="仿宋" w:hAnsi="仿宋" w:cs="仿宋" w:hint="eastAsia"/>
          <w:color w:val="000000"/>
          <w:kern w:val="0"/>
          <w:sz w:val="32"/>
          <w:szCs w:val="32"/>
        </w:rPr>
        <w:t>指以前年度尚未完成、结转到本年仍按原规定用途继续使用的资金，或项目已完成等产生的结余资金。</w:t>
      </w:r>
    </w:p>
    <w:p w14:paraId="1DEE369E">
      <w:pPr>
        <w:pStyle w:val="Default"/>
        <w:spacing w:line="600" w:lineRule="exact"/>
        <w:ind w:firstLine="640"/>
        <w:jc w:val="both"/>
        <w:rPr>
          <w:rFonts w:hAnsi="仿宋"/>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r>
        <w:rPr>
          <w:rFonts w:hAnsi="仿宋"/>
          <w:sz w:val="32"/>
          <w:szCs w:val="32"/>
        </w:rPr>
        <w:t xml:space="preserve"> </w:t>
      </w:r>
    </w:p>
    <w:p w14:paraId="25E3EEC8">
      <w:pPr>
        <w:pStyle w:val="Default"/>
        <w:spacing w:line="600" w:lineRule="exact"/>
        <w:ind w:firstLine="640"/>
        <w:jc w:val="both"/>
        <w:rPr>
          <w:rFonts w:hAnsi="仿宋"/>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r>
        <w:rPr>
          <w:rFonts w:hAnsi="仿宋"/>
          <w:sz w:val="32"/>
          <w:szCs w:val="32"/>
        </w:rPr>
        <w:t xml:space="preserve"> </w:t>
      </w:r>
    </w:p>
    <w:p w14:paraId="7D8AE009">
      <w:pPr>
        <w:pStyle w:val="Default"/>
        <w:spacing w:line="600" w:lineRule="exact"/>
        <w:ind w:firstLine="640"/>
        <w:jc w:val="both"/>
        <w:rPr>
          <w:rFonts w:hAnsi="仿宋"/>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r>
        <w:rPr>
          <w:rFonts w:hAnsi="仿宋"/>
          <w:sz w:val="32"/>
          <w:szCs w:val="32"/>
        </w:rPr>
        <w:t xml:space="preserve"> </w:t>
      </w:r>
    </w:p>
    <w:p w14:paraId="10A2CE14">
      <w:pPr>
        <w:pStyle w:val="Default"/>
        <w:spacing w:line="600" w:lineRule="exact"/>
        <w:ind w:firstLine="640"/>
        <w:jc w:val="both"/>
        <w:rPr>
          <w:rFonts w:hAnsi="仿宋"/>
          <w:sz w:val="32"/>
          <w:szCs w:val="32"/>
        </w:rPr>
      </w:pPr>
      <w:r>
        <w:rPr>
          <w:rFonts w:hAnsi="仿宋" w:hint="eastAsia"/>
          <w:b/>
          <w:sz w:val="32"/>
          <w:szCs w:val="32"/>
        </w:rPr>
        <w:t>九、上缴上级支出：</w:t>
      </w:r>
      <w:r>
        <w:rPr>
          <w:rFonts w:hAnsi="仿宋" w:hint="eastAsia"/>
          <w:sz w:val="32"/>
          <w:szCs w:val="32"/>
        </w:rPr>
        <w:t>指下级单位上缴上级的支出。</w:t>
      </w:r>
    </w:p>
    <w:p w14:paraId="4816EAD3">
      <w:pPr>
        <w:pStyle w:val="Default"/>
        <w:spacing w:line="600" w:lineRule="exact"/>
        <w:ind w:firstLine="640"/>
        <w:jc w:val="both"/>
        <w:rPr>
          <w:rFonts w:hAnsi="仿宋"/>
          <w:sz w:val="32"/>
          <w:szCs w:val="32"/>
        </w:rPr>
      </w:pPr>
      <w:r>
        <w:rPr>
          <w:rFonts w:hAnsi="仿宋" w:hint="eastAsia"/>
          <w:b/>
          <w:sz w:val="32"/>
          <w:szCs w:val="32"/>
        </w:rPr>
        <w:t>十、对附属单位补助支出：</w:t>
      </w:r>
      <w:r>
        <w:rPr>
          <w:rFonts w:hAnsi="仿宋" w:hint="eastAsia"/>
          <w:sz w:val="32"/>
          <w:szCs w:val="32"/>
        </w:rPr>
        <w:t>指对下级单位补助发</w:t>
      </w:r>
      <w:r>
        <w:rPr>
          <w:rFonts w:hAnsi="仿宋" w:hint="eastAsia"/>
          <w:sz w:val="32"/>
          <w:szCs w:val="32"/>
          <w:lang w:val="en-US" w:eastAsia="zh-CN"/>
        </w:rPr>
        <w:t>生</w:t>
      </w:r>
      <w:r>
        <w:rPr>
          <w:rFonts w:hAnsi="仿宋" w:hint="eastAsia"/>
          <w:sz w:val="32"/>
          <w:szCs w:val="32"/>
        </w:rPr>
        <w:t>的支出。</w:t>
      </w:r>
    </w:p>
    <w:p w14:paraId="6FFB595D">
      <w:pPr>
        <w:pStyle w:val="Default"/>
        <w:spacing w:line="600" w:lineRule="exact"/>
        <w:ind w:firstLine="640"/>
        <w:jc w:val="both"/>
        <w:rPr>
          <w:rFonts w:hAnsi="仿宋"/>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三公</w:t>
      </w:r>
      <w:r>
        <w:rPr>
          <w:rFonts w:hAnsi="仿宋"/>
          <w:sz w:val="32"/>
          <w:szCs w:val="32"/>
        </w:rPr>
        <w:t>”</w:t>
      </w:r>
      <w:r>
        <w:rPr>
          <w:rFonts w:hAnsi="仿宋" w:hint="eastAsia"/>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Ansi="仿宋" w:hint="eastAsia"/>
          <w:sz w:val="32"/>
          <w:szCs w:val="32"/>
        </w:rPr>
        <w:t>含车辆购置税、牌照费</w:t>
      </w:r>
      <w:r>
        <w:rPr>
          <w:rFonts w:hAnsi="仿宋"/>
          <w:sz w:val="32"/>
          <w:szCs w:val="32"/>
        </w:rPr>
        <w:t>)</w:t>
      </w:r>
      <w:r>
        <w:rPr>
          <w:rFonts w:hAnsi="仿宋" w:hint="eastAsia"/>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431FED42">
      <w:pPr>
        <w:ind w:firstLine="640" w:firstLineChars="200"/>
        <w:jc w:val="both"/>
        <w:rPr>
          <w:rFonts w:asciiTheme="majorEastAsia" w:eastAsiaTheme="majorEastAsia" w:hAnsiTheme="majorEastAsia"/>
          <w:b/>
          <w:sz w:val="40"/>
        </w:rPr>
      </w:pPr>
      <w:r>
        <w:rPr>
          <w:rFonts w:ascii="仿宋" w:eastAsia="仿宋" w:hAnsi="仿宋" w:hint="eastAsia"/>
          <w:b/>
          <w:sz w:val="32"/>
          <w:szCs w:val="32"/>
        </w:rPr>
        <w:t>十二、机关运行经费：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B1F481">
      <w:pPr>
        <w:ind w:firstLine="800" w:firstLineChars="200"/>
        <w:jc w:val="left"/>
        <w:rPr>
          <w:rFonts w:asciiTheme="majorEastAsia" w:eastAsiaTheme="majorEastAsia" w:hAnsiTheme="majorEastAsia"/>
          <w:b/>
          <w:sz w:val="40"/>
        </w:rPr>
      </w:pPr>
    </w:p>
    <w:sectPr>
      <w:pgSz w:w="11906" w:h="16838"/>
      <w:pgMar w:top="1440" w:right="1797" w:bottom="1440" w:left="179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B288EBA2-F282-419A-AAC2-33FC72318066}"/>
  </w:font>
  <w:font w:name="黑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subsetted="1" w:fontKey="{6088A9F4-D297-4A71-9F44-24256A56DA06}"/>
  </w:font>
  <w:font w:name="方正小标宋简体">
    <w:panose1 w:val="02000000000000000000"/>
    <w:charset w:val="86"/>
    <w:family w:val="auto"/>
    <w:pitch w:val="default"/>
    <w:sig w:usb0="00000001" w:usb1="08000000" w:usb2="00000000" w:usb3="00000000" w:csb0="00040000" w:csb1="00000000"/>
    <w:embedRegular r:id="rId3" w:subsetted="1" w:fontKey="{BFD87C75-6E4E-4CC2-98CC-AFA961A0BFD5}"/>
  </w:font>
  <w:font w:name="仿宋_GB2312">
    <w:altName w:val="仿宋"/>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4" w:subsetted="1" w:fontKey="{5AD453B6-F065-456A-A94F-36E898D623A4}"/>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58C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5EDB39">
    <w:pPr>
      <w:pStyle w:val="Foote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8670048"/>
                            <w:richText/>
                          </w:sdtPr>
                          <w:sdtEndPr>
                            <w:rPr>
                              <w:rFonts w:asciiTheme="minorEastAsia" w:hAnsiTheme="minorEastAsia"/>
                              <w:sz w:val="20"/>
                            </w:rPr>
                          </w:sdtEndPr>
                          <w:sdtContent>
                            <w:p>
                              <w:pPr>
                                <w:pStyle w:val="Footer"/>
                                <w:jc w:val="center"/>
                                <w:rPr>
                                  <w:rFonts w:asciiTheme="minorEastAsia" w:hAnsiTheme="minorEastAsia"/>
                                  <w:sz w:val="20"/>
                                </w:rPr>
                              </w:pPr>
                              <w:r>
                                <w:fldChar w:fldCharType="begin"/>
                              </w:r>
                              <w:r>
                                <w:instrText>PAGE   \* MERGEFORMAT</w:instrText>
                              </w:r>
                              <w:r>
                                <w:fldChar w:fldCharType="separate"/>
                              </w:r>
                              <w:r>
                                <w:rPr>
                                  <w:rFonts w:asciiTheme="minorEastAsia" w:hAnsiTheme="minorEastAsia"/>
                                  <w:sz w:val="20"/>
                                  <w:lang w:val="zh-CN"/>
                                </w:rPr>
                                <w:t>38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sdt>
                    <w:sdtPr>
                      <w:id w:val="388977847"/>
                      <w:richText/>
                    </w:sdtPr>
                    <w:sdtEndPr>
                      <w:rPr>
                        <w:rFonts w:asciiTheme="minorEastAsia" w:hAnsiTheme="minorEastAsia"/>
                        <w:sz w:val="20"/>
                      </w:rPr>
                    </w:sdtEndPr>
                    <w:sdtContent>
                      <w:p w14:paraId="39A03783">
                        <w:pPr>
                          <w:pStyle w:val="Footer"/>
                          <w:jc w:val="center"/>
                          <w:rPr>
                            <w:rFonts w:asciiTheme="minorEastAsia" w:hAnsiTheme="minorEastAsia"/>
                            <w:sz w:val="20"/>
                          </w:rPr>
                        </w:pPr>
                        <w:r>
                          <w:fldChar w:fldCharType="begin"/>
                        </w:r>
                        <w:r>
                          <w:instrText>PAGE   \* MERGEFORMAT</w:instrText>
                        </w:r>
                        <w:r>
                          <w:fldChar w:fldCharType="separate"/>
                        </w:r>
                        <w:r>
                          <w:rPr>
                            <w:rFonts w:asciiTheme="minorEastAsia" w:hAnsiTheme="minorEastAsia"/>
                            <w:sz w:val="20"/>
                            <w:lang w:val="zh-CN"/>
                          </w:rPr>
                          <w:t>38</w:t>
                        </w:r>
                        <w:r>
                          <w:fldChar w:fldCharType="end"/>
                        </w:r>
                      </w:p>
                    </w:sdtContent>
                  </w:sdt>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4F04E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2708956">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TrueTypeFonts/>
  <w:saveSubsetFont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F07D8"/>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2337"/>
    <w:rsid w:val="001A25EF"/>
    <w:rsid w:val="001A28D2"/>
    <w:rsid w:val="001A3C4B"/>
    <w:rsid w:val="001A6BC0"/>
    <w:rsid w:val="001A7BE3"/>
    <w:rsid w:val="001B3282"/>
    <w:rsid w:val="001B4DC1"/>
    <w:rsid w:val="001B4E8D"/>
    <w:rsid w:val="001B6339"/>
    <w:rsid w:val="001B761D"/>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321C5"/>
    <w:rsid w:val="00333A77"/>
    <w:rsid w:val="00333AA8"/>
    <w:rsid w:val="003378FB"/>
    <w:rsid w:val="003406DC"/>
    <w:rsid w:val="0034316F"/>
    <w:rsid w:val="0034563D"/>
    <w:rsid w:val="00347160"/>
    <w:rsid w:val="00351C04"/>
    <w:rsid w:val="0035499D"/>
    <w:rsid w:val="003570F5"/>
    <w:rsid w:val="0036090F"/>
    <w:rsid w:val="003620CB"/>
    <w:rsid w:val="0036356B"/>
    <w:rsid w:val="0036428D"/>
    <w:rsid w:val="003658A0"/>
    <w:rsid w:val="00366658"/>
    <w:rsid w:val="0037273E"/>
    <w:rsid w:val="003752C8"/>
    <w:rsid w:val="00377E84"/>
    <w:rsid w:val="003818A7"/>
    <w:rsid w:val="00381F03"/>
    <w:rsid w:val="003828FD"/>
    <w:rsid w:val="00382B88"/>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245A"/>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3553"/>
    <w:rsid w:val="004C6612"/>
    <w:rsid w:val="004C6A1A"/>
    <w:rsid w:val="004C7373"/>
    <w:rsid w:val="004D0824"/>
    <w:rsid w:val="004D11F1"/>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E2D"/>
    <w:rsid w:val="005643E0"/>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1C19"/>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4D04"/>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0E90"/>
    <w:rsid w:val="009366F0"/>
    <w:rsid w:val="009370BB"/>
    <w:rsid w:val="00951E5D"/>
    <w:rsid w:val="00952EDB"/>
    <w:rsid w:val="00961818"/>
    <w:rsid w:val="00963687"/>
    <w:rsid w:val="00963E58"/>
    <w:rsid w:val="009644B3"/>
    <w:rsid w:val="00965744"/>
    <w:rsid w:val="009662F7"/>
    <w:rsid w:val="009678D1"/>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6E2B"/>
    <w:rsid w:val="00AB0AA2"/>
    <w:rsid w:val="00AB28C2"/>
    <w:rsid w:val="00AB4A70"/>
    <w:rsid w:val="00AB4E70"/>
    <w:rsid w:val="00AB6B9E"/>
    <w:rsid w:val="00AB7B4B"/>
    <w:rsid w:val="00AB7FE8"/>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94E"/>
    <w:rsid w:val="00B24DAC"/>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50D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48C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35CC"/>
    <w:rsid w:val="00E23A7E"/>
    <w:rsid w:val="00E26C20"/>
    <w:rsid w:val="00E2724B"/>
    <w:rsid w:val="00E31A1A"/>
    <w:rsid w:val="00E42BF8"/>
    <w:rsid w:val="00E42E5A"/>
    <w:rsid w:val="00E4446C"/>
    <w:rsid w:val="00E44573"/>
    <w:rsid w:val="00E51A1F"/>
    <w:rsid w:val="00E5334D"/>
    <w:rsid w:val="00E57A44"/>
    <w:rsid w:val="00E61E5B"/>
    <w:rsid w:val="00E6396D"/>
    <w:rsid w:val="00E63B61"/>
    <w:rsid w:val="00E64948"/>
    <w:rsid w:val="00E64F1A"/>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B7E60"/>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336D2"/>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1205D5C"/>
    <w:rsid w:val="01586F89"/>
    <w:rsid w:val="017A61F7"/>
    <w:rsid w:val="01853498"/>
    <w:rsid w:val="01E4674A"/>
    <w:rsid w:val="01FA556C"/>
    <w:rsid w:val="0204282F"/>
    <w:rsid w:val="02171C1A"/>
    <w:rsid w:val="0225536F"/>
    <w:rsid w:val="026C4FD1"/>
    <w:rsid w:val="02AD1871"/>
    <w:rsid w:val="02C2228F"/>
    <w:rsid w:val="02CE17E8"/>
    <w:rsid w:val="02E01C88"/>
    <w:rsid w:val="03325DCD"/>
    <w:rsid w:val="0365214C"/>
    <w:rsid w:val="03914CEF"/>
    <w:rsid w:val="03A10CAA"/>
    <w:rsid w:val="03AD6239"/>
    <w:rsid w:val="03BA0B89"/>
    <w:rsid w:val="03BB6210"/>
    <w:rsid w:val="041365F5"/>
    <w:rsid w:val="04221DEB"/>
    <w:rsid w:val="042C6D2F"/>
    <w:rsid w:val="04B0496F"/>
    <w:rsid w:val="04CD2F07"/>
    <w:rsid w:val="04D57F4E"/>
    <w:rsid w:val="04F27A0F"/>
    <w:rsid w:val="04FB7299"/>
    <w:rsid w:val="05053CA2"/>
    <w:rsid w:val="05230CD1"/>
    <w:rsid w:val="05443567"/>
    <w:rsid w:val="05926A54"/>
    <w:rsid w:val="05A67D81"/>
    <w:rsid w:val="05C25634"/>
    <w:rsid w:val="064E2636"/>
    <w:rsid w:val="06742B28"/>
    <w:rsid w:val="06DF3840"/>
    <w:rsid w:val="071D4AEC"/>
    <w:rsid w:val="072F2D1C"/>
    <w:rsid w:val="07510091"/>
    <w:rsid w:val="076B0718"/>
    <w:rsid w:val="07AA6569"/>
    <w:rsid w:val="080B2B96"/>
    <w:rsid w:val="081163FE"/>
    <w:rsid w:val="08346591"/>
    <w:rsid w:val="084C78ED"/>
    <w:rsid w:val="085F2EA4"/>
    <w:rsid w:val="086724C2"/>
    <w:rsid w:val="08707CF7"/>
    <w:rsid w:val="08CA0C42"/>
    <w:rsid w:val="08CE42EF"/>
    <w:rsid w:val="09062803"/>
    <w:rsid w:val="09475E50"/>
    <w:rsid w:val="09AF0F46"/>
    <w:rsid w:val="0A167CBC"/>
    <w:rsid w:val="0A326B00"/>
    <w:rsid w:val="0A342878"/>
    <w:rsid w:val="0A4C0979"/>
    <w:rsid w:val="0A60366D"/>
    <w:rsid w:val="0A6071C9"/>
    <w:rsid w:val="0A7D421F"/>
    <w:rsid w:val="0AAC240E"/>
    <w:rsid w:val="0AAF1EFF"/>
    <w:rsid w:val="0ABE0ED6"/>
    <w:rsid w:val="0AD007F3"/>
    <w:rsid w:val="0AD6392F"/>
    <w:rsid w:val="0AF52007"/>
    <w:rsid w:val="0AFA069B"/>
    <w:rsid w:val="0B626F71"/>
    <w:rsid w:val="0B9C2483"/>
    <w:rsid w:val="0B9D1FA0"/>
    <w:rsid w:val="0BA77B54"/>
    <w:rsid w:val="0BAB0918"/>
    <w:rsid w:val="0BB27EF8"/>
    <w:rsid w:val="0BB93035"/>
    <w:rsid w:val="0BF13105"/>
    <w:rsid w:val="0BFC73C5"/>
    <w:rsid w:val="0C0C0229"/>
    <w:rsid w:val="0C201475"/>
    <w:rsid w:val="0C364685"/>
    <w:rsid w:val="0C8A677F"/>
    <w:rsid w:val="0C8D4217"/>
    <w:rsid w:val="0C9462C4"/>
    <w:rsid w:val="0C947505"/>
    <w:rsid w:val="0CA75583"/>
    <w:rsid w:val="0CD36378"/>
    <w:rsid w:val="0D0227BA"/>
    <w:rsid w:val="0D100AE1"/>
    <w:rsid w:val="0D291423"/>
    <w:rsid w:val="0D6D2760"/>
    <w:rsid w:val="0DC61A39"/>
    <w:rsid w:val="0DD51C7C"/>
    <w:rsid w:val="0DE55E45"/>
    <w:rsid w:val="0DEF2DBD"/>
    <w:rsid w:val="0E1B00A5"/>
    <w:rsid w:val="0E1D7BE7"/>
    <w:rsid w:val="0E356BBF"/>
    <w:rsid w:val="0E8325FF"/>
    <w:rsid w:val="0E8B67DF"/>
    <w:rsid w:val="0E910299"/>
    <w:rsid w:val="0E971AE4"/>
    <w:rsid w:val="0E9733D5"/>
    <w:rsid w:val="0EA760E7"/>
    <w:rsid w:val="0EB14497"/>
    <w:rsid w:val="0ECA33B2"/>
    <w:rsid w:val="0ED46E49"/>
    <w:rsid w:val="0ED83C14"/>
    <w:rsid w:val="0EF563AE"/>
    <w:rsid w:val="0F161493"/>
    <w:rsid w:val="0F492922"/>
    <w:rsid w:val="0F615B83"/>
    <w:rsid w:val="0F7D6A03"/>
    <w:rsid w:val="0F906FC1"/>
    <w:rsid w:val="0FCE5F07"/>
    <w:rsid w:val="0FEC46B5"/>
    <w:rsid w:val="0FF24871"/>
    <w:rsid w:val="10A867D5"/>
    <w:rsid w:val="10DC1574"/>
    <w:rsid w:val="10E6512D"/>
    <w:rsid w:val="10F25B74"/>
    <w:rsid w:val="10F466DC"/>
    <w:rsid w:val="110F1949"/>
    <w:rsid w:val="11307940"/>
    <w:rsid w:val="1131366D"/>
    <w:rsid w:val="1133418C"/>
    <w:rsid w:val="11553800"/>
    <w:rsid w:val="11913845"/>
    <w:rsid w:val="11CC783A"/>
    <w:rsid w:val="11F1104F"/>
    <w:rsid w:val="12307DC9"/>
    <w:rsid w:val="12372F05"/>
    <w:rsid w:val="12723B30"/>
    <w:rsid w:val="127A7296"/>
    <w:rsid w:val="128D6FC9"/>
    <w:rsid w:val="128F377D"/>
    <w:rsid w:val="12A505B2"/>
    <w:rsid w:val="12BB58E4"/>
    <w:rsid w:val="12C30C3D"/>
    <w:rsid w:val="13253BB0"/>
    <w:rsid w:val="13423688"/>
    <w:rsid w:val="13767A5D"/>
    <w:rsid w:val="13CB74DA"/>
    <w:rsid w:val="13EC4C6C"/>
    <w:rsid w:val="13ED13E4"/>
    <w:rsid w:val="14290F74"/>
    <w:rsid w:val="142C7CFD"/>
    <w:rsid w:val="14302302"/>
    <w:rsid w:val="145A737F"/>
    <w:rsid w:val="146B3C4F"/>
    <w:rsid w:val="14821D8C"/>
    <w:rsid w:val="14991105"/>
    <w:rsid w:val="14C50C9C"/>
    <w:rsid w:val="14CF1B1B"/>
    <w:rsid w:val="150D5F56"/>
    <w:rsid w:val="15211C4B"/>
    <w:rsid w:val="156C2EC6"/>
    <w:rsid w:val="157712C4"/>
    <w:rsid w:val="15886580"/>
    <w:rsid w:val="15907FDC"/>
    <w:rsid w:val="159D26C2"/>
    <w:rsid w:val="15A5462A"/>
    <w:rsid w:val="15D44A2E"/>
    <w:rsid w:val="1648791D"/>
    <w:rsid w:val="16555765"/>
    <w:rsid w:val="166811C8"/>
    <w:rsid w:val="169F551D"/>
    <w:rsid w:val="17C64F6E"/>
    <w:rsid w:val="17CE764B"/>
    <w:rsid w:val="17EF6030"/>
    <w:rsid w:val="1842710A"/>
    <w:rsid w:val="18956BD8"/>
    <w:rsid w:val="18972950"/>
    <w:rsid w:val="18D21BDA"/>
    <w:rsid w:val="18FB615B"/>
    <w:rsid w:val="190855FC"/>
    <w:rsid w:val="194910F0"/>
    <w:rsid w:val="195645B9"/>
    <w:rsid w:val="19AE61A3"/>
    <w:rsid w:val="19E56821"/>
    <w:rsid w:val="19EB7C55"/>
    <w:rsid w:val="19EC7367"/>
    <w:rsid w:val="19F714C8"/>
    <w:rsid w:val="1A1C18A7"/>
    <w:rsid w:val="1A240213"/>
    <w:rsid w:val="1A5635E6"/>
    <w:rsid w:val="1A896219"/>
    <w:rsid w:val="1A9C362B"/>
    <w:rsid w:val="1AE34AB0"/>
    <w:rsid w:val="1AFD2812"/>
    <w:rsid w:val="1B1458F5"/>
    <w:rsid w:val="1B1F6C2C"/>
    <w:rsid w:val="1B32070E"/>
    <w:rsid w:val="1BAF4AA0"/>
    <w:rsid w:val="1BDF0A4F"/>
    <w:rsid w:val="1C3A07F9"/>
    <w:rsid w:val="1C707CD3"/>
    <w:rsid w:val="1C7E3ADB"/>
    <w:rsid w:val="1CAC0D1A"/>
    <w:rsid w:val="1CFE203E"/>
    <w:rsid w:val="1D0E3B88"/>
    <w:rsid w:val="1D1D0F4A"/>
    <w:rsid w:val="1DE429ED"/>
    <w:rsid w:val="1DE65594"/>
    <w:rsid w:val="1E1B44E3"/>
    <w:rsid w:val="1E346727"/>
    <w:rsid w:val="1EDF295B"/>
    <w:rsid w:val="1EEB59CF"/>
    <w:rsid w:val="1EF51436"/>
    <w:rsid w:val="1F1A1BE5"/>
    <w:rsid w:val="1F21523B"/>
    <w:rsid w:val="1F6711E3"/>
    <w:rsid w:val="1F930A9A"/>
    <w:rsid w:val="1FD07B9A"/>
    <w:rsid w:val="1FDA368F"/>
    <w:rsid w:val="1FEF4E1F"/>
    <w:rsid w:val="1FF3340C"/>
    <w:rsid w:val="2032136E"/>
    <w:rsid w:val="204D5FEA"/>
    <w:rsid w:val="20615610"/>
    <w:rsid w:val="20686FC3"/>
    <w:rsid w:val="20713A86"/>
    <w:rsid w:val="20A54630"/>
    <w:rsid w:val="20A90591"/>
    <w:rsid w:val="20B0637C"/>
    <w:rsid w:val="20EB2D27"/>
    <w:rsid w:val="20EC7D66"/>
    <w:rsid w:val="213B08E1"/>
    <w:rsid w:val="216A2189"/>
    <w:rsid w:val="218B0B78"/>
    <w:rsid w:val="21D50340"/>
    <w:rsid w:val="21E806E9"/>
    <w:rsid w:val="2237485C"/>
    <w:rsid w:val="2264640B"/>
    <w:rsid w:val="22721D38"/>
    <w:rsid w:val="22B365D8"/>
    <w:rsid w:val="22DF51B4"/>
    <w:rsid w:val="22F4099F"/>
    <w:rsid w:val="231D7EF5"/>
    <w:rsid w:val="231F6735"/>
    <w:rsid w:val="234E2B58"/>
    <w:rsid w:val="237D2742"/>
    <w:rsid w:val="23975438"/>
    <w:rsid w:val="23B26890"/>
    <w:rsid w:val="242F40E9"/>
    <w:rsid w:val="245944B5"/>
    <w:rsid w:val="24731075"/>
    <w:rsid w:val="247C6BAC"/>
    <w:rsid w:val="2492221D"/>
    <w:rsid w:val="24B85237"/>
    <w:rsid w:val="24C30629"/>
    <w:rsid w:val="24C56B1E"/>
    <w:rsid w:val="24C90335"/>
    <w:rsid w:val="24E707BB"/>
    <w:rsid w:val="25555E92"/>
    <w:rsid w:val="25902C01"/>
    <w:rsid w:val="25987E6D"/>
    <w:rsid w:val="259F425C"/>
    <w:rsid w:val="25E305D9"/>
    <w:rsid w:val="25F50CB6"/>
    <w:rsid w:val="263121A9"/>
    <w:rsid w:val="263C1196"/>
    <w:rsid w:val="26593F70"/>
    <w:rsid w:val="26C04945"/>
    <w:rsid w:val="26CA3EF0"/>
    <w:rsid w:val="26D1392F"/>
    <w:rsid w:val="26F92A28"/>
    <w:rsid w:val="278015BB"/>
    <w:rsid w:val="2781717A"/>
    <w:rsid w:val="27AF30E6"/>
    <w:rsid w:val="280E42B1"/>
    <w:rsid w:val="282F4953"/>
    <w:rsid w:val="28333D17"/>
    <w:rsid w:val="2863070C"/>
    <w:rsid w:val="28665E9B"/>
    <w:rsid w:val="286F545C"/>
    <w:rsid w:val="288E2EE5"/>
    <w:rsid w:val="28BF042F"/>
    <w:rsid w:val="28C763A3"/>
    <w:rsid w:val="28DE3C83"/>
    <w:rsid w:val="2912668B"/>
    <w:rsid w:val="29491A44"/>
    <w:rsid w:val="294C32E2"/>
    <w:rsid w:val="29656E3A"/>
    <w:rsid w:val="29787C34"/>
    <w:rsid w:val="29930F11"/>
    <w:rsid w:val="29B6075C"/>
    <w:rsid w:val="29B81F73"/>
    <w:rsid w:val="29E21935"/>
    <w:rsid w:val="2A6D3510"/>
    <w:rsid w:val="2A704DAF"/>
    <w:rsid w:val="2A714C8C"/>
    <w:rsid w:val="2A7277D4"/>
    <w:rsid w:val="2A7C3754"/>
    <w:rsid w:val="2ABE1FBE"/>
    <w:rsid w:val="2AC450FA"/>
    <w:rsid w:val="2AC46EA9"/>
    <w:rsid w:val="2ACA2711"/>
    <w:rsid w:val="2B352964"/>
    <w:rsid w:val="2B3B74A1"/>
    <w:rsid w:val="2BBB474F"/>
    <w:rsid w:val="2BD47AC8"/>
    <w:rsid w:val="2BE772F2"/>
    <w:rsid w:val="2C1D140E"/>
    <w:rsid w:val="2C251BC9"/>
    <w:rsid w:val="2C862667"/>
    <w:rsid w:val="2CBB6F02"/>
    <w:rsid w:val="2CFC7029"/>
    <w:rsid w:val="2D0677AA"/>
    <w:rsid w:val="2D095047"/>
    <w:rsid w:val="2D63311F"/>
    <w:rsid w:val="2D7C3A6A"/>
    <w:rsid w:val="2D7C5689"/>
    <w:rsid w:val="2D993488"/>
    <w:rsid w:val="2DA03BFD"/>
    <w:rsid w:val="2DB30140"/>
    <w:rsid w:val="2E0C3040"/>
    <w:rsid w:val="2E1B5BCA"/>
    <w:rsid w:val="2E312074"/>
    <w:rsid w:val="2E6C11DA"/>
    <w:rsid w:val="2E7D525B"/>
    <w:rsid w:val="2EA15E7F"/>
    <w:rsid w:val="2ECF618B"/>
    <w:rsid w:val="2EF835C5"/>
    <w:rsid w:val="2FA95BB6"/>
    <w:rsid w:val="2FAD520D"/>
    <w:rsid w:val="2FDB0F1C"/>
    <w:rsid w:val="2FDE12AE"/>
    <w:rsid w:val="2FE34275"/>
    <w:rsid w:val="2FFF5E74"/>
    <w:rsid w:val="30083B8E"/>
    <w:rsid w:val="30224D9D"/>
    <w:rsid w:val="302A3EA2"/>
    <w:rsid w:val="305D7B83"/>
    <w:rsid w:val="308E41E1"/>
    <w:rsid w:val="30B24113"/>
    <w:rsid w:val="30E71600"/>
    <w:rsid w:val="31077AEF"/>
    <w:rsid w:val="311E5564"/>
    <w:rsid w:val="31523460"/>
    <w:rsid w:val="31B9703B"/>
    <w:rsid w:val="31CA7C8B"/>
    <w:rsid w:val="31CD4AE2"/>
    <w:rsid w:val="31E07938"/>
    <w:rsid w:val="31F4159B"/>
    <w:rsid w:val="320A5AE9"/>
    <w:rsid w:val="32120304"/>
    <w:rsid w:val="32327209"/>
    <w:rsid w:val="32447827"/>
    <w:rsid w:val="32611A2D"/>
    <w:rsid w:val="328E3BC4"/>
    <w:rsid w:val="32934C0E"/>
    <w:rsid w:val="32BC0383"/>
    <w:rsid w:val="32EC3440"/>
    <w:rsid w:val="33063EDA"/>
    <w:rsid w:val="330864CC"/>
    <w:rsid w:val="338A1A9A"/>
    <w:rsid w:val="338D077F"/>
    <w:rsid w:val="33A26A10"/>
    <w:rsid w:val="33EF143A"/>
    <w:rsid w:val="33F251B1"/>
    <w:rsid w:val="33F5405C"/>
    <w:rsid w:val="340229ED"/>
    <w:rsid w:val="341D5FA7"/>
    <w:rsid w:val="342E0945"/>
    <w:rsid w:val="343E7CCC"/>
    <w:rsid w:val="345C0152"/>
    <w:rsid w:val="34757B91"/>
    <w:rsid w:val="34825D61"/>
    <w:rsid w:val="348C0A37"/>
    <w:rsid w:val="34CE57C2"/>
    <w:rsid w:val="350F1EDB"/>
    <w:rsid w:val="351115DB"/>
    <w:rsid w:val="3518688A"/>
    <w:rsid w:val="353A7E23"/>
    <w:rsid w:val="35442320"/>
    <w:rsid w:val="3592207D"/>
    <w:rsid w:val="35C120AC"/>
    <w:rsid w:val="35D05C27"/>
    <w:rsid w:val="35F20D6E"/>
    <w:rsid w:val="36107078"/>
    <w:rsid w:val="36127662"/>
    <w:rsid w:val="36266C69"/>
    <w:rsid w:val="369E4A52"/>
    <w:rsid w:val="36A108E4"/>
    <w:rsid w:val="36AA33F6"/>
    <w:rsid w:val="36BB1AA7"/>
    <w:rsid w:val="36C14FEF"/>
    <w:rsid w:val="36C62C57"/>
    <w:rsid w:val="36CA5847"/>
    <w:rsid w:val="36E17903"/>
    <w:rsid w:val="36EE59D9"/>
    <w:rsid w:val="3720190B"/>
    <w:rsid w:val="37345694"/>
    <w:rsid w:val="373A7C8C"/>
    <w:rsid w:val="37431688"/>
    <w:rsid w:val="374E63E7"/>
    <w:rsid w:val="379A790F"/>
    <w:rsid w:val="37A92C8C"/>
    <w:rsid w:val="382665F2"/>
    <w:rsid w:val="383B3F23"/>
    <w:rsid w:val="3882287D"/>
    <w:rsid w:val="388A1666"/>
    <w:rsid w:val="3898045B"/>
    <w:rsid w:val="38C40167"/>
    <w:rsid w:val="38E70932"/>
    <w:rsid w:val="397D6B0A"/>
    <w:rsid w:val="39825E89"/>
    <w:rsid w:val="398E23FA"/>
    <w:rsid w:val="39A22AAB"/>
    <w:rsid w:val="39A96F8E"/>
    <w:rsid w:val="39B216F4"/>
    <w:rsid w:val="39BF365D"/>
    <w:rsid w:val="39C67E4C"/>
    <w:rsid w:val="39F33306"/>
    <w:rsid w:val="3A25026D"/>
    <w:rsid w:val="3A6B16A6"/>
    <w:rsid w:val="3A7A77C8"/>
    <w:rsid w:val="3A9A748F"/>
    <w:rsid w:val="3AF9494C"/>
    <w:rsid w:val="3B003F2D"/>
    <w:rsid w:val="3B131EB2"/>
    <w:rsid w:val="3B584A5B"/>
    <w:rsid w:val="3B955086"/>
    <w:rsid w:val="3BA77CCD"/>
    <w:rsid w:val="3BAF03A5"/>
    <w:rsid w:val="3BB52F69"/>
    <w:rsid w:val="3BBC42F8"/>
    <w:rsid w:val="3BCE5AAC"/>
    <w:rsid w:val="3BDA27B1"/>
    <w:rsid w:val="3C187054"/>
    <w:rsid w:val="3C1E28BD"/>
    <w:rsid w:val="3C2F320D"/>
    <w:rsid w:val="3C7C75E3"/>
    <w:rsid w:val="3C8B7717"/>
    <w:rsid w:val="3C99235D"/>
    <w:rsid w:val="3C9E071E"/>
    <w:rsid w:val="3D0C5168"/>
    <w:rsid w:val="3D235CB1"/>
    <w:rsid w:val="3D2E4D81"/>
    <w:rsid w:val="3D780336"/>
    <w:rsid w:val="3D9D1F07"/>
    <w:rsid w:val="3D9E0548"/>
    <w:rsid w:val="3DB441DE"/>
    <w:rsid w:val="3DD15C25"/>
    <w:rsid w:val="3E5D1C81"/>
    <w:rsid w:val="3E667015"/>
    <w:rsid w:val="3E6F5651"/>
    <w:rsid w:val="3ED63488"/>
    <w:rsid w:val="3ED64E71"/>
    <w:rsid w:val="3EEC2B1F"/>
    <w:rsid w:val="3EF20030"/>
    <w:rsid w:val="3F0445BB"/>
    <w:rsid w:val="3F1C6E5B"/>
    <w:rsid w:val="3F32042D"/>
    <w:rsid w:val="3F900E72"/>
    <w:rsid w:val="3FB0665D"/>
    <w:rsid w:val="3FB34C03"/>
    <w:rsid w:val="3FB63A51"/>
    <w:rsid w:val="3FB928FC"/>
    <w:rsid w:val="3FCF2120"/>
    <w:rsid w:val="3FD3598D"/>
    <w:rsid w:val="3FE80F3F"/>
    <w:rsid w:val="3FF1653A"/>
    <w:rsid w:val="40041DC9"/>
    <w:rsid w:val="4017722C"/>
    <w:rsid w:val="40185875"/>
    <w:rsid w:val="402611B6"/>
    <w:rsid w:val="40761890"/>
    <w:rsid w:val="4081166C"/>
    <w:rsid w:val="40CB28E7"/>
    <w:rsid w:val="40D02950"/>
    <w:rsid w:val="40E538F4"/>
    <w:rsid w:val="415723CD"/>
    <w:rsid w:val="41792343"/>
    <w:rsid w:val="419929E5"/>
    <w:rsid w:val="419E624E"/>
    <w:rsid w:val="41E41EB2"/>
    <w:rsid w:val="41F8595E"/>
    <w:rsid w:val="422559E8"/>
    <w:rsid w:val="424F14BB"/>
    <w:rsid w:val="429930F4"/>
    <w:rsid w:val="429C745A"/>
    <w:rsid w:val="42B42DF9"/>
    <w:rsid w:val="42CD2946"/>
    <w:rsid w:val="42EA0036"/>
    <w:rsid w:val="42F34C95"/>
    <w:rsid w:val="42FE3875"/>
    <w:rsid w:val="43031913"/>
    <w:rsid w:val="4303280C"/>
    <w:rsid w:val="43177A73"/>
    <w:rsid w:val="433C57F6"/>
    <w:rsid w:val="4355386A"/>
    <w:rsid w:val="435B7B93"/>
    <w:rsid w:val="43617CE6"/>
    <w:rsid w:val="436B2B66"/>
    <w:rsid w:val="43801F1D"/>
    <w:rsid w:val="43A11430"/>
    <w:rsid w:val="43A259D0"/>
    <w:rsid w:val="440C3942"/>
    <w:rsid w:val="440E76BA"/>
    <w:rsid w:val="44BD69EB"/>
    <w:rsid w:val="44DC3315"/>
    <w:rsid w:val="44E1092B"/>
    <w:rsid w:val="45005C36"/>
    <w:rsid w:val="455A22DA"/>
    <w:rsid w:val="45BE673C"/>
    <w:rsid w:val="45E00BE3"/>
    <w:rsid w:val="46015357"/>
    <w:rsid w:val="468A47D5"/>
    <w:rsid w:val="46A72B8C"/>
    <w:rsid w:val="46C045C0"/>
    <w:rsid w:val="46E14C12"/>
    <w:rsid w:val="47046B53"/>
    <w:rsid w:val="471A6376"/>
    <w:rsid w:val="471C20EE"/>
    <w:rsid w:val="473C453F"/>
    <w:rsid w:val="4745607B"/>
    <w:rsid w:val="47492F5C"/>
    <w:rsid w:val="475345C1"/>
    <w:rsid w:val="476E08C4"/>
    <w:rsid w:val="47767A51"/>
    <w:rsid w:val="47990E08"/>
    <w:rsid w:val="47C07D01"/>
    <w:rsid w:val="47C36E3C"/>
    <w:rsid w:val="47C50090"/>
    <w:rsid w:val="480627F2"/>
    <w:rsid w:val="482C45B3"/>
    <w:rsid w:val="484A6B0C"/>
    <w:rsid w:val="484F2050"/>
    <w:rsid w:val="4850690E"/>
    <w:rsid w:val="48517B76"/>
    <w:rsid w:val="48B27CA9"/>
    <w:rsid w:val="48D53595"/>
    <w:rsid w:val="48F03833"/>
    <w:rsid w:val="49011FF5"/>
    <w:rsid w:val="49147605"/>
    <w:rsid w:val="4968786D"/>
    <w:rsid w:val="497C2B27"/>
    <w:rsid w:val="49A07715"/>
    <w:rsid w:val="49A15B50"/>
    <w:rsid w:val="49B27663"/>
    <w:rsid w:val="49D45B55"/>
    <w:rsid w:val="49D97E23"/>
    <w:rsid w:val="49DC7913"/>
    <w:rsid w:val="49DF52A1"/>
    <w:rsid w:val="4A001A03"/>
    <w:rsid w:val="4A207BDD"/>
    <w:rsid w:val="4A3D4856"/>
    <w:rsid w:val="4A834233"/>
    <w:rsid w:val="4ABD24B3"/>
    <w:rsid w:val="4AD056CA"/>
    <w:rsid w:val="4B294DDA"/>
    <w:rsid w:val="4B2C62AC"/>
    <w:rsid w:val="4B837FAE"/>
    <w:rsid w:val="4BBD3F16"/>
    <w:rsid w:val="4BD56D10"/>
    <w:rsid w:val="4BDC009E"/>
    <w:rsid w:val="4BEE2184"/>
    <w:rsid w:val="4C03562B"/>
    <w:rsid w:val="4C51283A"/>
    <w:rsid w:val="4C997494"/>
    <w:rsid w:val="4CA94424"/>
    <w:rsid w:val="4CBD7ED0"/>
    <w:rsid w:val="4D094EC3"/>
    <w:rsid w:val="4D31744A"/>
    <w:rsid w:val="4D4D3BEE"/>
    <w:rsid w:val="4D592A6F"/>
    <w:rsid w:val="4D6B16DA"/>
    <w:rsid w:val="4D8031C4"/>
    <w:rsid w:val="4D844549"/>
    <w:rsid w:val="4DD70FFB"/>
    <w:rsid w:val="4E4D7031"/>
    <w:rsid w:val="4E675C0D"/>
    <w:rsid w:val="4E813FCA"/>
    <w:rsid w:val="4EAD5D22"/>
    <w:rsid w:val="4EB42C0C"/>
    <w:rsid w:val="4ED5638D"/>
    <w:rsid w:val="4F0C47F7"/>
    <w:rsid w:val="4F302BDB"/>
    <w:rsid w:val="4FAC734A"/>
    <w:rsid w:val="4FAE1D52"/>
    <w:rsid w:val="4FF14CDB"/>
    <w:rsid w:val="503C110B"/>
    <w:rsid w:val="5060049E"/>
    <w:rsid w:val="50DB3D9F"/>
    <w:rsid w:val="50ED1FC8"/>
    <w:rsid w:val="511D682A"/>
    <w:rsid w:val="51255DA0"/>
    <w:rsid w:val="513C787D"/>
    <w:rsid w:val="51897EED"/>
    <w:rsid w:val="51F6353C"/>
    <w:rsid w:val="52320A18"/>
    <w:rsid w:val="5268268C"/>
    <w:rsid w:val="52CC3D64"/>
    <w:rsid w:val="534704F3"/>
    <w:rsid w:val="5347785A"/>
    <w:rsid w:val="536315A4"/>
    <w:rsid w:val="53642E53"/>
    <w:rsid w:val="537965B4"/>
    <w:rsid w:val="539C691D"/>
    <w:rsid w:val="53A96AB8"/>
    <w:rsid w:val="53EC098C"/>
    <w:rsid w:val="53F81116"/>
    <w:rsid w:val="543F741C"/>
    <w:rsid w:val="54492049"/>
    <w:rsid w:val="544B5532"/>
    <w:rsid w:val="546F5D9C"/>
    <w:rsid w:val="54722B7A"/>
    <w:rsid w:val="54BF2B99"/>
    <w:rsid w:val="54CF7175"/>
    <w:rsid w:val="54EB1352"/>
    <w:rsid w:val="5543358C"/>
    <w:rsid w:val="55485669"/>
    <w:rsid w:val="55592A2E"/>
    <w:rsid w:val="558B63CD"/>
    <w:rsid w:val="55B24892"/>
    <w:rsid w:val="55BE25C3"/>
    <w:rsid w:val="55C0633B"/>
    <w:rsid w:val="55E4027B"/>
    <w:rsid w:val="55EC5382"/>
    <w:rsid w:val="55EE29D2"/>
    <w:rsid w:val="55F3327D"/>
    <w:rsid w:val="55F43DF3"/>
    <w:rsid w:val="55F83D27"/>
    <w:rsid w:val="56130B60"/>
    <w:rsid w:val="56293CBF"/>
    <w:rsid w:val="562A65F6"/>
    <w:rsid w:val="56356E4F"/>
    <w:rsid w:val="568C04BB"/>
    <w:rsid w:val="56B41E25"/>
    <w:rsid w:val="56E85F15"/>
    <w:rsid w:val="57325016"/>
    <w:rsid w:val="576109DB"/>
    <w:rsid w:val="57747424"/>
    <w:rsid w:val="57DD31D4"/>
    <w:rsid w:val="57E705DA"/>
    <w:rsid w:val="582B2191"/>
    <w:rsid w:val="584165B2"/>
    <w:rsid w:val="584F18E4"/>
    <w:rsid w:val="58690F0C"/>
    <w:rsid w:val="58AB32D2"/>
    <w:rsid w:val="58E42340"/>
    <w:rsid w:val="58F406A3"/>
    <w:rsid w:val="590E4EFC"/>
    <w:rsid w:val="59191CFF"/>
    <w:rsid w:val="593D5DD4"/>
    <w:rsid w:val="594C0103"/>
    <w:rsid w:val="5952374E"/>
    <w:rsid w:val="596D1CA1"/>
    <w:rsid w:val="59843B9E"/>
    <w:rsid w:val="59A703A1"/>
    <w:rsid w:val="59EA1BD8"/>
    <w:rsid w:val="59FA62BF"/>
    <w:rsid w:val="5A12625C"/>
    <w:rsid w:val="5A5F3DFC"/>
    <w:rsid w:val="5A7636CA"/>
    <w:rsid w:val="5A8C0EE1"/>
    <w:rsid w:val="5A920A40"/>
    <w:rsid w:val="5AAE149C"/>
    <w:rsid w:val="5AB346C0"/>
    <w:rsid w:val="5AB75F5E"/>
    <w:rsid w:val="5ABF3065"/>
    <w:rsid w:val="5AC42429"/>
    <w:rsid w:val="5AFE1DDF"/>
    <w:rsid w:val="5B093DD6"/>
    <w:rsid w:val="5B136F0D"/>
    <w:rsid w:val="5B1B7851"/>
    <w:rsid w:val="5B1C04B7"/>
    <w:rsid w:val="5B7E082A"/>
    <w:rsid w:val="5B9F7C1D"/>
    <w:rsid w:val="5BB3140D"/>
    <w:rsid w:val="5BBC3F73"/>
    <w:rsid w:val="5C6D1953"/>
    <w:rsid w:val="5C8005D2"/>
    <w:rsid w:val="5CC901CB"/>
    <w:rsid w:val="5CDF030F"/>
    <w:rsid w:val="5D042FB1"/>
    <w:rsid w:val="5D155785"/>
    <w:rsid w:val="5D555CF6"/>
    <w:rsid w:val="5D577585"/>
    <w:rsid w:val="5D891708"/>
    <w:rsid w:val="5DCA1F46"/>
    <w:rsid w:val="5DCA6DA7"/>
    <w:rsid w:val="5E345B18"/>
    <w:rsid w:val="5E5B59E8"/>
    <w:rsid w:val="5E5D506F"/>
    <w:rsid w:val="5EBC058C"/>
    <w:rsid w:val="5EC529C2"/>
    <w:rsid w:val="5EFA28BD"/>
    <w:rsid w:val="5F0E3623"/>
    <w:rsid w:val="5F1F0E01"/>
    <w:rsid w:val="5F1F7677"/>
    <w:rsid w:val="5F41134C"/>
    <w:rsid w:val="5F571ABE"/>
    <w:rsid w:val="5F5A335C"/>
    <w:rsid w:val="5FA6034F"/>
    <w:rsid w:val="5FB10752"/>
    <w:rsid w:val="602269F9"/>
    <w:rsid w:val="60527A7C"/>
    <w:rsid w:val="605E0C2A"/>
    <w:rsid w:val="60B82A30"/>
    <w:rsid w:val="60C1770A"/>
    <w:rsid w:val="60D777F7"/>
    <w:rsid w:val="611F660B"/>
    <w:rsid w:val="611F6782"/>
    <w:rsid w:val="612E2CF2"/>
    <w:rsid w:val="613F0A5C"/>
    <w:rsid w:val="615734FE"/>
    <w:rsid w:val="61706E67"/>
    <w:rsid w:val="61FA4982"/>
    <w:rsid w:val="62166DC4"/>
    <w:rsid w:val="62214605"/>
    <w:rsid w:val="629372B1"/>
    <w:rsid w:val="62BF3F8D"/>
    <w:rsid w:val="62E73159"/>
    <w:rsid w:val="62F92E8C"/>
    <w:rsid w:val="63437466"/>
    <w:rsid w:val="63676048"/>
    <w:rsid w:val="636E73D6"/>
    <w:rsid w:val="63892462"/>
    <w:rsid w:val="63DC6A36"/>
    <w:rsid w:val="64002B70"/>
    <w:rsid w:val="6413227F"/>
    <w:rsid w:val="6415023F"/>
    <w:rsid w:val="6416019A"/>
    <w:rsid w:val="6429154F"/>
    <w:rsid w:val="64411F4B"/>
    <w:rsid w:val="6471037F"/>
    <w:rsid w:val="64721148"/>
    <w:rsid w:val="6477675E"/>
    <w:rsid w:val="64925346"/>
    <w:rsid w:val="64A01811"/>
    <w:rsid w:val="64CA2D32"/>
    <w:rsid w:val="64E21E2A"/>
    <w:rsid w:val="651E4C38"/>
    <w:rsid w:val="6522491C"/>
    <w:rsid w:val="652416DC"/>
    <w:rsid w:val="655E16AA"/>
    <w:rsid w:val="656B0071"/>
    <w:rsid w:val="659118A9"/>
    <w:rsid w:val="65B23EF2"/>
    <w:rsid w:val="65C95CD8"/>
    <w:rsid w:val="65D8322D"/>
    <w:rsid w:val="65F56FAE"/>
    <w:rsid w:val="65F71905"/>
    <w:rsid w:val="660D2ED6"/>
    <w:rsid w:val="664F7571"/>
    <w:rsid w:val="66772A46"/>
    <w:rsid w:val="66A0193D"/>
    <w:rsid w:val="66B05D23"/>
    <w:rsid w:val="66CA7019"/>
    <w:rsid w:val="66FB5425"/>
    <w:rsid w:val="6701444E"/>
    <w:rsid w:val="67116334"/>
    <w:rsid w:val="67445CEF"/>
    <w:rsid w:val="6764121C"/>
    <w:rsid w:val="67642FCA"/>
    <w:rsid w:val="676A58F9"/>
    <w:rsid w:val="677F3281"/>
    <w:rsid w:val="678B581E"/>
    <w:rsid w:val="67C257DC"/>
    <w:rsid w:val="67DC3378"/>
    <w:rsid w:val="68412D14"/>
    <w:rsid w:val="68991C3F"/>
    <w:rsid w:val="68A322CF"/>
    <w:rsid w:val="68D4417F"/>
    <w:rsid w:val="69277586"/>
    <w:rsid w:val="6938470E"/>
    <w:rsid w:val="693D596E"/>
    <w:rsid w:val="694D5CE0"/>
    <w:rsid w:val="695E1C9B"/>
    <w:rsid w:val="699458C2"/>
    <w:rsid w:val="69A40A04"/>
    <w:rsid w:val="69A65F08"/>
    <w:rsid w:val="6A4964A7"/>
    <w:rsid w:val="6A555FA0"/>
    <w:rsid w:val="6A5F487B"/>
    <w:rsid w:val="6A7B1AE0"/>
    <w:rsid w:val="6A7E4421"/>
    <w:rsid w:val="6AAF69DE"/>
    <w:rsid w:val="6ACB3360"/>
    <w:rsid w:val="6AD3765D"/>
    <w:rsid w:val="6AF24D1A"/>
    <w:rsid w:val="6B07083C"/>
    <w:rsid w:val="6B2C2051"/>
    <w:rsid w:val="6B3F724F"/>
    <w:rsid w:val="6B87372B"/>
    <w:rsid w:val="6BCD0AFC"/>
    <w:rsid w:val="6C094140"/>
    <w:rsid w:val="6C4B25B9"/>
    <w:rsid w:val="6C5555D7"/>
    <w:rsid w:val="6C6C00BA"/>
    <w:rsid w:val="6C7D7620"/>
    <w:rsid w:val="6CDD06CC"/>
    <w:rsid w:val="6CED3A62"/>
    <w:rsid w:val="6D0E33E1"/>
    <w:rsid w:val="6D2B2A93"/>
    <w:rsid w:val="6D505D9E"/>
    <w:rsid w:val="6D5B09CB"/>
    <w:rsid w:val="6D7B5B8E"/>
    <w:rsid w:val="6DDA2238"/>
    <w:rsid w:val="6E1F4C4A"/>
    <w:rsid w:val="6E4027F5"/>
    <w:rsid w:val="6E53323C"/>
    <w:rsid w:val="6EC30623"/>
    <w:rsid w:val="6EC32CCC"/>
    <w:rsid w:val="6ED31F02"/>
    <w:rsid w:val="6EF015E7"/>
    <w:rsid w:val="6F1A0613"/>
    <w:rsid w:val="6F444795"/>
    <w:rsid w:val="6F5C0EDE"/>
    <w:rsid w:val="6F755C7D"/>
    <w:rsid w:val="6FAA5C3A"/>
    <w:rsid w:val="6FD4753D"/>
    <w:rsid w:val="6FFB3825"/>
    <w:rsid w:val="6FFB46E7"/>
    <w:rsid w:val="701521C2"/>
    <w:rsid w:val="70223C3E"/>
    <w:rsid w:val="704B11CB"/>
    <w:rsid w:val="704B3438"/>
    <w:rsid w:val="70B328CC"/>
    <w:rsid w:val="70D32F6E"/>
    <w:rsid w:val="70EF2197"/>
    <w:rsid w:val="711F7F62"/>
    <w:rsid w:val="71234E99"/>
    <w:rsid w:val="71377E1A"/>
    <w:rsid w:val="71552E50"/>
    <w:rsid w:val="71601FDB"/>
    <w:rsid w:val="71982347"/>
    <w:rsid w:val="719C5987"/>
    <w:rsid w:val="719F3322"/>
    <w:rsid w:val="71D53F0D"/>
    <w:rsid w:val="71DB032D"/>
    <w:rsid w:val="71DE1BCB"/>
    <w:rsid w:val="71FB452B"/>
    <w:rsid w:val="72477770"/>
    <w:rsid w:val="724B09B0"/>
    <w:rsid w:val="725325B9"/>
    <w:rsid w:val="72632630"/>
    <w:rsid w:val="7267415F"/>
    <w:rsid w:val="72AA0772"/>
    <w:rsid w:val="72D71FDF"/>
    <w:rsid w:val="72EB27F1"/>
    <w:rsid w:val="72FF629D"/>
    <w:rsid w:val="73143404"/>
    <w:rsid w:val="731C6C98"/>
    <w:rsid w:val="733F060C"/>
    <w:rsid w:val="73594117"/>
    <w:rsid w:val="735C1231"/>
    <w:rsid w:val="736408D4"/>
    <w:rsid w:val="736629D1"/>
    <w:rsid w:val="73740A39"/>
    <w:rsid w:val="73801F1C"/>
    <w:rsid w:val="739C3AEB"/>
    <w:rsid w:val="73A83234"/>
    <w:rsid w:val="73BE193C"/>
    <w:rsid w:val="741B2C62"/>
    <w:rsid w:val="741F7660"/>
    <w:rsid w:val="742D494E"/>
    <w:rsid w:val="745B7A81"/>
    <w:rsid w:val="7463285B"/>
    <w:rsid w:val="74FD680C"/>
    <w:rsid w:val="750D5DB3"/>
    <w:rsid w:val="75162902"/>
    <w:rsid w:val="75357D54"/>
    <w:rsid w:val="75685C0E"/>
    <w:rsid w:val="75687E97"/>
    <w:rsid w:val="757B54EE"/>
    <w:rsid w:val="75855809"/>
    <w:rsid w:val="758A5319"/>
    <w:rsid w:val="75907680"/>
    <w:rsid w:val="75B06A4F"/>
    <w:rsid w:val="75C30D5F"/>
    <w:rsid w:val="75DA0985"/>
    <w:rsid w:val="763F73E3"/>
    <w:rsid w:val="76484AE9"/>
    <w:rsid w:val="764861AD"/>
    <w:rsid w:val="7650466E"/>
    <w:rsid w:val="766A10B5"/>
    <w:rsid w:val="766E5C13"/>
    <w:rsid w:val="7677439C"/>
    <w:rsid w:val="769F7F81"/>
    <w:rsid w:val="76A62D83"/>
    <w:rsid w:val="77381774"/>
    <w:rsid w:val="773C7ABF"/>
    <w:rsid w:val="776E65E7"/>
    <w:rsid w:val="77C81353"/>
    <w:rsid w:val="78007664"/>
    <w:rsid w:val="78112CFA"/>
    <w:rsid w:val="781A76D5"/>
    <w:rsid w:val="78353ADA"/>
    <w:rsid w:val="78366E8F"/>
    <w:rsid w:val="783B5F7B"/>
    <w:rsid w:val="784C4C20"/>
    <w:rsid w:val="784D63B8"/>
    <w:rsid w:val="7859644F"/>
    <w:rsid w:val="78721C9A"/>
    <w:rsid w:val="787B4617"/>
    <w:rsid w:val="7883527A"/>
    <w:rsid w:val="789C6D36"/>
    <w:rsid w:val="78CF352F"/>
    <w:rsid w:val="790C526F"/>
    <w:rsid w:val="79196F61"/>
    <w:rsid w:val="792D0E98"/>
    <w:rsid w:val="79314BC4"/>
    <w:rsid w:val="79564A29"/>
    <w:rsid w:val="797A1FA2"/>
    <w:rsid w:val="797E663F"/>
    <w:rsid w:val="79943C50"/>
    <w:rsid w:val="79AC0A2C"/>
    <w:rsid w:val="79CE0777"/>
    <w:rsid w:val="7A2D36EF"/>
    <w:rsid w:val="7A3F7B01"/>
    <w:rsid w:val="7A4A4C50"/>
    <w:rsid w:val="7A5271F6"/>
    <w:rsid w:val="7A541141"/>
    <w:rsid w:val="7A715CD2"/>
    <w:rsid w:val="7A7E0851"/>
    <w:rsid w:val="7A807CC3"/>
    <w:rsid w:val="7AF17219"/>
    <w:rsid w:val="7AF32EBB"/>
    <w:rsid w:val="7B4231CA"/>
    <w:rsid w:val="7B5449DA"/>
    <w:rsid w:val="7B7315D6"/>
    <w:rsid w:val="7B9003DA"/>
    <w:rsid w:val="7BF24BF0"/>
    <w:rsid w:val="7BF865FC"/>
    <w:rsid w:val="7C380BA0"/>
    <w:rsid w:val="7C4A5AC0"/>
    <w:rsid w:val="7C6449B9"/>
    <w:rsid w:val="7C705716"/>
    <w:rsid w:val="7C7E46D6"/>
    <w:rsid w:val="7C8E0CE7"/>
    <w:rsid w:val="7CA9476E"/>
    <w:rsid w:val="7CAC2D59"/>
    <w:rsid w:val="7CD2057E"/>
    <w:rsid w:val="7CD6006E"/>
    <w:rsid w:val="7CEE0851"/>
    <w:rsid w:val="7CF93D5D"/>
    <w:rsid w:val="7D00333D"/>
    <w:rsid w:val="7D4950A5"/>
    <w:rsid w:val="7D4A6F42"/>
    <w:rsid w:val="7D4C2CAD"/>
    <w:rsid w:val="7D52346D"/>
    <w:rsid w:val="7D5E1511"/>
    <w:rsid w:val="7DC1351F"/>
    <w:rsid w:val="7DDC316B"/>
    <w:rsid w:val="7DF07DEB"/>
    <w:rsid w:val="7DF32EA2"/>
    <w:rsid w:val="7DFF35F5"/>
    <w:rsid w:val="7E005BE7"/>
    <w:rsid w:val="7E0C1242"/>
    <w:rsid w:val="7E7C69F3"/>
    <w:rsid w:val="7E8A6150"/>
    <w:rsid w:val="7EB14059"/>
    <w:rsid w:val="7EC363D0"/>
    <w:rsid w:val="7F0A15FC"/>
    <w:rsid w:val="7F0C1EC2"/>
    <w:rsid w:val="7F17496E"/>
    <w:rsid w:val="7F1A731E"/>
    <w:rsid w:val="7F2C0C33"/>
    <w:rsid w:val="7F2D4191"/>
    <w:rsid w:val="7F451A3E"/>
    <w:rsid w:val="7F4B6E2B"/>
    <w:rsid w:val="7F5F4B89"/>
    <w:rsid w:val="7F606315"/>
    <w:rsid w:val="7F844E8C"/>
    <w:rsid w:val="7F9F6E3D"/>
    <w:rsid w:val="7FA75CF2"/>
    <w:rsid w:val="7FC315C4"/>
  </w:rsids>
  <w:docVars>
    <w:docVar w:name="commondata" w:val="eyJoZGlkIjoiMzRkN2Y2NThmNzBjMzEyYzg1N2Q3Yjk2MWFiYTJkNz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next w:val="Normal"/>
    <w:link w:val="1Char"/>
    <w:uiPriority w:val="9"/>
    <w:qFormat/>
    <w:pPr>
      <w:keepNext/>
      <w:keepLines/>
      <w:spacing w:before="340" w:after="330"/>
      <w:jc w:val="left"/>
      <w:outlineLvl w:val="0"/>
    </w:pPr>
    <w:rPr>
      <w:rFonts w:eastAsia="黑体"/>
      <w:b/>
      <w:kern w:val="4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iPriority w:val="1"/>
    <w:unhideWhenUsed/>
    <w:qFormat/>
    <w:pPr>
      <w:spacing w:after="120"/>
    </w:pPr>
  </w:style>
  <w:style w:type="paragraph" w:styleId="BalloonText">
    <w:name w:val="Balloon Text"/>
    <w:basedOn w:val="Normal"/>
    <w:link w:val="a2"/>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link w:val="TOC10"/>
    <w:uiPriority w:val="39"/>
    <w:unhideWhenUsed/>
    <w:qFormat/>
  </w:style>
  <w:style w:type="character" w:styleId="Hyperlink">
    <w:name w:val="Hyperlink"/>
    <w:basedOn w:val="DefaultParagraphFont"/>
    <w:uiPriority w:val="99"/>
    <w:unhideWhenUsed/>
    <w:qFormat/>
    <w:rPr>
      <w:color w:val="0000FF" w:themeColor="hyperlink"/>
      <w:u w:val="single"/>
      <w14:textFill>
        <w14:solidFill>
          <w14:schemeClr w14:val="hlink"/>
        </w14:solidFill>
      </w14:textFill>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正文文本 字符"/>
    <w:basedOn w:val="DefaultParagraphFont"/>
    <w:link w:val="BodyText"/>
    <w:uiPriority w:val="1"/>
    <w:qFormat/>
  </w:style>
  <w:style w:type="character" w:customStyle="1" w:styleId="a2">
    <w:name w:val="批注框文本 字符"/>
    <w:basedOn w:val="DefaultParagraphFont"/>
    <w:link w:val="BalloonText"/>
    <w:uiPriority w:val="99"/>
    <w:qFormat/>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lang w:val="en-US" w:eastAsia="zh-CN" w:bidi="ar-SA"/>
    </w:rPr>
  </w:style>
  <w:style w:type="paragraph" w:customStyle="1" w:styleId="1">
    <w:name w:val="列出段落1"/>
    <w:basedOn w:val="Normal"/>
    <w:uiPriority w:val="34"/>
    <w:qFormat/>
    <w:pPr>
      <w:spacing w:line="276" w:lineRule="auto"/>
      <w:ind w:firstLine="420" w:firstLineChars="200"/>
    </w:pPr>
  </w:style>
  <w:style w:type="paragraph" w:styleId="ListParagraph">
    <w:name w:val="List Paragraph"/>
    <w:basedOn w:val="Normal"/>
    <w:uiPriority w:val="99"/>
    <w:unhideWhenUsed/>
    <w:qFormat/>
    <w:pPr>
      <w:spacing w:line="276" w:lineRule="auto"/>
      <w:ind w:firstLine="420" w:firstLineChars="200"/>
    </w:pPr>
  </w:style>
  <w:style w:type="character" w:customStyle="1" w:styleId="pattern-text">
    <w:name w:val="pattern-text"/>
    <w:basedOn w:val="DefaultParagraphFont"/>
    <w:qFormat/>
  </w:style>
  <w:style w:type="character" w:customStyle="1" w:styleId="indent">
    <w:name w:val="indent"/>
    <w:basedOn w:val="DefaultParagraphFont"/>
    <w:qFormat/>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宋体" w:eastAsia="宋体" w:hAnsi="宋体" w:cs="宋体" w:hint="eastAsia"/>
      <w:color w:val="000000"/>
      <w:sz w:val="18"/>
      <w:szCs w:val="18"/>
      <w:u w:val="none"/>
    </w:rPr>
  </w:style>
  <w:style w:type="paragraph" w:customStyle="1" w:styleId="TOC11">
    <w:name w:val="TOC11"/>
    <w:basedOn w:val="TOC1"/>
    <w:link w:val="TOC110"/>
    <w:qFormat/>
    <w:pPr>
      <w:tabs>
        <w:tab w:val="right" w:leader="dot" w:pos="8306"/>
      </w:tabs>
    </w:pPr>
    <w:rPr>
      <w:rFonts w:ascii="宋体" w:eastAsia="宋体" w:hAnsi="宋体" w:cs="宋体"/>
      <w:b/>
      <w:bCs/>
      <w:sz w:val="36"/>
      <w:szCs w:val="36"/>
    </w:rPr>
  </w:style>
  <w:style w:type="paragraph" w:customStyle="1" w:styleId="TOC22">
    <w:name w:val="TOC22"/>
    <w:basedOn w:val="TOC1"/>
    <w:link w:val="TOC220"/>
    <w:qFormat/>
    <w:pPr>
      <w:tabs>
        <w:tab w:val="right" w:leader="dot" w:pos="8306"/>
      </w:tabs>
    </w:pPr>
    <w:rPr>
      <w:rFonts w:ascii="宋体" w:eastAsia="宋体" w:hAnsi="宋体" w:cs="宋体"/>
      <w:sz w:val="36"/>
      <w:szCs w:val="36"/>
    </w:rPr>
  </w:style>
  <w:style w:type="character" w:customStyle="1" w:styleId="TOC10">
    <w:name w:val="TOC 1 字符"/>
    <w:basedOn w:val="DefaultParagraphFont"/>
    <w:link w:val="TOC1"/>
    <w:uiPriority w:val="39"/>
    <w:qFormat/>
    <w:rPr>
      <w:rFonts w:asciiTheme="minorHAnsi" w:eastAsiaTheme="minorEastAsia" w:hAnsiTheme="minorHAnsi" w:cstheme="minorBidi"/>
      <w:kern w:val="2"/>
      <w:sz w:val="21"/>
      <w:szCs w:val="22"/>
    </w:rPr>
  </w:style>
  <w:style w:type="character" w:customStyle="1" w:styleId="TOC110">
    <w:name w:val="TOC11 字符"/>
    <w:basedOn w:val="TOC10"/>
    <w:link w:val="TOC11"/>
    <w:qFormat/>
    <w:rPr>
      <w:rFonts w:ascii="宋体" w:hAnsi="宋体" w:eastAsiaTheme="minorEastAsia" w:cs="宋体"/>
      <w:b/>
      <w:bCs/>
      <w:kern w:val="2"/>
      <w:sz w:val="36"/>
      <w:szCs w:val="36"/>
    </w:rPr>
  </w:style>
  <w:style w:type="character" w:customStyle="1" w:styleId="TOC220">
    <w:name w:val="TOC22 字符"/>
    <w:basedOn w:val="TOC10"/>
    <w:link w:val="TOC22"/>
    <w:qFormat/>
    <w:rPr>
      <w:rFonts w:ascii="宋体" w:hAnsi="宋体" w:eastAsiaTheme="minorEastAsia" w:cs="宋体"/>
      <w:kern w:val="2"/>
      <w:sz w:val="36"/>
      <w:szCs w:val="36"/>
    </w:rPr>
  </w:style>
  <w:style w:type="character" w:customStyle="1" w:styleId="1Char">
    <w:name w:val="标题 1 Char"/>
    <w:link w:val="Heading1"/>
    <w:uiPriority w:val="9"/>
    <w:qFormat/>
    <w:rPr>
      <w:rFonts w:eastAsia="黑体"/>
      <w:b/>
      <w:kern w:val="44"/>
      <w:sz w:val="32"/>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40</Pages>
  <Words>351</Words>
  <Characters>485</Characters>
  <Application>Microsoft Office Word</Application>
  <DocSecurity>0</DocSecurity>
  <Lines>1</Lines>
  <Paragraphs>1</Paragraphs>
  <ScaleCrop>false</ScaleCrop>
  <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caizhengui</dc:creator>
  <cp:lastModifiedBy>卡咯嘉</cp:lastModifiedBy>
  <cp:revision>1</cp:revision>
  <dcterms:created xsi:type="dcterms:W3CDTF">2022-01-25T01:58:00Z</dcterms:created>
  <dcterms:modified xsi:type="dcterms:W3CDTF">2026-02-10T07:47:16Z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26C3B468F9D34F929725A3761C3B360E_13</vt:lpwstr>
  </property>
  <property fmtid="{D5CDD505-2E9C-101B-9397-08002B2CF9AE}" pid="3" name="KSOProductBuildVer">
    <vt:lpwstr>2052-12.1.0.18608</vt:lpwstr>
  </property>
  <property fmtid="{D5CDD505-2E9C-101B-9397-08002B2CF9AE}" pid="4" name="KSOTemplateDocerSaveRecord">
    <vt:lpwstr>eyJoZGlkIjoiYTU3MjAzOGI1ZWM1NjI3YTE0MjIzZDIwNTMwM2NhZjEiLCJ1c2VySWQiOiI1NjE1MDAzMzIifQ==</vt:lpwstr>
  </property>
</Properties>
</file>