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360" w:hanging="360" w:hangingChars="100"/>
        <w:jc w:val="center"/>
        <w:textAlignment w:val="auto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“</w:t>
      </w:r>
      <w:r>
        <w:rPr>
          <w:rFonts w:hint="eastAsia" w:ascii="黑体" w:hAnsi="黑体" w:eastAsia="黑体"/>
          <w:bCs/>
          <w:sz w:val="36"/>
          <w:szCs w:val="36"/>
          <w:lang w:eastAsia="zh-CN"/>
        </w:rPr>
        <w:t>克</w:t>
      </w: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里</w:t>
      </w:r>
      <w:r>
        <w:rPr>
          <w:rFonts w:hint="eastAsia" w:ascii="黑体" w:hAnsi="黑体" w:eastAsia="黑体"/>
          <w:bCs/>
          <w:sz w:val="36"/>
          <w:szCs w:val="36"/>
          <w:lang w:eastAsia="zh-CN"/>
        </w:rPr>
        <w:t>贝尔生物医药产业园</w:t>
      </w:r>
      <w:r>
        <w:rPr>
          <w:rFonts w:hint="eastAsia" w:ascii="黑体" w:hAnsi="黑体" w:eastAsia="黑体"/>
          <w:bCs/>
          <w:sz w:val="36"/>
          <w:szCs w:val="36"/>
        </w:rPr>
        <w:t>”项目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360" w:hanging="360" w:hangingChars="100"/>
        <w:jc w:val="center"/>
        <w:textAlignment w:val="auto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装配式建筑设计阶段</w:t>
      </w: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预</w:t>
      </w:r>
      <w:r>
        <w:rPr>
          <w:rFonts w:hint="eastAsia" w:ascii="黑体" w:hAnsi="黑体" w:eastAsia="黑体"/>
          <w:bCs/>
          <w:sz w:val="36"/>
          <w:szCs w:val="36"/>
        </w:rPr>
        <w:t>评价专家评审意见</w:t>
      </w:r>
    </w:p>
    <w:p>
      <w:pPr>
        <w:snapToGrid w:val="0"/>
        <w:spacing w:line="360" w:lineRule="auto"/>
        <w:rPr>
          <w:rFonts w:hint="eastAsia" w:ascii="仿宋_GB2312" w:hAnsi="宋体"/>
          <w:bCs/>
          <w:sz w:val="28"/>
          <w:szCs w:val="28"/>
        </w:rPr>
      </w:pPr>
    </w:p>
    <w:p>
      <w:pPr>
        <w:snapToGrid w:val="0"/>
        <w:spacing w:line="360" w:lineRule="auto"/>
        <w:ind w:firstLine="560" w:firstLineChars="200"/>
        <w:rPr>
          <w:rFonts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>20</w:t>
      </w:r>
      <w:r>
        <w:rPr>
          <w:rFonts w:ascii="仿宋_GB2312" w:hAnsi="宋体"/>
          <w:bCs/>
          <w:sz w:val="28"/>
          <w:szCs w:val="28"/>
        </w:rPr>
        <w:t>2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4</w:t>
      </w:r>
      <w:r>
        <w:rPr>
          <w:rFonts w:hint="eastAsia" w:ascii="仿宋_GB2312" w:hAnsi="宋体"/>
          <w:bCs/>
          <w:sz w:val="28"/>
          <w:szCs w:val="28"/>
        </w:rPr>
        <w:t>年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1</w:t>
      </w:r>
      <w:r>
        <w:rPr>
          <w:rFonts w:hint="eastAsia" w:ascii="仿宋_GB2312" w:hAnsi="宋体"/>
          <w:bCs/>
          <w:sz w:val="28"/>
          <w:szCs w:val="28"/>
        </w:rPr>
        <w:t>月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3</w:t>
      </w:r>
      <w:r>
        <w:rPr>
          <w:rFonts w:hint="eastAsia" w:ascii="仿宋_GB2312" w:hAnsi="宋体"/>
          <w:bCs/>
          <w:sz w:val="28"/>
          <w:szCs w:val="28"/>
        </w:rPr>
        <w:t>日，</w:t>
      </w:r>
      <w:r>
        <w:rPr>
          <w:rFonts w:hint="eastAsia" w:ascii="仿宋_GB2312" w:hAnsi="宋体"/>
          <w:bCs/>
          <w:sz w:val="28"/>
          <w:szCs w:val="28"/>
          <w:lang w:eastAsia="zh-CN"/>
        </w:rPr>
        <w:t>克里贝尔生物医药（福州）</w:t>
      </w:r>
      <w:r>
        <w:rPr>
          <w:rFonts w:hint="eastAsia" w:ascii="仿宋_GB2312" w:hAnsi="宋体"/>
          <w:bCs/>
          <w:sz w:val="28"/>
          <w:szCs w:val="28"/>
        </w:rPr>
        <w:t>有限公司在福州市组织召开“克</w:t>
      </w:r>
      <w:r>
        <w:rPr>
          <w:rFonts w:hint="eastAsia" w:ascii="仿宋_GB2312" w:hAnsi="宋体"/>
          <w:bCs/>
          <w:sz w:val="28"/>
          <w:szCs w:val="28"/>
          <w:lang w:eastAsia="zh-CN"/>
        </w:rPr>
        <w:t>里</w:t>
      </w:r>
      <w:r>
        <w:rPr>
          <w:rFonts w:hint="eastAsia" w:ascii="仿宋_GB2312" w:hAnsi="宋体"/>
          <w:bCs/>
          <w:sz w:val="28"/>
          <w:szCs w:val="28"/>
        </w:rPr>
        <w:t>贝尔生物医药产业园”项目</w:t>
      </w:r>
      <w:r>
        <w:rPr>
          <w:rFonts w:hint="eastAsia" w:ascii="仿宋_GB2312" w:hAnsi="宋体" w:eastAsia="仿宋_GB2312"/>
          <w:bCs/>
          <w:sz w:val="28"/>
          <w:szCs w:val="28"/>
        </w:rPr>
        <w:t>装配式建筑设计阶段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预</w:t>
      </w:r>
      <w:r>
        <w:rPr>
          <w:rFonts w:hint="eastAsia" w:ascii="仿宋_GB2312" w:hAnsi="宋体" w:eastAsia="仿宋_GB2312"/>
          <w:bCs/>
          <w:sz w:val="28"/>
          <w:szCs w:val="28"/>
        </w:rPr>
        <w:t>评价专家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评审</w:t>
      </w:r>
      <w:r>
        <w:rPr>
          <w:rFonts w:hint="eastAsia" w:ascii="仿宋_GB2312" w:hAnsi="宋体" w:eastAsia="仿宋_GB2312"/>
          <w:bCs/>
          <w:sz w:val="28"/>
          <w:szCs w:val="28"/>
        </w:rPr>
        <w:t>会</w:t>
      </w:r>
      <w:r>
        <w:rPr>
          <w:rFonts w:hint="eastAsia" w:ascii="仿宋_GB2312" w:hAnsi="宋体"/>
          <w:bCs/>
          <w:sz w:val="28"/>
          <w:szCs w:val="28"/>
        </w:rPr>
        <w:t>，会议由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建设主管部门</w:t>
      </w:r>
      <w:r>
        <w:rPr>
          <w:rFonts w:hint="eastAsia" w:ascii="仿宋_GB2312" w:hAnsi="宋体"/>
          <w:bCs/>
          <w:sz w:val="28"/>
          <w:szCs w:val="28"/>
        </w:rPr>
        <w:t>主持，设计单位、评审专家参加了会议。</w:t>
      </w:r>
    </w:p>
    <w:p>
      <w:pPr>
        <w:snapToGrid w:val="0"/>
        <w:spacing w:line="360" w:lineRule="auto"/>
        <w:ind w:firstLine="560" w:firstLineChars="200"/>
        <w:rPr>
          <w:rFonts w:hint="eastAsia"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  <w:lang w:val="en-US" w:eastAsia="zh-CN"/>
        </w:rPr>
        <w:t>该</w:t>
      </w:r>
      <w:r>
        <w:rPr>
          <w:rFonts w:hint="eastAsia" w:ascii="仿宋_GB2312" w:hAnsi="宋体"/>
          <w:bCs/>
          <w:sz w:val="28"/>
          <w:szCs w:val="28"/>
        </w:rPr>
        <w:t>工程基本简况如下：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本项目原于2021年6月11日已通过装配式建筑设计阶段预评价专家评审，现由于</w:t>
      </w:r>
      <w:r>
        <w:rPr>
          <w:rFonts w:hint="eastAsia" w:ascii="仿宋_GB2312" w:hAnsi="宋体"/>
          <w:bCs/>
          <w:sz w:val="28"/>
          <w:szCs w:val="28"/>
        </w:rPr>
        <w:t>业主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生产</w:t>
      </w:r>
      <w:r>
        <w:rPr>
          <w:rFonts w:hint="eastAsia" w:ascii="仿宋_GB2312" w:hAnsi="宋体"/>
          <w:bCs/>
          <w:sz w:val="28"/>
          <w:szCs w:val="28"/>
        </w:rPr>
        <w:t>需要，原2#3#厂房合并成2#厂房，规划已经重新报批通过</w:t>
      </w:r>
      <w:r>
        <w:rPr>
          <w:rFonts w:hint="eastAsia" w:ascii="仿宋_GB2312" w:hAnsi="宋体"/>
          <w:bCs/>
          <w:sz w:val="28"/>
          <w:szCs w:val="28"/>
          <w:lang w:eastAsia="zh-CN"/>
        </w:rPr>
        <w:t>，</w:t>
      </w:r>
      <w:r>
        <w:rPr>
          <w:rFonts w:hint="eastAsia" w:ascii="仿宋_GB2312" w:hAnsi="宋体"/>
          <w:bCs/>
          <w:sz w:val="28"/>
          <w:szCs w:val="28"/>
        </w:rPr>
        <w:t>项目基地位于福州市</w:t>
      </w:r>
      <w:r>
        <w:rPr>
          <w:rFonts w:hint="eastAsia" w:ascii="仿宋_GB2312" w:hAnsi="宋体"/>
          <w:bCs/>
          <w:sz w:val="28"/>
          <w:szCs w:val="28"/>
          <w:lang w:eastAsia="zh-CN"/>
        </w:rPr>
        <w:t>仓山</w:t>
      </w:r>
      <w:r>
        <w:rPr>
          <w:rFonts w:hint="eastAsia" w:ascii="仿宋_GB2312" w:hAnsi="宋体"/>
          <w:bCs/>
          <w:sz w:val="28"/>
          <w:szCs w:val="28"/>
        </w:rPr>
        <w:t>区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,</w:t>
      </w:r>
      <w:r>
        <w:rPr>
          <w:rFonts w:hint="eastAsia" w:ascii="仿宋_GB2312" w:hAnsi="宋体"/>
          <w:bCs/>
          <w:sz w:val="28"/>
          <w:szCs w:val="28"/>
        </w:rPr>
        <w:t>于20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20</w:t>
      </w:r>
      <w:r>
        <w:rPr>
          <w:rFonts w:hint="eastAsia" w:ascii="仿宋_GB2312" w:hAnsi="宋体"/>
          <w:bCs/>
          <w:sz w:val="28"/>
          <w:szCs w:val="28"/>
        </w:rPr>
        <w:t>年1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1</w:t>
      </w:r>
      <w:r>
        <w:rPr>
          <w:rFonts w:hint="eastAsia" w:ascii="仿宋_GB2312" w:hAnsi="宋体"/>
          <w:bCs/>
          <w:sz w:val="28"/>
          <w:szCs w:val="28"/>
        </w:rPr>
        <w:t>月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2</w:t>
      </w:r>
      <w:r>
        <w:rPr>
          <w:rFonts w:hint="eastAsia" w:ascii="仿宋_GB2312" w:hAnsi="宋体"/>
          <w:bCs/>
          <w:sz w:val="28"/>
          <w:szCs w:val="28"/>
        </w:rPr>
        <w:t>日取得建设用地规划许可证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；</w:t>
      </w:r>
      <w:r>
        <w:rPr>
          <w:rFonts w:hint="eastAsia" w:ascii="仿宋_GB2312" w:hAnsi="宋体"/>
          <w:bCs/>
          <w:sz w:val="28"/>
          <w:szCs w:val="28"/>
        </w:rPr>
        <w:t>总建筑面积81649.66平方米，总建筑计容面积：67160.01平方米。其中1#丙类生产车间、2#丙类生产车间上部结构</w:t>
      </w:r>
      <w:r>
        <w:rPr>
          <w:rFonts w:hint="eastAsia" w:ascii="仿宋_GB2312" w:hAnsi="宋体" w:eastAsia="仿宋_GB2312"/>
          <w:bCs/>
          <w:sz w:val="28"/>
          <w:szCs w:val="28"/>
        </w:rPr>
        <w:t>采用预制装配式混凝土结构，装配式楼栋</w:t>
      </w:r>
      <w:r>
        <w:rPr>
          <w:rFonts w:hint="eastAsia" w:ascii="仿宋_GB2312" w:hAnsi="宋体"/>
          <w:bCs/>
          <w:sz w:val="28"/>
          <w:szCs w:val="28"/>
        </w:rPr>
        <w:t>计容建筑面积：37263.57‬平方米，占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总</w:t>
      </w:r>
      <w:r>
        <w:rPr>
          <w:rFonts w:hint="eastAsia" w:ascii="仿宋_GB2312" w:hAnsi="宋体"/>
          <w:bCs/>
          <w:sz w:val="28"/>
          <w:szCs w:val="28"/>
        </w:rPr>
        <w:t>建筑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计容</w:t>
      </w:r>
      <w:r>
        <w:rPr>
          <w:rFonts w:hint="eastAsia" w:ascii="仿宋_GB2312" w:hAnsi="宋体"/>
          <w:bCs/>
          <w:sz w:val="28"/>
          <w:szCs w:val="28"/>
        </w:rPr>
        <w:t>面积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55.5</w:t>
      </w:r>
      <w:r>
        <w:rPr>
          <w:rFonts w:hint="eastAsia" w:ascii="仿宋_GB2312" w:hAnsi="宋体"/>
          <w:bCs/>
          <w:sz w:val="28"/>
          <w:szCs w:val="28"/>
        </w:rPr>
        <w:t>%</w:t>
      </w:r>
      <w:r>
        <w:rPr>
          <w:rFonts w:hint="eastAsia" w:ascii="仿宋_GB2312" w:hAnsi="宋体"/>
          <w:bCs/>
          <w:sz w:val="28"/>
          <w:szCs w:val="28"/>
          <w:lang w:eastAsia="zh-CN"/>
        </w:rPr>
        <w:t>，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大于50%</w:t>
      </w:r>
      <w:r>
        <w:rPr>
          <w:rFonts w:hint="eastAsia" w:ascii="仿宋_GB2312" w:hAnsi="宋体"/>
          <w:bCs/>
          <w:sz w:val="28"/>
          <w:szCs w:val="28"/>
        </w:rPr>
        <w:t>；满足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福州</w:t>
      </w:r>
      <w:r>
        <w:rPr>
          <w:rFonts w:hint="eastAsia" w:ascii="仿宋_GB2312" w:hAnsi="宋体"/>
          <w:bCs/>
          <w:sz w:val="28"/>
          <w:szCs w:val="28"/>
        </w:rPr>
        <w:t>市人民政府文件榕政综〔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2017</w:t>
      </w:r>
      <w:r>
        <w:rPr>
          <w:rFonts w:hint="eastAsia" w:ascii="仿宋_GB2312" w:hAnsi="宋体"/>
          <w:bCs/>
          <w:sz w:val="28"/>
          <w:szCs w:val="28"/>
        </w:rPr>
        <w:t>〕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1164</w:t>
      </w:r>
      <w:r>
        <w:rPr>
          <w:rFonts w:hint="eastAsia" w:ascii="仿宋_GB2312" w:hAnsi="宋体"/>
          <w:bCs/>
          <w:sz w:val="28"/>
          <w:szCs w:val="28"/>
        </w:rPr>
        <w:t>号文规定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；</w:t>
      </w:r>
      <w:r>
        <w:rPr>
          <w:rFonts w:hint="eastAsia" w:ascii="仿宋_GB2312" w:hAnsi="宋体"/>
          <w:bCs/>
          <w:sz w:val="28"/>
          <w:szCs w:val="28"/>
        </w:rPr>
        <w:t>建筑单体装配率均≥50%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,</w:t>
      </w:r>
      <w:r>
        <w:rPr>
          <w:rFonts w:hint="eastAsia" w:ascii="仿宋_GB2312" w:hAnsi="宋体"/>
          <w:bCs/>
          <w:sz w:val="28"/>
          <w:szCs w:val="28"/>
        </w:rPr>
        <w:t>满足《福建省装配式建筑评价标准》（DBJ/T13-426-2023）的相关规定。</w:t>
      </w:r>
    </w:p>
    <w:p>
      <w:pPr>
        <w:spacing w:line="490" w:lineRule="exact"/>
        <w:ind w:firstLine="560" w:firstLineChars="200"/>
        <w:jc w:val="left"/>
        <w:rPr>
          <w:rFonts w:ascii="仿宋_GB2312" w:hAnsi="宋体"/>
          <w:bCs/>
          <w:color w:val="000000"/>
          <w:sz w:val="28"/>
          <w:szCs w:val="28"/>
        </w:rPr>
      </w:pPr>
      <w:r>
        <w:rPr>
          <w:rFonts w:hint="eastAsia" w:ascii="仿宋_GB2312" w:hAnsi="宋体"/>
          <w:bCs/>
          <w:color w:val="000000"/>
          <w:sz w:val="28"/>
          <w:szCs w:val="28"/>
        </w:rPr>
        <w:t>各单体</w:t>
      </w:r>
      <w:r>
        <w:rPr>
          <w:rFonts w:hint="eastAsia" w:ascii="仿宋_GB2312" w:hAnsi="宋体" w:eastAsia="仿宋_GB2312"/>
          <w:bCs/>
          <w:sz w:val="28"/>
          <w:szCs w:val="28"/>
        </w:rPr>
        <w:t>建筑</w:t>
      </w:r>
      <w:r>
        <w:rPr>
          <w:rFonts w:hint="eastAsia" w:ascii="仿宋_GB2312" w:hAnsi="宋体"/>
          <w:bCs/>
          <w:color w:val="000000"/>
          <w:sz w:val="28"/>
          <w:szCs w:val="28"/>
        </w:rPr>
        <w:t>预制装配内容及装配率详下表：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5"/>
        <w:gridCol w:w="2713"/>
        <w:gridCol w:w="1391"/>
        <w:gridCol w:w="12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评价项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1#</w:t>
            </w:r>
            <w:r>
              <w:rPr>
                <w:rFonts w:hint="eastAsia" w:ascii="仿宋_GB2312" w:hAnsi="宋体"/>
                <w:bCs/>
                <w:sz w:val="28"/>
                <w:szCs w:val="28"/>
              </w:rPr>
              <w:t>丙类生产车间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2#</w:t>
            </w:r>
            <w:r>
              <w:rPr>
                <w:rFonts w:hint="eastAsia" w:ascii="仿宋_GB2312" w:hAnsi="宋体"/>
                <w:bCs/>
                <w:sz w:val="28"/>
                <w:szCs w:val="28"/>
              </w:rPr>
              <w:t>丙类生产车间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主体结构</w:t>
            </w: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水平构件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预制叠合板、预制楼梯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eastAsia="zh-CN"/>
              </w:rPr>
              <w:t>）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31.1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31.2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装配式建筑设计标准化、模数化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部品部件通用化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围护墙和内隔墙</w:t>
            </w: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内隔墙非砌筑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装修和设备管线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技术创新</w:t>
            </w: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设计阶段BIM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3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施工阶段BIM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可追溯系统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总计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50.1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50.2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装配率（%）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50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%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50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%</w:t>
            </w:r>
          </w:p>
        </w:tc>
      </w:tr>
    </w:tbl>
    <w:p>
      <w:pPr>
        <w:spacing w:line="500" w:lineRule="exact"/>
        <w:ind w:firstLine="560" w:firstLineChars="200"/>
        <w:rPr>
          <w:rFonts w:hint="eastAsia"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>该工程施工图设计文件已于20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23</w:t>
      </w:r>
      <w:r>
        <w:rPr>
          <w:rFonts w:hint="eastAsia" w:ascii="仿宋_GB2312" w:hAnsi="宋体"/>
          <w:bCs/>
          <w:sz w:val="28"/>
          <w:szCs w:val="28"/>
        </w:rPr>
        <w:t>年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9</w:t>
      </w:r>
      <w:r>
        <w:rPr>
          <w:rFonts w:hint="eastAsia" w:ascii="仿宋_GB2312" w:hAnsi="宋体"/>
          <w:bCs/>
          <w:sz w:val="28"/>
          <w:szCs w:val="28"/>
        </w:rPr>
        <w:t>月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11</w:t>
      </w:r>
      <w:r>
        <w:rPr>
          <w:rFonts w:hint="eastAsia" w:ascii="仿宋_GB2312" w:hAnsi="宋体"/>
          <w:bCs/>
          <w:sz w:val="28"/>
          <w:szCs w:val="28"/>
        </w:rPr>
        <w:t>日通过审图机构审查。审查机构：</w:t>
      </w:r>
      <w:r>
        <w:rPr>
          <w:rFonts w:hint="eastAsia" w:ascii="仿宋_GB2312" w:hAnsi="宋体"/>
          <w:bCs/>
          <w:sz w:val="28"/>
          <w:szCs w:val="28"/>
          <w:lang w:eastAsia="zh-CN"/>
        </w:rPr>
        <w:t>福建省建科院施工图审查有限公司</w:t>
      </w:r>
      <w:r>
        <w:rPr>
          <w:rFonts w:hint="eastAsia" w:ascii="仿宋_GB2312" w:hAnsi="宋体"/>
          <w:bCs/>
          <w:sz w:val="28"/>
          <w:szCs w:val="28"/>
        </w:rPr>
        <w:t>，</w:t>
      </w:r>
    </w:p>
    <w:p>
      <w:pPr>
        <w:spacing w:line="500" w:lineRule="exact"/>
        <w:rPr>
          <w:rFonts w:hint="eastAsia"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 xml:space="preserve">合格证编号: 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3501042012310191-TX-002</w:t>
      </w:r>
    </w:p>
    <w:p>
      <w:pPr>
        <w:spacing w:line="500" w:lineRule="exact"/>
        <w:rPr>
          <w:rFonts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>与会专家听取了设计院及建设单位对该工程的介绍，经会议研究讨论，形成以下意见：</w:t>
      </w:r>
    </w:p>
    <w:p>
      <w:pPr>
        <w:spacing w:line="560" w:lineRule="exact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(1) </w:t>
      </w: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该项目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采用装配式建造的计容</w:t>
      </w:r>
      <w:r>
        <w:rPr>
          <w:rFonts w:hint="eastAsia" w:ascii="仿宋_GB2312" w:hAnsi="宋体" w:eastAsia="仿宋_GB2312"/>
          <w:bCs/>
          <w:sz w:val="28"/>
          <w:szCs w:val="28"/>
        </w:rPr>
        <w:t>建筑面积大于总计容建筑面积的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50</w:t>
      </w:r>
      <w:r>
        <w:rPr>
          <w:rFonts w:hint="eastAsia" w:ascii="仿宋_GB2312" w:hAnsi="宋体" w:eastAsia="仿宋_GB2312"/>
          <w:bCs/>
          <w:sz w:val="28"/>
          <w:szCs w:val="28"/>
        </w:rPr>
        <w:t>%，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符合</w:t>
      </w:r>
      <w:r>
        <w:rPr>
          <w:rFonts w:hint="eastAsia" w:ascii="仿宋_GB2312" w:hAnsi="宋体" w:eastAsia="仿宋_GB2312"/>
          <w:bCs/>
          <w:sz w:val="28"/>
          <w:szCs w:val="28"/>
        </w:rPr>
        <w:t>福州市人民政府文件榕政综〔2017〕1164号文相关规定。</w:t>
      </w:r>
    </w:p>
    <w:p>
      <w:pPr>
        <w:spacing w:line="500" w:lineRule="exact"/>
        <w:ind w:firstLine="560" w:firstLineChars="200"/>
        <w:rPr>
          <w:rFonts w:hint="eastAsia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(2) </w:t>
      </w: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该项目</w:t>
      </w:r>
      <w:r>
        <w:rPr>
          <w:rFonts w:hint="eastAsia" w:ascii="仿宋_GB2312" w:hAnsi="宋体"/>
          <w:bCs/>
          <w:sz w:val="28"/>
          <w:szCs w:val="28"/>
        </w:rPr>
        <w:t>1#丙类生产车间、2#丙类生产车间</w:t>
      </w:r>
      <w:r>
        <w:rPr>
          <w:rFonts w:hint="eastAsia" w:ascii="仿宋_GB2312" w:hAnsi="宋体" w:eastAsia="仿宋_GB2312"/>
          <w:bCs/>
          <w:sz w:val="28"/>
          <w:szCs w:val="28"/>
        </w:rPr>
        <w:t>装配式建筑设计相关资料完整，其主体结构、围护墙和内隔墙、技术创新部分的分值均不低于最低分值要求，各单体建筑装配率均不低于50%，符合《福建省装配式建筑评价标准》（DBJ/T13-426-2023）的相关规定，同意</w:t>
      </w: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该项目</w:t>
      </w:r>
      <w:r>
        <w:rPr>
          <w:rFonts w:hint="eastAsia" w:ascii="仿宋_GB2312" w:hAnsi="宋体"/>
          <w:bCs/>
          <w:sz w:val="28"/>
          <w:szCs w:val="28"/>
        </w:rPr>
        <w:t>1#丙类生产车间、2#丙类生产车间</w:t>
      </w:r>
      <w:r>
        <w:rPr>
          <w:rFonts w:hint="eastAsia" w:ascii="仿宋_GB2312" w:hAnsi="宋体" w:eastAsia="仿宋_GB2312"/>
          <w:bCs/>
          <w:sz w:val="28"/>
          <w:szCs w:val="28"/>
        </w:rPr>
        <w:t>设计阶段评价为装配式建筑。</w:t>
      </w:r>
      <w:bookmarkStart w:id="0" w:name="_GoBack"/>
      <w:bookmarkEnd w:id="0"/>
    </w:p>
    <w:p>
      <w:pPr>
        <w:spacing w:line="400" w:lineRule="exact"/>
        <w:rPr>
          <w:rFonts w:hint="eastAsia"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>专家名单：</w:t>
      </w:r>
    </w:p>
    <w:p>
      <w:pPr>
        <w:spacing w:line="400" w:lineRule="exact"/>
        <w:rPr>
          <w:rFonts w:hint="eastAsia" w:ascii="仿宋_GB2312" w:hAnsi="宋体"/>
          <w:bCs/>
          <w:sz w:val="28"/>
          <w:szCs w:val="28"/>
        </w:rPr>
      </w:pPr>
    </w:p>
    <w:p>
      <w:pPr>
        <w:widowControl/>
        <w:spacing w:line="400" w:lineRule="exact"/>
        <w:jc w:val="left"/>
        <w:rPr>
          <w:rFonts w:hint="eastAsia"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 xml:space="preserve">郑卫基 </w:t>
      </w:r>
      <w:r>
        <w:rPr>
          <w:rFonts w:ascii="仿宋_GB2312" w:hAnsi="宋体"/>
          <w:bCs/>
          <w:sz w:val="28"/>
          <w:szCs w:val="28"/>
        </w:rPr>
        <w:t xml:space="preserve"> </w:t>
      </w:r>
      <w:r>
        <w:rPr>
          <w:rFonts w:hint="eastAsia" w:ascii="仿宋_GB2312" w:hAnsi="宋体"/>
          <w:bCs/>
          <w:sz w:val="28"/>
          <w:szCs w:val="28"/>
        </w:rPr>
        <w:t xml:space="preserve">福建省建筑工程技术中心          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宋体"/>
          <w:bCs/>
          <w:sz w:val="28"/>
          <w:szCs w:val="28"/>
        </w:rPr>
        <w:t>教授级高工</w:t>
      </w:r>
    </w:p>
    <w:p>
      <w:pPr>
        <w:widowControl/>
        <w:spacing w:line="400" w:lineRule="exact"/>
        <w:jc w:val="left"/>
        <w:rPr>
          <w:rFonts w:hint="eastAsia" w:ascii="仿宋_GB2312" w:hAnsi="宋体"/>
          <w:bCs/>
          <w:sz w:val="28"/>
          <w:szCs w:val="28"/>
        </w:rPr>
      </w:pPr>
    </w:p>
    <w:p>
      <w:pPr>
        <w:widowControl/>
        <w:spacing w:line="400" w:lineRule="exact"/>
        <w:jc w:val="left"/>
        <w:rPr>
          <w:rFonts w:hint="default" w:ascii="仿宋_GB2312" w:hAnsi="宋体" w:eastAsia="仿宋"/>
          <w:bCs/>
          <w:sz w:val="28"/>
          <w:szCs w:val="28"/>
          <w:lang w:val="en-US" w:eastAsia="zh-CN"/>
        </w:rPr>
      </w:pPr>
      <w:r>
        <w:rPr>
          <w:rFonts w:hint="eastAsia" w:ascii="仿宋_GB2312" w:hAnsi="宋体"/>
          <w:bCs/>
          <w:sz w:val="28"/>
          <w:szCs w:val="28"/>
          <w:lang w:val="en-US" w:eastAsia="zh-CN"/>
        </w:rPr>
        <w:t xml:space="preserve">夏昌 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hAnsi="宋体"/>
          <w:bCs/>
          <w:sz w:val="28"/>
          <w:szCs w:val="28"/>
        </w:rPr>
        <w:t>福州市规划设计研究院</w:t>
      </w:r>
      <w:r>
        <w:rPr>
          <w:rFonts w:hint="eastAsia" w:ascii="仿宋_GB2312" w:hAnsi="宋体"/>
          <w:bCs/>
          <w:sz w:val="28"/>
          <w:szCs w:val="28"/>
          <w:lang w:eastAsia="zh-CN"/>
        </w:rPr>
        <w:t>集团有限公司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宋体"/>
          <w:bCs/>
          <w:sz w:val="28"/>
          <w:szCs w:val="28"/>
        </w:rPr>
        <w:t>教授级高工</w:t>
      </w:r>
    </w:p>
    <w:p>
      <w:pPr>
        <w:widowControl/>
        <w:spacing w:line="400" w:lineRule="exact"/>
        <w:jc w:val="left"/>
        <w:rPr>
          <w:rFonts w:ascii="仿宋_GB2312" w:hAnsi="宋体"/>
          <w:bCs/>
          <w:sz w:val="28"/>
          <w:szCs w:val="28"/>
        </w:rPr>
      </w:pPr>
    </w:p>
    <w:p>
      <w:pPr>
        <w:widowControl/>
        <w:spacing w:line="400" w:lineRule="exact"/>
        <w:jc w:val="left"/>
        <w:rPr>
          <w:rFonts w:hint="eastAsia"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 xml:space="preserve">胡贤忠 </w:t>
      </w:r>
      <w:r>
        <w:rPr>
          <w:rFonts w:ascii="仿宋_GB2312" w:hAnsi="宋体"/>
          <w:bCs/>
          <w:sz w:val="28"/>
          <w:szCs w:val="28"/>
        </w:rPr>
        <w:t xml:space="preserve"> </w:t>
      </w:r>
      <w:r>
        <w:rPr>
          <w:rFonts w:hint="eastAsia" w:ascii="仿宋_GB2312" w:hAnsi="宋体"/>
          <w:bCs/>
          <w:sz w:val="28"/>
          <w:szCs w:val="28"/>
        </w:rPr>
        <w:t xml:space="preserve">福建省建筑科学研究院有限责任公司 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宋体"/>
          <w:bCs/>
          <w:sz w:val="28"/>
          <w:szCs w:val="28"/>
        </w:rPr>
        <w:t>教授级高工</w:t>
      </w:r>
    </w:p>
    <w:p>
      <w:pPr>
        <w:widowControl/>
        <w:spacing w:line="400" w:lineRule="exact"/>
        <w:jc w:val="right"/>
        <w:rPr>
          <w:rFonts w:hint="eastAsia" w:ascii="仿宋_GB2312" w:hAnsi="宋体"/>
          <w:bCs/>
          <w:sz w:val="28"/>
          <w:szCs w:val="28"/>
        </w:rPr>
      </w:pPr>
    </w:p>
    <w:p>
      <w:pPr>
        <w:widowControl/>
        <w:spacing w:line="400" w:lineRule="exact"/>
        <w:jc w:val="right"/>
        <w:rPr>
          <w:rFonts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>202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4</w:t>
      </w:r>
      <w:r>
        <w:rPr>
          <w:rFonts w:hint="eastAsia" w:ascii="仿宋_GB2312" w:hAnsi="宋体"/>
          <w:bCs/>
          <w:sz w:val="28"/>
          <w:szCs w:val="28"/>
        </w:rPr>
        <w:t xml:space="preserve">年 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1</w:t>
      </w:r>
      <w:r>
        <w:rPr>
          <w:rFonts w:hint="eastAsia" w:ascii="仿宋_GB2312" w:hAnsi="宋体"/>
          <w:bCs/>
          <w:sz w:val="28"/>
          <w:szCs w:val="28"/>
        </w:rPr>
        <w:t>月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3</w:t>
      </w:r>
      <w:r>
        <w:rPr>
          <w:rFonts w:hint="eastAsia" w:ascii="仿宋_GB2312" w:hAnsi="宋体"/>
          <w:bCs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Y1ZTQzMmM5NDdhZmRmNGE5ZDU4YTc2M2I1OWNhMjEifQ=="/>
  </w:docVars>
  <w:rsids>
    <w:rsidRoot w:val="00E678F1"/>
    <w:rsid w:val="00001B22"/>
    <w:rsid w:val="00010964"/>
    <w:rsid w:val="00031127"/>
    <w:rsid w:val="0004477B"/>
    <w:rsid w:val="00047EB2"/>
    <w:rsid w:val="0007069E"/>
    <w:rsid w:val="00077D10"/>
    <w:rsid w:val="000C53E0"/>
    <w:rsid w:val="000D1E2F"/>
    <w:rsid w:val="000E2C82"/>
    <w:rsid w:val="0010062D"/>
    <w:rsid w:val="00102AA7"/>
    <w:rsid w:val="001033B3"/>
    <w:rsid w:val="0010602A"/>
    <w:rsid w:val="00126E41"/>
    <w:rsid w:val="00132E0C"/>
    <w:rsid w:val="0014787D"/>
    <w:rsid w:val="00155AEC"/>
    <w:rsid w:val="0017310D"/>
    <w:rsid w:val="00194C1F"/>
    <w:rsid w:val="001A26A8"/>
    <w:rsid w:val="001E26E0"/>
    <w:rsid w:val="001F36AF"/>
    <w:rsid w:val="001F6650"/>
    <w:rsid w:val="00201A39"/>
    <w:rsid w:val="0022541A"/>
    <w:rsid w:val="002276C6"/>
    <w:rsid w:val="002564A1"/>
    <w:rsid w:val="0027394F"/>
    <w:rsid w:val="00273F12"/>
    <w:rsid w:val="00275F6B"/>
    <w:rsid w:val="00287B60"/>
    <w:rsid w:val="00297BAF"/>
    <w:rsid w:val="002E4E94"/>
    <w:rsid w:val="002F1876"/>
    <w:rsid w:val="00336B4A"/>
    <w:rsid w:val="0034220A"/>
    <w:rsid w:val="00356579"/>
    <w:rsid w:val="00374709"/>
    <w:rsid w:val="00386DC6"/>
    <w:rsid w:val="00395FE2"/>
    <w:rsid w:val="003B19E1"/>
    <w:rsid w:val="003C3DA3"/>
    <w:rsid w:val="003C5583"/>
    <w:rsid w:val="003C6E11"/>
    <w:rsid w:val="003F1080"/>
    <w:rsid w:val="003F29B4"/>
    <w:rsid w:val="003F2F97"/>
    <w:rsid w:val="00401717"/>
    <w:rsid w:val="00401DC9"/>
    <w:rsid w:val="00405489"/>
    <w:rsid w:val="004134B0"/>
    <w:rsid w:val="00421F82"/>
    <w:rsid w:val="004304B9"/>
    <w:rsid w:val="00452851"/>
    <w:rsid w:val="00453EDC"/>
    <w:rsid w:val="00454C02"/>
    <w:rsid w:val="00470502"/>
    <w:rsid w:val="00470F87"/>
    <w:rsid w:val="00472922"/>
    <w:rsid w:val="00472DE0"/>
    <w:rsid w:val="00473323"/>
    <w:rsid w:val="00497AC5"/>
    <w:rsid w:val="004B0A0F"/>
    <w:rsid w:val="004C1189"/>
    <w:rsid w:val="004C145D"/>
    <w:rsid w:val="004C7C3B"/>
    <w:rsid w:val="004D1935"/>
    <w:rsid w:val="004D662F"/>
    <w:rsid w:val="004E0F00"/>
    <w:rsid w:val="00501F00"/>
    <w:rsid w:val="005032F7"/>
    <w:rsid w:val="00542F98"/>
    <w:rsid w:val="00552FBD"/>
    <w:rsid w:val="00563A20"/>
    <w:rsid w:val="0057016E"/>
    <w:rsid w:val="00570225"/>
    <w:rsid w:val="005933D1"/>
    <w:rsid w:val="00593FED"/>
    <w:rsid w:val="005A4799"/>
    <w:rsid w:val="005B1F0A"/>
    <w:rsid w:val="005C24E9"/>
    <w:rsid w:val="005C70D8"/>
    <w:rsid w:val="005D20BF"/>
    <w:rsid w:val="005D5E31"/>
    <w:rsid w:val="005F3EE5"/>
    <w:rsid w:val="006207BF"/>
    <w:rsid w:val="00637807"/>
    <w:rsid w:val="006700FC"/>
    <w:rsid w:val="00672469"/>
    <w:rsid w:val="00683C5D"/>
    <w:rsid w:val="0068684D"/>
    <w:rsid w:val="006917C5"/>
    <w:rsid w:val="0069432D"/>
    <w:rsid w:val="006A2D8E"/>
    <w:rsid w:val="006C4E91"/>
    <w:rsid w:val="006E47B5"/>
    <w:rsid w:val="006E5018"/>
    <w:rsid w:val="006E72C0"/>
    <w:rsid w:val="006F2BFA"/>
    <w:rsid w:val="00715D01"/>
    <w:rsid w:val="00716E46"/>
    <w:rsid w:val="00720B01"/>
    <w:rsid w:val="007244D2"/>
    <w:rsid w:val="00742108"/>
    <w:rsid w:val="0075237D"/>
    <w:rsid w:val="0076048A"/>
    <w:rsid w:val="00764349"/>
    <w:rsid w:val="007667C3"/>
    <w:rsid w:val="007877E5"/>
    <w:rsid w:val="007A05AE"/>
    <w:rsid w:val="007A71D3"/>
    <w:rsid w:val="007B001B"/>
    <w:rsid w:val="007B01C4"/>
    <w:rsid w:val="007B100A"/>
    <w:rsid w:val="007C0C62"/>
    <w:rsid w:val="007C1C4B"/>
    <w:rsid w:val="007C5C37"/>
    <w:rsid w:val="007C5D22"/>
    <w:rsid w:val="007D542A"/>
    <w:rsid w:val="007F3ADF"/>
    <w:rsid w:val="007F43ED"/>
    <w:rsid w:val="007F7AD2"/>
    <w:rsid w:val="007F7F01"/>
    <w:rsid w:val="008118BB"/>
    <w:rsid w:val="00835B9B"/>
    <w:rsid w:val="00835E6E"/>
    <w:rsid w:val="008450DA"/>
    <w:rsid w:val="008453FD"/>
    <w:rsid w:val="00881ECF"/>
    <w:rsid w:val="00892760"/>
    <w:rsid w:val="008967C8"/>
    <w:rsid w:val="008A37D0"/>
    <w:rsid w:val="008A5380"/>
    <w:rsid w:val="008C0A7F"/>
    <w:rsid w:val="008C33B9"/>
    <w:rsid w:val="008C6CDB"/>
    <w:rsid w:val="008D0CE4"/>
    <w:rsid w:val="008E68D6"/>
    <w:rsid w:val="008E7AA0"/>
    <w:rsid w:val="008F443E"/>
    <w:rsid w:val="008F4FA7"/>
    <w:rsid w:val="00977FE9"/>
    <w:rsid w:val="00980F98"/>
    <w:rsid w:val="00996017"/>
    <w:rsid w:val="009A20FD"/>
    <w:rsid w:val="009A7786"/>
    <w:rsid w:val="009B0975"/>
    <w:rsid w:val="009B5AEA"/>
    <w:rsid w:val="009C1334"/>
    <w:rsid w:val="009D0729"/>
    <w:rsid w:val="009D74D2"/>
    <w:rsid w:val="009E3C0B"/>
    <w:rsid w:val="009F042F"/>
    <w:rsid w:val="009F3F01"/>
    <w:rsid w:val="00A06890"/>
    <w:rsid w:val="00A127BF"/>
    <w:rsid w:val="00A328CF"/>
    <w:rsid w:val="00A3431B"/>
    <w:rsid w:val="00A407C8"/>
    <w:rsid w:val="00A51CE5"/>
    <w:rsid w:val="00A579A0"/>
    <w:rsid w:val="00A65FA3"/>
    <w:rsid w:val="00A74D99"/>
    <w:rsid w:val="00A81E67"/>
    <w:rsid w:val="00A87BC2"/>
    <w:rsid w:val="00A940B7"/>
    <w:rsid w:val="00A97BFC"/>
    <w:rsid w:val="00AA6206"/>
    <w:rsid w:val="00AC2DF1"/>
    <w:rsid w:val="00AD3F9B"/>
    <w:rsid w:val="00AE43FD"/>
    <w:rsid w:val="00AE4A66"/>
    <w:rsid w:val="00AF0357"/>
    <w:rsid w:val="00B00E2C"/>
    <w:rsid w:val="00B161FE"/>
    <w:rsid w:val="00B23714"/>
    <w:rsid w:val="00B331D6"/>
    <w:rsid w:val="00B37156"/>
    <w:rsid w:val="00B46B58"/>
    <w:rsid w:val="00B46C1B"/>
    <w:rsid w:val="00B61F59"/>
    <w:rsid w:val="00B667C5"/>
    <w:rsid w:val="00B676B8"/>
    <w:rsid w:val="00B82041"/>
    <w:rsid w:val="00B97844"/>
    <w:rsid w:val="00BD3D08"/>
    <w:rsid w:val="00BE0FAC"/>
    <w:rsid w:val="00BE7F9D"/>
    <w:rsid w:val="00BF0087"/>
    <w:rsid w:val="00BF7DEB"/>
    <w:rsid w:val="00C04DA3"/>
    <w:rsid w:val="00C06CF4"/>
    <w:rsid w:val="00C31A6B"/>
    <w:rsid w:val="00C5093B"/>
    <w:rsid w:val="00C518AD"/>
    <w:rsid w:val="00C61F41"/>
    <w:rsid w:val="00C643A8"/>
    <w:rsid w:val="00C65907"/>
    <w:rsid w:val="00C86114"/>
    <w:rsid w:val="00C9015F"/>
    <w:rsid w:val="00CA6D8C"/>
    <w:rsid w:val="00CB3DB3"/>
    <w:rsid w:val="00CC26ED"/>
    <w:rsid w:val="00CF2E1A"/>
    <w:rsid w:val="00CF5BB6"/>
    <w:rsid w:val="00D0565A"/>
    <w:rsid w:val="00D1553F"/>
    <w:rsid w:val="00D206DF"/>
    <w:rsid w:val="00D21431"/>
    <w:rsid w:val="00D37855"/>
    <w:rsid w:val="00D81B07"/>
    <w:rsid w:val="00D863FF"/>
    <w:rsid w:val="00DA012F"/>
    <w:rsid w:val="00DB5ADD"/>
    <w:rsid w:val="00DB6E3A"/>
    <w:rsid w:val="00DC1D70"/>
    <w:rsid w:val="00DE251E"/>
    <w:rsid w:val="00DE7113"/>
    <w:rsid w:val="00DF3095"/>
    <w:rsid w:val="00E11CC2"/>
    <w:rsid w:val="00E3475D"/>
    <w:rsid w:val="00E53EAD"/>
    <w:rsid w:val="00E678F1"/>
    <w:rsid w:val="00E9304E"/>
    <w:rsid w:val="00E97743"/>
    <w:rsid w:val="00EA5AAE"/>
    <w:rsid w:val="00EB3C07"/>
    <w:rsid w:val="00EC1B1C"/>
    <w:rsid w:val="00EC252A"/>
    <w:rsid w:val="00EC2E32"/>
    <w:rsid w:val="00EC3F63"/>
    <w:rsid w:val="00EC740C"/>
    <w:rsid w:val="00ED03C4"/>
    <w:rsid w:val="00EE00A5"/>
    <w:rsid w:val="00F06F3C"/>
    <w:rsid w:val="00F16089"/>
    <w:rsid w:val="00F257B4"/>
    <w:rsid w:val="00F26D4E"/>
    <w:rsid w:val="00F411CB"/>
    <w:rsid w:val="00F432EE"/>
    <w:rsid w:val="00F506C3"/>
    <w:rsid w:val="00F52922"/>
    <w:rsid w:val="00F56423"/>
    <w:rsid w:val="00F63E91"/>
    <w:rsid w:val="00F75491"/>
    <w:rsid w:val="00F873B8"/>
    <w:rsid w:val="00FA4649"/>
    <w:rsid w:val="00FC00F3"/>
    <w:rsid w:val="00FF57E2"/>
    <w:rsid w:val="02AD602F"/>
    <w:rsid w:val="02AF00B3"/>
    <w:rsid w:val="02CE7EAB"/>
    <w:rsid w:val="03151AC3"/>
    <w:rsid w:val="04B76653"/>
    <w:rsid w:val="06B17687"/>
    <w:rsid w:val="0860640D"/>
    <w:rsid w:val="0B111364"/>
    <w:rsid w:val="0B54230D"/>
    <w:rsid w:val="0C364933"/>
    <w:rsid w:val="0C540555"/>
    <w:rsid w:val="0D7350F2"/>
    <w:rsid w:val="0D884134"/>
    <w:rsid w:val="0F430575"/>
    <w:rsid w:val="0FEB62E3"/>
    <w:rsid w:val="10527066"/>
    <w:rsid w:val="12750247"/>
    <w:rsid w:val="130B3D11"/>
    <w:rsid w:val="141D7699"/>
    <w:rsid w:val="147C11FC"/>
    <w:rsid w:val="14B053A7"/>
    <w:rsid w:val="14F36115"/>
    <w:rsid w:val="1539655D"/>
    <w:rsid w:val="15F0183D"/>
    <w:rsid w:val="16940223"/>
    <w:rsid w:val="181025D6"/>
    <w:rsid w:val="1A4816C0"/>
    <w:rsid w:val="1A4C6BBB"/>
    <w:rsid w:val="1BEC1B46"/>
    <w:rsid w:val="1C471301"/>
    <w:rsid w:val="1DC21729"/>
    <w:rsid w:val="1DCC4B11"/>
    <w:rsid w:val="1DD70F43"/>
    <w:rsid w:val="1F453BC7"/>
    <w:rsid w:val="1FA3511C"/>
    <w:rsid w:val="2114547D"/>
    <w:rsid w:val="222375F7"/>
    <w:rsid w:val="227F5EAB"/>
    <w:rsid w:val="2304780B"/>
    <w:rsid w:val="25167565"/>
    <w:rsid w:val="25297BA2"/>
    <w:rsid w:val="27C5207C"/>
    <w:rsid w:val="288A2A7D"/>
    <w:rsid w:val="29F13054"/>
    <w:rsid w:val="2A763612"/>
    <w:rsid w:val="2B1F2087"/>
    <w:rsid w:val="2BAF257E"/>
    <w:rsid w:val="2E0E3CD2"/>
    <w:rsid w:val="2EB441D0"/>
    <w:rsid w:val="30723727"/>
    <w:rsid w:val="32AA10B9"/>
    <w:rsid w:val="35691159"/>
    <w:rsid w:val="35FF5A86"/>
    <w:rsid w:val="36307512"/>
    <w:rsid w:val="36520928"/>
    <w:rsid w:val="36CC4C76"/>
    <w:rsid w:val="370016E2"/>
    <w:rsid w:val="37BE4A4C"/>
    <w:rsid w:val="38A1306C"/>
    <w:rsid w:val="39BA2A24"/>
    <w:rsid w:val="3A957C68"/>
    <w:rsid w:val="3BDA5482"/>
    <w:rsid w:val="3C4A2BDA"/>
    <w:rsid w:val="3DDE15E1"/>
    <w:rsid w:val="3E612243"/>
    <w:rsid w:val="3EEB4A45"/>
    <w:rsid w:val="3FF52BA4"/>
    <w:rsid w:val="42984D94"/>
    <w:rsid w:val="42DF3068"/>
    <w:rsid w:val="437341E2"/>
    <w:rsid w:val="43B66D3F"/>
    <w:rsid w:val="43CC6C26"/>
    <w:rsid w:val="44211485"/>
    <w:rsid w:val="452C451B"/>
    <w:rsid w:val="486662B1"/>
    <w:rsid w:val="48DB0A9A"/>
    <w:rsid w:val="495070E8"/>
    <w:rsid w:val="49604A66"/>
    <w:rsid w:val="4BB20089"/>
    <w:rsid w:val="4C1A4DC8"/>
    <w:rsid w:val="4C6B4EF9"/>
    <w:rsid w:val="4D026D32"/>
    <w:rsid w:val="4D2446AC"/>
    <w:rsid w:val="4D2C74CB"/>
    <w:rsid w:val="4E330166"/>
    <w:rsid w:val="4FE64EF3"/>
    <w:rsid w:val="503A7A5F"/>
    <w:rsid w:val="504A0E65"/>
    <w:rsid w:val="50675880"/>
    <w:rsid w:val="50C51AFA"/>
    <w:rsid w:val="5288050E"/>
    <w:rsid w:val="53083639"/>
    <w:rsid w:val="539A53CE"/>
    <w:rsid w:val="544F5B25"/>
    <w:rsid w:val="54686BAD"/>
    <w:rsid w:val="5A7A1531"/>
    <w:rsid w:val="5B9E0AC4"/>
    <w:rsid w:val="5C040C64"/>
    <w:rsid w:val="5C1B3BC8"/>
    <w:rsid w:val="5D2141E0"/>
    <w:rsid w:val="5D633F30"/>
    <w:rsid w:val="5E357629"/>
    <w:rsid w:val="5F291774"/>
    <w:rsid w:val="5F43625E"/>
    <w:rsid w:val="5F6E2F1E"/>
    <w:rsid w:val="5FED1447"/>
    <w:rsid w:val="60FC3854"/>
    <w:rsid w:val="62064B2C"/>
    <w:rsid w:val="62CA3B2A"/>
    <w:rsid w:val="640E7FED"/>
    <w:rsid w:val="65462B98"/>
    <w:rsid w:val="672D4B1D"/>
    <w:rsid w:val="678F5EDC"/>
    <w:rsid w:val="67D60C4A"/>
    <w:rsid w:val="686B09A7"/>
    <w:rsid w:val="68850F92"/>
    <w:rsid w:val="6B2D53B2"/>
    <w:rsid w:val="6BC6086A"/>
    <w:rsid w:val="6C26114A"/>
    <w:rsid w:val="6E242CF9"/>
    <w:rsid w:val="722828EB"/>
    <w:rsid w:val="72C055D8"/>
    <w:rsid w:val="74742163"/>
    <w:rsid w:val="75E959AD"/>
    <w:rsid w:val="78E95987"/>
    <w:rsid w:val="793C11AE"/>
    <w:rsid w:val="7A6F2CDF"/>
    <w:rsid w:val="7B0336F0"/>
    <w:rsid w:val="7B2D19F1"/>
    <w:rsid w:val="7BA65465"/>
    <w:rsid w:val="7BF417FA"/>
    <w:rsid w:val="7C6B473E"/>
    <w:rsid w:val="7C9C3B46"/>
    <w:rsid w:val="7CC16CCE"/>
    <w:rsid w:val="7D4D175A"/>
    <w:rsid w:val="7EC2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autoRedefine/>
    <w:qFormat/>
    <w:uiPriority w:val="0"/>
    <w:rPr>
      <w:sz w:val="18"/>
      <w:szCs w:val="18"/>
    </w:r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字符"/>
    <w:link w:val="5"/>
    <w:autoRedefine/>
    <w:qFormat/>
    <w:uiPriority w:val="0"/>
    <w:rPr>
      <w:kern w:val="2"/>
      <w:sz w:val="18"/>
      <w:szCs w:val="18"/>
    </w:rPr>
  </w:style>
  <w:style w:type="character" w:customStyle="1" w:styleId="10">
    <w:name w:val="页脚 字符"/>
    <w:link w:val="4"/>
    <w:autoRedefine/>
    <w:qFormat/>
    <w:uiPriority w:val="0"/>
    <w:rPr>
      <w:kern w:val="2"/>
      <w:sz w:val="18"/>
      <w:szCs w:val="18"/>
    </w:rPr>
  </w:style>
  <w:style w:type="paragraph" w:customStyle="1" w:styleId="11">
    <w:name w:val="p0"/>
    <w:basedOn w:val="1"/>
    <w:autoRedefine/>
    <w:qFormat/>
    <w:uiPriority w:val="0"/>
    <w:pPr>
      <w:widowControl/>
    </w:pPr>
    <w:rPr>
      <w:kern w:val="0"/>
      <w:sz w:val="32"/>
      <w:szCs w:val="32"/>
    </w:rPr>
  </w:style>
  <w:style w:type="paragraph" w:styleId="12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3">
    <w:name w:val="批注框文本 字符"/>
    <w:basedOn w:val="8"/>
    <w:link w:val="3"/>
    <w:autoRedefine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B3649-A16D-4828-8486-E1D05FA3F1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福州市建筑设计院</Company>
  <Pages>2</Pages>
  <Words>143</Words>
  <Characters>819</Characters>
  <Lines>6</Lines>
  <Paragraphs>1</Paragraphs>
  <TotalTime>19</TotalTime>
  <ScaleCrop>false</ScaleCrop>
  <LinksUpToDate>false</LinksUpToDate>
  <CharactersWithSpaces>961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2019-06-19T02:15:00Z</dcterms:created>
  <dc:creator>设备用户</dc:creator>
  <cp:lastModifiedBy>顿顿吃鸡腿</cp:lastModifiedBy>
  <cp:lastPrinted>2020-05-18T15:44:00Z</cp:lastPrinted>
  <dcterms:modified xsi:type="dcterms:W3CDTF">2024-01-03T02:30:12Z</dcterms:modified>
  <dc:title>福兴经济开发区提升改造项目C1地块</dc:title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C3B1561B2B174F078216695128135F58</vt:lpwstr>
  </property>
</Properties>
</file>