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795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福州市住房和城乡建设局关于《</w:t>
      </w:r>
      <w:r>
        <w:rPr>
          <w:rFonts w:hint="eastAsia" w:ascii="方正小标宋简体" w:hAnsi="方正小标宋简体" w:eastAsia="方正小标宋简体" w:cs="方正小标宋简体"/>
          <w:sz w:val="44"/>
          <w:szCs w:val="44"/>
        </w:rPr>
        <w:t>培育建筑业企业促进高质量发展</w:t>
      </w:r>
      <w:r>
        <w:rPr>
          <w:rFonts w:hint="eastAsia" w:ascii="方正小标宋简体" w:hAnsi="方正小标宋简体" w:eastAsia="方正小标宋简体" w:cs="方正小标宋简体"/>
          <w:sz w:val="44"/>
          <w:szCs w:val="44"/>
          <w:lang w:eastAsia="zh-CN"/>
        </w:rPr>
        <w:t>工作意见（</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的起草说明</w:t>
      </w:r>
    </w:p>
    <w:p w14:paraId="6A990F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60CD80F">
      <w:pPr>
        <w:keepNext w:val="0"/>
        <w:keepLines w:val="0"/>
        <w:pageBreakBefore w:val="0"/>
        <w:widowControl w:val="0"/>
        <w:kinsoku/>
        <w:wordWrap/>
        <w:overflowPunct/>
        <w:topLinePunct w:val="0"/>
        <w:autoSpaceDE/>
        <w:autoSpaceDN w:val="0"/>
        <w:bidi w:val="0"/>
        <w:adjustRightInd w:val="0"/>
        <w:snapToGrid w:val="0"/>
        <w:spacing w:line="560" w:lineRule="exact"/>
        <w:ind w:left="0" w:leftChars="0" w:right="0" w:rightChars="0" w:firstLine="640" w:firstLineChars="200"/>
        <w:textAlignment w:val="auto"/>
        <w:outlineLvl w:val="9"/>
        <w:rPr>
          <w:rFonts w:hint="eastAsia" w:ascii="黑体" w:hAnsi="黑体" w:eastAsia="黑体" w:cs="黑体"/>
          <w:snapToGrid/>
          <w:color w:val="auto"/>
          <w:sz w:val="32"/>
          <w:szCs w:val="32"/>
        </w:rPr>
      </w:pPr>
      <w:r>
        <w:rPr>
          <w:rFonts w:hint="eastAsia" w:ascii="黑体" w:hAnsi="黑体" w:eastAsia="黑体" w:cs="黑体"/>
          <w:snapToGrid/>
          <w:color w:val="auto"/>
          <w:sz w:val="32"/>
          <w:szCs w:val="32"/>
        </w:rPr>
        <w:t>一、</w:t>
      </w:r>
      <w:r>
        <w:rPr>
          <w:rFonts w:hint="eastAsia" w:ascii="黑体" w:hAnsi="黑体" w:eastAsia="黑体" w:cs="黑体"/>
          <w:color w:val="auto"/>
          <w:sz w:val="32"/>
          <w:szCs w:val="32"/>
          <w:lang w:eastAsia="zh-CN"/>
        </w:rPr>
        <w:t>制定背景和必要性</w:t>
      </w:r>
    </w:p>
    <w:p w14:paraId="2608585A">
      <w:pPr>
        <w:keepNext w:val="0"/>
        <w:keepLines w:val="0"/>
        <w:pageBreakBefore w:val="0"/>
        <w:widowControl w:val="0"/>
        <w:kinsoku/>
        <w:wordWrap/>
        <w:overflowPunct/>
        <w:topLinePunct w:val="0"/>
        <w:autoSpaceDE/>
        <w:autoSpaceDN w:val="0"/>
        <w:bidi w:val="0"/>
        <w:adjustRightInd w:val="0"/>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为进一步促进我市建筑业企业</w:t>
      </w:r>
      <w:r>
        <w:rPr>
          <w:rFonts w:hint="eastAsia" w:ascii="仿宋_GB2312" w:hAnsi="仿宋_GB2312" w:eastAsia="仿宋_GB2312" w:cs="仿宋_GB2312"/>
          <w:spacing w:val="5"/>
          <w:sz w:val="32"/>
          <w:szCs w:val="32"/>
          <w:lang w:val="en-US" w:eastAsia="zh-CN"/>
        </w:rPr>
        <w:t>发展壮大，</w:t>
      </w:r>
      <w:r>
        <w:rPr>
          <w:rFonts w:hint="eastAsia" w:ascii="仿宋_GB2312" w:hAnsi="仿宋_GB2312" w:eastAsia="仿宋_GB2312" w:cs="仿宋_GB2312"/>
          <w:spacing w:val="7"/>
          <w:sz w:val="32"/>
          <w:szCs w:val="32"/>
        </w:rPr>
        <w:t>持续推动建筑业产业高质量发展，实现向建筑强市的转变，</w:t>
      </w:r>
      <w:bookmarkStart w:id="0" w:name="_GoBack"/>
      <w:bookmarkEnd w:id="0"/>
      <w:r>
        <w:rPr>
          <w:rFonts w:hint="eastAsia" w:ascii="仿宋_GB2312" w:hAnsi="仿宋_GB2312" w:eastAsia="仿宋_GB2312" w:cs="仿宋_GB2312"/>
          <w:spacing w:val="7"/>
          <w:sz w:val="32"/>
          <w:szCs w:val="32"/>
        </w:rPr>
        <w:t>结合我</w:t>
      </w:r>
      <w:r>
        <w:rPr>
          <w:rFonts w:hint="eastAsia" w:ascii="仿宋_GB2312" w:hAnsi="仿宋_GB2312" w:eastAsia="仿宋_GB2312" w:cs="仿宋_GB2312"/>
          <w:spacing w:val="3"/>
          <w:sz w:val="32"/>
          <w:szCs w:val="32"/>
        </w:rPr>
        <w:t>市建筑业发展实际，</w:t>
      </w:r>
      <w:r>
        <w:rPr>
          <w:rFonts w:hint="eastAsia" w:ascii="仿宋_GB2312" w:hAnsi="仿宋_GB2312" w:eastAsia="仿宋_GB2312" w:cs="仿宋_GB2312"/>
          <w:sz w:val="32"/>
          <w:szCs w:val="32"/>
        </w:rPr>
        <w:t>开展建筑业培育专项行动，培育一批综合实力强、品牌知名度高的建筑业企业，推动福州市建筑业高质量发展。</w:t>
      </w:r>
    </w:p>
    <w:p w14:paraId="359F2F3E">
      <w:pPr>
        <w:keepNext w:val="0"/>
        <w:keepLines w:val="0"/>
        <w:pageBreakBefore w:val="0"/>
        <w:widowControl w:val="0"/>
        <w:kinsoku/>
        <w:wordWrap/>
        <w:overflowPunct/>
        <w:topLinePunct w:val="0"/>
        <w:autoSpaceDE/>
        <w:autoSpaceDN w:val="0"/>
        <w:bidi w:val="0"/>
        <w:adjustRightInd w:val="0"/>
        <w:snapToGrid w:val="0"/>
        <w:spacing w:line="560" w:lineRule="exact"/>
        <w:ind w:left="0" w:leftChars="0" w:right="0" w:rightChars="0" w:firstLine="640" w:firstLineChars="200"/>
        <w:textAlignment w:val="auto"/>
        <w:outlineLvl w:val="9"/>
        <w:rPr>
          <w:rFonts w:hint="eastAsia" w:ascii="黑体" w:hAnsi="黑体" w:eastAsia="黑体" w:cs="黑体"/>
          <w:snapToGrid/>
          <w:color w:val="auto"/>
          <w:sz w:val="32"/>
          <w:szCs w:val="32"/>
          <w:lang w:val="en-US" w:eastAsia="zh-CN"/>
        </w:rPr>
      </w:pPr>
      <w:r>
        <w:rPr>
          <w:rFonts w:hint="eastAsia" w:ascii="黑体" w:hAnsi="黑体" w:eastAsia="黑体" w:cs="黑体"/>
          <w:snapToGrid/>
          <w:color w:val="auto"/>
          <w:sz w:val="32"/>
          <w:szCs w:val="32"/>
          <w:lang w:val="en-US" w:eastAsia="zh-CN"/>
        </w:rPr>
        <w:t>二、起草依据</w:t>
      </w:r>
    </w:p>
    <w:p w14:paraId="722D2B09">
      <w:pPr>
        <w:keepNext w:val="0"/>
        <w:keepLines w:val="0"/>
        <w:pageBreakBefore w:val="0"/>
        <w:widowControl w:val="0"/>
        <w:kinsoku/>
        <w:wordWrap/>
        <w:overflowPunct/>
        <w:topLinePunct w:val="0"/>
        <w:autoSpaceDE/>
        <w:autoSpaceDN w:val="0"/>
        <w:bidi w:val="0"/>
        <w:adjustRightInd w:val="0"/>
        <w:snapToGrid w:val="0"/>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1.《福建省住房和城乡建设厅关于推动建筑业高质量发展十条措施的通知》(闽建筑〔2023〕2号)</w:t>
      </w:r>
    </w:p>
    <w:p w14:paraId="344F93AD">
      <w:pPr>
        <w:keepNext w:val="0"/>
        <w:keepLines w:val="0"/>
        <w:pageBreakBefore w:val="0"/>
        <w:widowControl w:val="0"/>
        <w:kinsoku/>
        <w:wordWrap/>
        <w:overflowPunct/>
        <w:topLinePunct w:val="0"/>
        <w:autoSpaceDE/>
        <w:autoSpaceDN w:val="0"/>
        <w:bidi w:val="0"/>
        <w:adjustRightInd w:val="0"/>
        <w:snapToGrid w:val="0"/>
        <w:spacing w:line="560" w:lineRule="exact"/>
        <w:ind w:left="0" w:leftChars="0" w:right="0" w:rightChars="0" w:firstLine="640" w:firstLineChars="200"/>
        <w:textAlignment w:val="auto"/>
        <w:outlineLvl w:val="9"/>
        <w:rPr>
          <w:rFonts w:hint="eastAsia" w:ascii="黑体" w:hAnsi="黑体" w:eastAsia="黑体" w:cs="黑体"/>
          <w:snapToGrid/>
          <w:color w:val="auto"/>
          <w:sz w:val="32"/>
          <w:szCs w:val="32"/>
          <w:lang w:val="en-US" w:eastAsia="zh-CN"/>
        </w:rPr>
      </w:pPr>
      <w:r>
        <w:rPr>
          <w:rFonts w:hint="eastAsia" w:ascii="黑体" w:hAnsi="黑体" w:eastAsia="黑体" w:cs="黑体"/>
          <w:snapToGrid/>
          <w:color w:val="auto"/>
          <w:sz w:val="32"/>
          <w:szCs w:val="32"/>
          <w:lang w:val="en-US" w:eastAsia="zh-CN"/>
        </w:rPr>
        <w:t>三、主要内容</w:t>
      </w:r>
    </w:p>
    <w:p w14:paraId="578ED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1.经认定的培育企业，</w:t>
      </w:r>
      <w:r>
        <w:rPr>
          <w:rFonts w:hint="eastAsia" w:ascii="仿宋_GB2312" w:hAnsi="仿宋_GB2312" w:eastAsia="仿宋_GB2312" w:cs="仿宋_GB2312"/>
          <w:sz w:val="32"/>
          <w:szCs w:val="32"/>
        </w:rPr>
        <w:t>培育过渡期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自认定之日起三年，</w:t>
      </w:r>
      <w:r>
        <w:rPr>
          <w:rFonts w:hint="eastAsia" w:ascii="仿宋_GB2312" w:hAnsi="仿宋_GB2312" w:eastAsia="仿宋_GB2312" w:cs="仿宋_GB2312"/>
          <w:sz w:val="32"/>
          <w:szCs w:val="32"/>
          <w:lang w:val="en-US" w:eastAsia="zh-CN"/>
        </w:rPr>
        <w:t>培育过渡期内，</w:t>
      </w:r>
      <w:r>
        <w:rPr>
          <w:rFonts w:hint="eastAsia" w:ascii="仿宋_GB2312" w:hAnsi="仿宋_GB2312" w:eastAsia="仿宋_GB2312" w:cs="仿宋_GB2312"/>
          <w:sz w:val="32"/>
          <w:szCs w:val="32"/>
        </w:rPr>
        <w:t>支持企业注册</w:t>
      </w:r>
      <w:r>
        <w:rPr>
          <w:rFonts w:hint="eastAsia" w:ascii="仿宋_GB2312" w:hAnsi="仿宋_GB2312" w:eastAsia="仿宋_GB2312" w:cs="仿宋_GB2312"/>
          <w:sz w:val="32"/>
          <w:szCs w:val="32"/>
          <w:lang w:eastAsia="zh-CN"/>
        </w:rPr>
        <w:t>所在地的各县（市）区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新注册或首次晋级</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优质建筑业</w:t>
      </w:r>
      <w:r>
        <w:rPr>
          <w:rFonts w:hint="eastAsia" w:ascii="仿宋_GB2312" w:hAnsi="仿宋_GB2312" w:eastAsia="仿宋_GB2312" w:cs="仿宋_GB2312"/>
          <w:sz w:val="32"/>
          <w:szCs w:val="32"/>
          <w:lang w:val="en-US" w:eastAsia="zh-CN"/>
        </w:rPr>
        <w:t>培育</w:t>
      </w:r>
      <w:r>
        <w:rPr>
          <w:rFonts w:hint="eastAsia" w:ascii="仿宋_GB2312" w:hAnsi="仿宋_GB2312" w:eastAsia="仿宋_GB2312" w:cs="仿宋_GB2312"/>
          <w:sz w:val="32"/>
          <w:szCs w:val="32"/>
        </w:rPr>
        <w:t>企业给予奖励，鼓励其按规定申报福州市建筑业（准）龙头企业，促进建筑业企业发展壮大。</w:t>
      </w:r>
    </w:p>
    <w:p w14:paraId="68966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培育</w:t>
      </w:r>
      <w:r>
        <w:rPr>
          <w:rFonts w:hint="eastAsia" w:ascii="仿宋_GB2312" w:hAnsi="仿宋_GB2312" w:eastAsia="仿宋_GB2312" w:cs="仿宋_GB2312"/>
          <w:sz w:val="32"/>
          <w:szCs w:val="32"/>
        </w:rPr>
        <w:t>过渡期内</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对我市建筑业培育企业给予适度信用支持，</w:t>
      </w:r>
      <w:r>
        <w:rPr>
          <w:rFonts w:hint="eastAsia" w:ascii="仿宋_GB2312" w:hAnsi="仿宋_GB2312" w:eastAsia="仿宋_GB2312" w:cs="仿宋_GB2312"/>
          <w:sz w:val="32"/>
          <w:szCs w:val="32"/>
          <w:lang w:eastAsia="zh-CN"/>
        </w:rPr>
        <w:t>各县（市）区住建部门</w:t>
      </w:r>
      <w:r>
        <w:rPr>
          <w:rFonts w:hint="eastAsia" w:ascii="仿宋_GB2312" w:hAnsi="仿宋_GB2312" w:eastAsia="仿宋_GB2312" w:cs="仿宋_GB2312"/>
          <w:sz w:val="32"/>
          <w:szCs w:val="32"/>
        </w:rPr>
        <w:t>对企业</w:t>
      </w:r>
      <w:r>
        <w:rPr>
          <w:rFonts w:hint="eastAsia" w:ascii="仿宋_GB2312" w:hAnsi="仿宋_GB2312" w:eastAsia="仿宋_GB2312" w:cs="仿宋_GB2312"/>
          <w:sz w:val="32"/>
          <w:szCs w:val="32"/>
          <w:lang w:eastAsia="zh-CN"/>
        </w:rPr>
        <w:t>发展情况开展跟踪</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帮扶企业发展壮大</w:t>
      </w:r>
      <w:r>
        <w:rPr>
          <w:rFonts w:hint="eastAsia" w:ascii="仿宋_GB2312" w:hAnsi="仿宋_GB2312" w:eastAsia="仿宋_GB2312" w:cs="仿宋_GB2312"/>
          <w:sz w:val="32"/>
          <w:szCs w:val="32"/>
        </w:rPr>
        <w:t>。</w:t>
      </w:r>
    </w:p>
    <w:p w14:paraId="2FAD3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市建筑业培育</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与其母公司组成联合体按规定参与我市公共基础设施、片区开发、城市更新等项目的投资建设运营，充分发挥大型施工央企的资金、项目管理、施工技术等优势，同时带动</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子公司发展壮大。</w:t>
      </w:r>
    </w:p>
    <w:p w14:paraId="2FC2D8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523ED6-5776-40FA-9609-963D181853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4C3F8B9-4EBF-4F0E-85FE-04C150A01BAD}"/>
  </w:font>
  <w:font w:name="仿宋_GB2312">
    <w:panose1 w:val="02010609030101010101"/>
    <w:charset w:val="86"/>
    <w:family w:val="auto"/>
    <w:pitch w:val="default"/>
    <w:sig w:usb0="00000001" w:usb1="080E0000" w:usb2="00000000" w:usb3="00000000" w:csb0="00040000" w:csb1="00000000"/>
    <w:embedRegular r:id="rId3" w:fontKey="{AEC78070-4A79-4867-ABF1-10F247DAB4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700D7"/>
    <w:rsid w:val="060178F3"/>
    <w:rsid w:val="2EA7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473</Words>
  <Characters>480</Characters>
  <Lines>0</Lines>
  <Paragraphs>0</Paragraphs>
  <TotalTime>8</TotalTime>
  <ScaleCrop>false</ScaleCrop>
  <LinksUpToDate>false</LinksUpToDate>
  <CharactersWithSpaces>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2025-11-13T01:19:00Z</dcterms:created>
  <dc:creator>用户</dc:creator>
  <cp:lastModifiedBy>用户</cp:lastModifiedBy>
  <dcterms:modified xsi:type="dcterms:W3CDTF">2025-11-13T08:17:50Z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FE59D9625A084501B90FF9D72A3CB72B_11</vt:lpwstr>
  </property>
  <property fmtid="{D5CDD505-2E9C-101B-9397-08002B2CF9AE}" pid="4" name="KSOTemplateDocerSaveRecord">
    <vt:lpwstr>eyJoZGlkIjoiMmZkNTI1ZWZiNGNkZDM4YzJlMzU0MWIxZDI3YWQ2N2EiLCJ1c2VySWQiOiI4NDI0MTg1MjYifQ==</vt:lpwstr>
  </property>
</Properties>
</file>