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0637">
      <w:pPr>
        <w:pStyle w:val="2"/>
        <w:spacing w:line="247" w:lineRule="auto"/>
      </w:pPr>
    </w:p>
    <w:p w14:paraId="6B7AF1DC">
      <w:pPr>
        <w:pStyle w:val="2"/>
        <w:spacing w:line="247" w:lineRule="auto"/>
      </w:pPr>
    </w:p>
    <w:p w14:paraId="49B2DCC1">
      <w:pPr>
        <w:pStyle w:val="2"/>
        <w:spacing w:line="247" w:lineRule="auto"/>
      </w:pPr>
    </w:p>
    <w:p w14:paraId="59C477BE">
      <w:pPr>
        <w:pStyle w:val="2"/>
        <w:spacing w:line="247" w:lineRule="auto"/>
      </w:pPr>
    </w:p>
    <w:p w14:paraId="6EB7E549">
      <w:pPr>
        <w:pStyle w:val="2"/>
        <w:spacing w:line="247" w:lineRule="auto"/>
      </w:pPr>
    </w:p>
    <w:p w14:paraId="4F2A4E0A">
      <w:pPr>
        <w:pStyle w:val="2"/>
        <w:spacing w:line="247" w:lineRule="auto"/>
      </w:pPr>
    </w:p>
    <w:p w14:paraId="6E1E85E4">
      <w:pPr>
        <w:pStyle w:val="2"/>
        <w:spacing w:line="247" w:lineRule="auto"/>
      </w:pPr>
    </w:p>
    <w:p w14:paraId="68C30713">
      <w:pPr>
        <w:pStyle w:val="2"/>
        <w:spacing w:line="247" w:lineRule="auto"/>
      </w:pPr>
    </w:p>
    <w:p w14:paraId="13B712FC">
      <w:pPr>
        <w:pStyle w:val="2"/>
        <w:spacing w:line="247" w:lineRule="auto"/>
      </w:pPr>
    </w:p>
    <w:p w14:paraId="5EF8F54F">
      <w:pPr>
        <w:spacing w:before="384" w:line="219" w:lineRule="auto"/>
        <w:ind w:right="6"/>
        <w:jc w:val="right"/>
        <w:outlineLvl w:val="0"/>
        <w:rPr>
          <w:rFonts w:ascii="宋体" w:hAnsi="宋体" w:eastAsia="宋体" w:cs="宋体"/>
          <w:sz w:val="118"/>
          <w:szCs w:val="118"/>
        </w:rPr>
      </w:pPr>
      <w:r>
        <w:rPr>
          <w:rFonts w:ascii="宋体" w:hAnsi="宋体" w:eastAsia="宋体" w:cs="宋体"/>
          <w:b/>
          <w:bCs/>
          <w:color w:val="E03020"/>
          <w:spacing w:val="-68"/>
          <w:w w:val="62"/>
          <w:sz w:val="118"/>
          <w:szCs w:val="118"/>
        </w:rPr>
        <w:t>福建省住房和城乡建</w:t>
      </w:r>
      <w:r>
        <w:rPr>
          <w:rFonts w:ascii="宋体" w:hAnsi="宋体" w:eastAsia="宋体" w:cs="宋体"/>
          <w:b/>
          <w:bCs/>
          <w:color w:val="E03020"/>
          <w:spacing w:val="-67"/>
          <w:w w:val="62"/>
          <w:sz w:val="118"/>
          <w:szCs w:val="118"/>
        </w:rPr>
        <w:t>设厅文</w:t>
      </w:r>
      <w:r>
        <w:rPr>
          <w:rFonts w:ascii="宋体" w:hAnsi="宋体" w:eastAsia="宋体" w:cs="宋体"/>
          <w:b/>
          <w:bCs/>
          <w:color w:val="E03020"/>
          <w:spacing w:val="-58"/>
          <w:w w:val="62"/>
          <w:sz w:val="118"/>
          <w:szCs w:val="118"/>
        </w:rPr>
        <w:t>件</w:t>
      </w:r>
    </w:p>
    <w:p w14:paraId="082A3CC8">
      <w:pPr>
        <w:pStyle w:val="2"/>
        <w:spacing w:line="281" w:lineRule="auto"/>
      </w:pPr>
    </w:p>
    <w:p w14:paraId="5D8E4130">
      <w:pPr>
        <w:pStyle w:val="2"/>
        <w:spacing w:line="282" w:lineRule="auto"/>
      </w:pPr>
    </w:p>
    <w:p w14:paraId="4A77F060">
      <w:pPr>
        <w:pStyle w:val="2"/>
        <w:spacing w:line="282" w:lineRule="auto"/>
      </w:pPr>
    </w:p>
    <w:p w14:paraId="1CD16269">
      <w:pPr>
        <w:spacing w:before="97" w:line="222" w:lineRule="auto"/>
        <w:ind w:left="30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闽建许〔2020〕5号</w:t>
      </w:r>
    </w:p>
    <w:p w14:paraId="435EE94B">
      <w:pPr>
        <w:spacing w:before="238" w:line="60" w:lineRule="exact"/>
        <w:ind w:firstLine="19"/>
      </w:pPr>
      <w:r>
        <w:rPr>
          <w:position w:val="-1"/>
        </w:rPr>
        <w:drawing>
          <wp:inline distT="0" distB="0" distL="0" distR="0">
            <wp:extent cx="561975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68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F54D">
      <w:pPr>
        <w:pStyle w:val="2"/>
        <w:spacing w:line="268" w:lineRule="auto"/>
      </w:pPr>
    </w:p>
    <w:p w14:paraId="2F61062F">
      <w:pPr>
        <w:pStyle w:val="2"/>
        <w:spacing w:line="268" w:lineRule="auto"/>
      </w:pPr>
    </w:p>
    <w:p w14:paraId="6A8D425A">
      <w:pPr>
        <w:pStyle w:val="2"/>
        <w:spacing w:line="268" w:lineRule="auto"/>
      </w:pPr>
    </w:p>
    <w:p w14:paraId="6D0EDF06">
      <w:pPr>
        <w:spacing w:before="143" w:line="219" w:lineRule="auto"/>
        <w:ind w:left="9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福建省住房和城乡建设厅关于进一步</w:t>
      </w:r>
    </w:p>
    <w:p w14:paraId="5AE43277">
      <w:pPr>
        <w:spacing w:before="19" w:line="220" w:lineRule="auto"/>
        <w:ind w:left="6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加强企业资质批后动态核查工作的通知</w:t>
      </w:r>
    </w:p>
    <w:p w14:paraId="6BEA6107">
      <w:pPr>
        <w:pStyle w:val="2"/>
        <w:spacing w:line="298" w:lineRule="auto"/>
      </w:pPr>
    </w:p>
    <w:p w14:paraId="3C83469C">
      <w:pPr>
        <w:pStyle w:val="2"/>
        <w:spacing w:line="299" w:lineRule="auto"/>
      </w:pPr>
    </w:p>
    <w:p w14:paraId="24C7749D">
      <w:pPr>
        <w:spacing w:before="101" w:line="332" w:lineRule="auto"/>
        <w:ind w:right="2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各设区市建设局(建委),平潭综合实验区交通与建设局，各有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关企业：</w:t>
      </w:r>
    </w:p>
    <w:p w14:paraId="7FE1A548">
      <w:pPr>
        <w:spacing w:before="5" w:line="332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为深化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放管服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改革，加强事中事后监管，推行</w:t>
      </w:r>
      <w:r>
        <w:rPr>
          <w:rFonts w:ascii="仿宋" w:hAnsi="仿宋" w:eastAsia="仿宋" w:cs="仿宋"/>
          <w:spacing w:val="-2"/>
          <w:sz w:val="31"/>
          <w:szCs w:val="31"/>
        </w:rPr>
        <w:t>“互联网+监管”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模式，遏制企业资质申报弄虚作假行为，经研究，决定自20</w:t>
      </w:r>
      <w:r>
        <w:rPr>
          <w:rFonts w:ascii="仿宋" w:hAnsi="仿宋" w:eastAsia="仿宋" w:cs="仿宋"/>
          <w:spacing w:val="16"/>
          <w:sz w:val="31"/>
          <w:szCs w:val="31"/>
        </w:rPr>
        <w:t>21</w:t>
      </w:r>
      <w:r>
        <w:rPr>
          <w:rFonts w:ascii="仿宋" w:hAnsi="仿宋" w:eastAsia="仿宋" w:cs="仿宋"/>
          <w:spacing w:val="6"/>
          <w:sz w:val="31"/>
          <w:szCs w:val="31"/>
        </w:rPr>
        <w:t>年起，进一步加强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企业资质批后动态核查工作，建立健全常态化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核查机制，现就有关事项通知如下：</w:t>
      </w:r>
    </w:p>
    <w:p w14:paraId="029AD965">
      <w:pPr>
        <w:spacing w:line="223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一、核查范围</w:t>
      </w:r>
    </w:p>
    <w:p w14:paraId="6883F8E0">
      <w:pPr>
        <w:spacing w:before="205" w:line="326" w:lineRule="auto"/>
        <w:ind w:right="307"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9"/>
          <w:sz w:val="31"/>
          <w:szCs w:val="31"/>
        </w:rPr>
        <w:t>年起，资质审批部门核准的工程勘察、设计、</w:t>
      </w:r>
      <w:r>
        <w:rPr>
          <w:rFonts w:ascii="仿宋" w:hAnsi="仿宋" w:eastAsia="仿宋" w:cs="仿宋"/>
          <w:spacing w:val="8"/>
          <w:sz w:val="31"/>
          <w:szCs w:val="31"/>
        </w:rPr>
        <w:t>施工、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监理企业资质和工程造价咨询、质量检测企业资质，按照“双随</w:t>
      </w:r>
    </w:p>
    <w:p w14:paraId="19BBA797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40"/>
          <w:pgMar w:top="1431" w:right="1199" w:bottom="1779" w:left="1569" w:header="0" w:footer="1400" w:gutter="0"/>
          <w:cols w:space="720" w:num="1"/>
        </w:sectPr>
      </w:pPr>
    </w:p>
    <w:p w14:paraId="31D8869F">
      <w:pPr>
        <w:pStyle w:val="2"/>
      </w:pPr>
    </w:p>
    <w:p w14:paraId="70BB635E">
      <w:pPr>
        <w:pStyle w:val="2"/>
        <w:spacing w:line="241" w:lineRule="auto"/>
      </w:pPr>
    </w:p>
    <w:p w14:paraId="24ED3B01">
      <w:pPr>
        <w:pStyle w:val="2"/>
        <w:spacing w:line="241" w:lineRule="auto"/>
      </w:pPr>
    </w:p>
    <w:p w14:paraId="0B8829C8">
      <w:pPr>
        <w:spacing w:before="101" w:line="339" w:lineRule="auto"/>
        <w:ind w:righ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机、一公开”方式开展随机抽查，每年抽查一次，抽查比例为当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年企业资质核准件数的10%。</w:t>
      </w:r>
    </w:p>
    <w:p w14:paraId="53C57D1C">
      <w:pPr>
        <w:spacing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二、核查内容</w:t>
      </w:r>
    </w:p>
    <w:p w14:paraId="593B5238">
      <w:pPr>
        <w:spacing w:before="179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对随机抽查到的企业，重点核查以下内容：</w:t>
      </w:r>
    </w:p>
    <w:p w14:paraId="3FC55E53">
      <w:pPr>
        <w:spacing w:before="182" w:line="277" w:lineRule="auto"/>
        <w:ind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(一)企业在申请资质时，所提交的人员和业绩等材料是否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弄虚作假?所提交的承诺书内容是否真实?</w:t>
      </w:r>
    </w:p>
    <w:p w14:paraId="413639BD">
      <w:pPr>
        <w:spacing w:before="194" w:line="222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(二)企业人员是否仍满足资质标准要求，具体包括：</w:t>
      </w:r>
    </w:p>
    <w:p w14:paraId="3CD9E99E">
      <w:pPr>
        <w:spacing w:before="186" w:line="281" w:lineRule="auto"/>
        <w:ind w:right="24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1.</w:t>
      </w:r>
      <w:r>
        <w:rPr>
          <w:rFonts w:ascii="宋体" w:hAnsi="宋体" w:eastAsia="宋体" w:cs="宋体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勘察、设计企业：技术负责人、注册人员、非注册人员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是否满足资质条件要求。</w:t>
      </w:r>
    </w:p>
    <w:p w14:paraId="46CCBF7F">
      <w:pPr>
        <w:spacing w:before="189" w:line="276" w:lineRule="auto"/>
        <w:ind w:right="14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10"/>
          <w:sz w:val="31"/>
          <w:szCs w:val="31"/>
        </w:rPr>
        <w:t>施工企业：技术负责人是否满足资质条件要求、是否具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备本类别最低资质等级标准要求的注册建造师和职称人员。</w:t>
      </w:r>
    </w:p>
    <w:p w14:paraId="1E80C215"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7"/>
          <w:sz w:val="31"/>
          <w:szCs w:val="31"/>
        </w:rPr>
        <w:t>监理企业：注册监理工程师是否满足资质条件</w:t>
      </w:r>
      <w:r>
        <w:rPr>
          <w:rFonts w:ascii="仿宋" w:hAnsi="仿宋" w:eastAsia="仿宋" w:cs="仿宋"/>
          <w:spacing w:val="6"/>
          <w:sz w:val="31"/>
          <w:szCs w:val="31"/>
        </w:rPr>
        <w:t>要求。</w:t>
      </w:r>
    </w:p>
    <w:p w14:paraId="0E46789A">
      <w:pPr>
        <w:spacing w:before="183" w:line="279" w:lineRule="auto"/>
        <w:ind w:right="2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11"/>
          <w:sz w:val="31"/>
          <w:szCs w:val="31"/>
        </w:rPr>
        <w:t>造价咨询企业：职称人员、注册造价工程师是否满足资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质条件要求。</w:t>
      </w:r>
    </w:p>
    <w:p w14:paraId="66DA1DC3">
      <w:pPr>
        <w:spacing w:before="161" w:line="300" w:lineRule="auto"/>
        <w:ind w:right="1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11"/>
          <w:sz w:val="31"/>
          <w:szCs w:val="31"/>
        </w:rPr>
        <w:t>工程质量检测机构：专业技术人员是否满足部颁《</w:t>
      </w:r>
      <w:r>
        <w:rPr>
          <w:rFonts w:ascii="仿宋" w:hAnsi="仿宋" w:eastAsia="仿宋" w:cs="仿宋"/>
          <w:spacing w:val="10"/>
          <w:sz w:val="31"/>
          <w:szCs w:val="31"/>
        </w:rPr>
        <w:t>检测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机构资质标准》和省厅《关于进一步规范建设工程质量检测机构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资质审批工作的通知》(闽建许〔2020〕4号)有关要求。</w:t>
      </w:r>
    </w:p>
    <w:p w14:paraId="3CC648BB">
      <w:pPr>
        <w:spacing w:before="179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三、核查办法</w:t>
      </w:r>
    </w:p>
    <w:p w14:paraId="0B444DDB">
      <w:pPr>
        <w:spacing w:before="181" w:line="370" w:lineRule="auto"/>
        <w:ind w:right="10" w:firstLine="79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(一)企业资质动态核查实行网上核查，必要时，进</w:t>
      </w:r>
      <w:r>
        <w:rPr>
          <w:rFonts w:ascii="仿宋" w:hAnsi="仿宋" w:eastAsia="仿宋" w:cs="仿宋"/>
          <w:spacing w:val="10"/>
          <w:sz w:val="31"/>
          <w:szCs w:val="31"/>
        </w:rPr>
        <w:t>行实地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核</w:t>
      </w:r>
      <w:r>
        <w:rPr>
          <w:rFonts w:ascii="仿宋" w:hAnsi="仿宋" w:eastAsia="仿宋" w:cs="仿宋"/>
          <w:spacing w:val="-1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查</w:t>
      </w:r>
      <w:r>
        <w:rPr>
          <w:rFonts w:ascii="仿宋" w:hAnsi="仿宋" w:eastAsia="仿宋" w:cs="仿宋"/>
          <w:spacing w:val="-3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。</w:t>
      </w:r>
    </w:p>
    <w:p w14:paraId="09635B4F">
      <w:pPr>
        <w:spacing w:before="3" w:line="337" w:lineRule="auto"/>
        <w:ind w:right="12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(二)企业接到核查通知后，应对照资质标准要求</w:t>
      </w:r>
      <w:r>
        <w:rPr>
          <w:rFonts w:ascii="仿宋" w:hAnsi="仿宋" w:eastAsia="仿宋" w:cs="仿宋"/>
          <w:spacing w:val="10"/>
          <w:sz w:val="31"/>
          <w:szCs w:val="31"/>
        </w:rPr>
        <w:t>，及时维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护相关管理信息系统中的信息数据，并按照本通知第四点要求通</w:t>
      </w:r>
    </w:p>
    <w:p w14:paraId="68EBD9D6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40"/>
          <w:pgMar w:top="1431" w:right="1484" w:bottom="1806" w:left="1579" w:header="0" w:footer="1401" w:gutter="0"/>
          <w:cols w:space="720" w:num="1"/>
        </w:sectPr>
      </w:pPr>
    </w:p>
    <w:p w14:paraId="7808157F">
      <w:pPr>
        <w:pStyle w:val="2"/>
        <w:spacing w:line="249" w:lineRule="auto"/>
      </w:pPr>
    </w:p>
    <w:p w14:paraId="0E60BBB5">
      <w:pPr>
        <w:pStyle w:val="2"/>
        <w:spacing w:line="250" w:lineRule="auto"/>
      </w:pPr>
    </w:p>
    <w:p w14:paraId="2DF0B2DD">
      <w:pPr>
        <w:pStyle w:val="2"/>
        <w:spacing w:line="250" w:lineRule="auto"/>
      </w:pPr>
    </w:p>
    <w:p w14:paraId="4BC149CE"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过无纸化资质审批系统扫描上传资质核查有关材料。</w:t>
      </w:r>
    </w:p>
    <w:p w14:paraId="46FF8173">
      <w:pPr>
        <w:spacing w:before="191" w:line="320" w:lineRule="auto"/>
        <w:ind w:right="95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(三)资质审批部门通过无纸化资质审批系统开展核查，并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在本部门官网公布核查结论。</w:t>
      </w:r>
    </w:p>
    <w:p w14:paraId="3B349A49">
      <w:pPr>
        <w:spacing w:before="25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四、材料准备</w:t>
      </w:r>
    </w:p>
    <w:p w14:paraId="5B49E968">
      <w:pPr>
        <w:spacing w:before="206" w:line="296" w:lineRule="auto"/>
        <w:ind w:right="30"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10"/>
          <w:sz w:val="31"/>
          <w:szCs w:val="31"/>
        </w:rPr>
        <w:t>企业原申报资质时，用承诺书代替有关证明材料的</w:t>
      </w:r>
      <w:r>
        <w:rPr>
          <w:rFonts w:ascii="仿宋" w:hAnsi="仿宋" w:eastAsia="仿宋" w:cs="仿宋"/>
          <w:spacing w:val="9"/>
          <w:sz w:val="31"/>
          <w:szCs w:val="31"/>
        </w:rPr>
        <w:t>，需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准备所承诺事项办理完成的证明材料，如：涉及社保承诺书的， </w:t>
      </w:r>
      <w:r>
        <w:rPr>
          <w:rFonts w:ascii="仿宋" w:hAnsi="仿宋" w:eastAsia="仿宋" w:cs="仿宋"/>
          <w:spacing w:val="2"/>
          <w:sz w:val="31"/>
          <w:szCs w:val="31"/>
        </w:rPr>
        <w:t>提交社保缴费凭证等。</w:t>
      </w:r>
    </w:p>
    <w:p w14:paraId="4D6FADDF">
      <w:pPr>
        <w:spacing w:before="170" w:line="306" w:lineRule="auto"/>
        <w:ind w:right="93"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10"/>
          <w:sz w:val="31"/>
          <w:szCs w:val="31"/>
        </w:rPr>
        <w:t>工程勘察、工程设计企业：技术负责人、</w:t>
      </w:r>
      <w:r>
        <w:rPr>
          <w:rFonts w:ascii="仿宋" w:hAnsi="仿宋" w:eastAsia="仿宋" w:cs="仿宋"/>
          <w:spacing w:val="9"/>
          <w:sz w:val="31"/>
          <w:szCs w:val="31"/>
        </w:rPr>
        <w:t>非注册人员的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身份证、职称证(需证明专业的毕业证)以及近3个月内的1个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月社保缴费凭证；注册人员清单，包含姓名、身份证号、注册专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业、注册号等内容。</w:t>
      </w:r>
    </w:p>
    <w:p w14:paraId="110F2BF3">
      <w:pPr>
        <w:spacing w:before="171" w:line="311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10"/>
          <w:sz w:val="31"/>
          <w:szCs w:val="31"/>
        </w:rPr>
        <w:t>建筑业企业：技术负责人和职称人员的身份证、职称证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(需证明专业的毕业证)以及近3个月内的1个月</w:t>
      </w:r>
      <w:r>
        <w:rPr>
          <w:rFonts w:ascii="仿宋" w:hAnsi="仿宋" w:eastAsia="仿宋" w:cs="仿宋"/>
          <w:spacing w:val="18"/>
          <w:sz w:val="31"/>
          <w:szCs w:val="31"/>
        </w:rPr>
        <w:t>社保缴费凭证；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注册建造师清单，包含姓名、身份证号、注册专业、注册号等内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容；核查最低等级资质时，企业还需提交现技术负</w:t>
      </w:r>
      <w:r>
        <w:rPr>
          <w:rFonts w:ascii="仿宋" w:hAnsi="仿宋" w:eastAsia="仿宋" w:cs="仿宋"/>
          <w:spacing w:val="9"/>
          <w:sz w:val="31"/>
          <w:szCs w:val="31"/>
        </w:rPr>
        <w:t>责人(或注册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建造师)主持完成过标准要求的工程业绩考核材料。</w:t>
      </w:r>
    </w:p>
    <w:p w14:paraId="11B7B875">
      <w:pPr>
        <w:spacing w:before="211" w:line="279" w:lineRule="auto"/>
        <w:ind w:right="169"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8"/>
          <w:sz w:val="31"/>
          <w:szCs w:val="31"/>
        </w:rPr>
        <w:t>工程监理企业：注册人员清单，包含姓名、身份证号、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注册专业、注册号等内容。</w:t>
      </w:r>
    </w:p>
    <w:p w14:paraId="11FB1866">
      <w:pPr>
        <w:spacing w:before="184" w:line="292" w:lineRule="auto"/>
        <w:ind w:right="110"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16"/>
          <w:sz w:val="31"/>
          <w:szCs w:val="31"/>
        </w:rPr>
        <w:t>造价咨询企业：职称人员的身份证、职称证(需证明专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业的毕业证)以及近3个月内的1个月社保缴费凭证；</w:t>
      </w:r>
      <w:r>
        <w:rPr>
          <w:rFonts w:ascii="仿宋" w:hAnsi="仿宋" w:eastAsia="仿宋" w:cs="仿宋"/>
          <w:spacing w:val="20"/>
          <w:sz w:val="31"/>
          <w:szCs w:val="31"/>
        </w:rPr>
        <w:t>注册造价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工程师清单，包含姓名、身份证号、注册号等内容。</w:t>
      </w:r>
    </w:p>
    <w:p w14:paraId="4224A3CC">
      <w:pPr>
        <w:spacing w:before="208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 xml:space="preserve">6. </w:t>
      </w:r>
      <w:r>
        <w:rPr>
          <w:rFonts w:ascii="仿宋" w:hAnsi="仿宋" w:eastAsia="仿宋" w:cs="仿宋"/>
          <w:spacing w:val="10"/>
          <w:sz w:val="31"/>
          <w:szCs w:val="31"/>
        </w:rPr>
        <w:t>工程质量检测机构：专业技术人员的身份证、职称证和</w:t>
      </w:r>
    </w:p>
    <w:p w14:paraId="090994E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40"/>
          <w:pgMar w:top="1431" w:right="1395" w:bottom="1806" w:left="1589" w:header="0" w:footer="1404" w:gutter="0"/>
          <w:cols w:space="720" w:num="1"/>
        </w:sectPr>
      </w:pPr>
    </w:p>
    <w:p w14:paraId="06C16E53">
      <w:pPr>
        <w:pStyle w:val="2"/>
        <w:spacing w:line="243" w:lineRule="auto"/>
      </w:pPr>
    </w:p>
    <w:p w14:paraId="6FEAEECF">
      <w:pPr>
        <w:pStyle w:val="2"/>
        <w:spacing w:line="243" w:lineRule="auto"/>
      </w:pPr>
    </w:p>
    <w:p w14:paraId="49D067AF">
      <w:pPr>
        <w:pStyle w:val="2"/>
        <w:spacing w:line="244" w:lineRule="auto"/>
      </w:pPr>
    </w:p>
    <w:p w14:paraId="610EAFC7">
      <w:pPr>
        <w:spacing w:before="101" w:line="221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近3个月内的1个月社保缴费凭证。</w:t>
      </w:r>
    </w:p>
    <w:p w14:paraId="635D8DE0">
      <w:pPr>
        <w:spacing w:before="198" w:line="220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以上核查材料均需扫描上传材料原件。</w:t>
      </w:r>
    </w:p>
    <w:p w14:paraId="3D95A37B">
      <w:pPr>
        <w:spacing w:before="173" w:line="223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四、核查处理</w:t>
      </w:r>
    </w:p>
    <w:p w14:paraId="37970100">
      <w:pPr>
        <w:spacing w:before="192" w:line="306" w:lineRule="auto"/>
        <w:ind w:left="39" w:right="42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(一)经核查，企业资质申报时弄虚作假、骗取资质的，由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资质审批部门撤消该项资质，依法予以行政处罚，并予以全省通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报，记入不良信用纪录，3年内不得再次申请该项资质。今后，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对该企业资质申报不再适用告知承诺制审批。</w:t>
      </w:r>
    </w:p>
    <w:p w14:paraId="217B5849">
      <w:pPr>
        <w:spacing w:before="183" w:line="297" w:lineRule="auto"/>
        <w:ind w:left="39" w:right="58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(二)经核查，企业资质申报时未弄虚作假，</w:t>
      </w:r>
      <w:r>
        <w:rPr>
          <w:rFonts w:ascii="仿宋" w:hAnsi="仿宋" w:eastAsia="仿宋" w:cs="仿宋"/>
          <w:spacing w:val="10"/>
          <w:sz w:val="31"/>
          <w:szCs w:val="31"/>
        </w:rPr>
        <w:t>但企业人员已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不满足资质标准要求的，责令限期整改，逾期未改的，由资质审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批部门撤回该项资质。</w:t>
      </w:r>
    </w:p>
    <w:p w14:paraId="38142AD3">
      <w:pPr>
        <w:spacing w:before="195" w:line="222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五、工作要求</w:t>
      </w:r>
    </w:p>
    <w:p w14:paraId="0B614441">
      <w:pPr>
        <w:spacing w:before="168" w:line="339" w:lineRule="auto"/>
        <w:ind w:left="39" w:right="5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加强企业资质批后动态核查，是促进企业诚信建设、规范建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筑市场、保障工程质量安全的一项重要举措。各级住建主管部门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要切实履行主体责任，认真做好企业资质批后动态核查工作。</w:t>
      </w:r>
    </w:p>
    <w:p w14:paraId="16344306">
      <w:pPr>
        <w:pStyle w:val="2"/>
        <w:spacing w:line="260" w:lineRule="auto"/>
      </w:pPr>
    </w:p>
    <w:p w14:paraId="4846EB02">
      <w:pPr>
        <w:pStyle w:val="2"/>
        <w:spacing w:line="260" w:lineRule="auto"/>
      </w:pPr>
    </w:p>
    <w:p w14:paraId="395C4659">
      <w:pPr>
        <w:pStyle w:val="2"/>
        <w:spacing w:line="260" w:lineRule="auto"/>
      </w:pPr>
    </w:p>
    <w:p w14:paraId="2C80B116">
      <w:pPr>
        <w:pStyle w:val="2"/>
        <w:spacing w:line="260" w:lineRule="auto"/>
      </w:pPr>
    </w:p>
    <w:p w14:paraId="3675A4AC">
      <w:pPr>
        <w:pStyle w:val="2"/>
        <w:spacing w:line="261" w:lineRule="auto"/>
      </w:pPr>
    </w:p>
    <w:p w14:paraId="79EE7389">
      <w:pPr>
        <w:pStyle w:val="2"/>
        <w:spacing w:line="261" w:lineRule="auto"/>
      </w:pPr>
    </w:p>
    <w:p w14:paraId="1A4C4F27">
      <w:pPr>
        <w:spacing w:before="101" w:line="222" w:lineRule="auto"/>
        <w:ind w:left="4640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-944245</wp:posOffset>
            </wp:positionV>
            <wp:extent cx="1651000" cy="1657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19" cy="16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31"/>
          <w:szCs w:val="31"/>
        </w:rPr>
        <w:t>福建省住房和城乡建设厅</w:t>
      </w:r>
    </w:p>
    <w:p w14:paraId="27F8A830">
      <w:pPr>
        <w:spacing w:before="200" w:line="222" w:lineRule="auto"/>
        <w:ind w:left="49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</w:rPr>
        <w:t>2020年12月28日</w:t>
      </w:r>
    </w:p>
    <w:p w14:paraId="42687533">
      <w:pPr>
        <w:spacing w:before="167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(此件主动公开)</w:t>
      </w:r>
    </w:p>
    <w:p w14:paraId="7D0F991E">
      <w:pPr>
        <w:spacing w:before="1"/>
      </w:pPr>
    </w:p>
    <w:p w14:paraId="34F4E70A"/>
    <w:p w14:paraId="4A09E9D6"/>
    <w:p w14:paraId="7B1FC442"/>
    <w:tbl>
      <w:tblPr>
        <w:tblStyle w:val="5"/>
        <w:tblW w:w="89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3977"/>
      </w:tblGrid>
      <w:tr w14:paraId="13A9F5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E5E7C4">
            <w:pPr>
              <w:spacing w:before="143" w:line="222" w:lineRule="auto"/>
              <w:ind w:left="3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0"/>
                <w:sz w:val="31"/>
                <w:szCs w:val="31"/>
              </w:rPr>
              <w:t>福建省住房和城乡建设厅办公室</w:t>
            </w:r>
          </w:p>
        </w:tc>
        <w:tc>
          <w:tcPr>
            <w:tcW w:w="3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C20C5">
            <w:pPr>
              <w:spacing w:before="201" w:line="222" w:lineRule="auto"/>
              <w:ind w:left="83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38"/>
                <w:w w:val="105"/>
                <w:sz w:val="25"/>
                <w:szCs w:val="25"/>
              </w:rPr>
              <w:t>2020年12月28日印发</w:t>
            </w:r>
          </w:p>
        </w:tc>
      </w:tr>
    </w:tbl>
    <w:p w14:paraId="19D1C125">
      <w:pPr>
        <w:pStyle w:val="2"/>
        <w:spacing w:line="164" w:lineRule="exact"/>
        <w:rPr>
          <w:sz w:val="14"/>
        </w:rPr>
      </w:pPr>
    </w:p>
    <w:sectPr>
      <w:footerReference r:id="rId8" w:type="default"/>
      <w:pgSz w:w="11900" w:h="16840"/>
      <w:pgMar w:top="1431" w:right="1440" w:bottom="1806" w:left="1549" w:header="0" w:footer="14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1B74D">
    <w:pPr>
      <w:spacing w:line="234" w:lineRule="auto"/>
      <w:ind w:left="783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000A4">
    <w:pPr>
      <w:spacing w:line="235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E938">
    <w:pPr>
      <w:spacing w:line="233" w:lineRule="auto"/>
      <w:ind w:left="78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5972">
    <w:pPr>
      <w:spacing w:line="235" w:lineRule="auto"/>
      <w:ind w:left="3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0924A2"/>
    <w:rsid w:val="07AC127F"/>
    <w:rsid w:val="3FAC6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1515</Words>
  <Characters>1551</Characters>
  <TotalTime>5</TotalTime>
  <ScaleCrop>false</ScaleCrop>
  <LinksUpToDate>false</LinksUpToDate>
  <CharactersWithSpaces>1601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2025-05-23T14:46:00Z</dcterms:created>
  <dc:creator>Administrator</dc:creator>
  <cp:lastModifiedBy>郑文静</cp:lastModifiedBy>
  <dcterms:modified xsi:type="dcterms:W3CDTF">2025-05-23T06:55:39Z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2025-05-23T14:46:39Z</vt:filetime>
  </property>
  <property fmtid="{D5CDD505-2E9C-101B-9397-08002B2CF9AE}" pid="4" name="UsrData">
    <vt:lpwstr>683019cd7ff865001f31fc41wl</vt:lpwstr>
  </property>
  <property fmtid="{D5CDD505-2E9C-101B-9397-08002B2CF9AE}" pid="5" name="KSOTemplateDocerSaveRecord">
    <vt:lpwstr>eyJoZGlkIjoiM2I3MzNlMGVkYzI3Y2IyNWRhOGJhODk5YjVkYTA0M2EiLCJ1c2VySWQiOiIxNjg0MTI4MDM5In0=</vt:lpwstr>
  </property>
  <property fmtid="{D5CDD505-2E9C-101B-9397-08002B2CF9AE}" pid="6" name="KSOProductBuildVer">
    <vt:lpwstr>2052-12.1.0.20305</vt:lpwstr>
  </property>
  <property fmtid="{D5CDD505-2E9C-101B-9397-08002B2CF9AE}" pid="7" name="ICV">
    <vt:lpwstr>C53C265ED62E47DA970687ACF58A273A_12</vt:lpwstr>
  </property>
</Properties>
</file>