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016C5">
      <w:pPr>
        <w:adjustRightInd w:val="0"/>
        <w:snapToGrid w:val="0"/>
        <w:spacing w:line="540" w:lineRule="exact"/>
        <w:jc w:val="left"/>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附件</w:t>
      </w:r>
    </w:p>
    <w:p w14:paraId="5EBC98E9">
      <w:pPr>
        <w:pStyle w:val="2"/>
        <w:keepNext w:val="0"/>
        <w:keepLines w:val="0"/>
        <w:pageBreakBefore w:val="0"/>
        <w:widowControl w:val="0"/>
        <w:kinsoku/>
        <w:wordWrap/>
        <w:overflowPunct/>
        <w:topLinePunct w:val="0"/>
        <w:autoSpaceDE/>
        <w:autoSpaceDN/>
        <w:bidi w:val="0"/>
        <w:spacing w:line="520" w:lineRule="exact"/>
        <w:ind w:left="0" w:leftChars="0" w:right="0" w:rightChars="0"/>
        <w:textAlignment w:val="auto"/>
        <w:outlineLvl w:val="9"/>
        <w:rPr>
          <w:rFonts w:hint="eastAsia"/>
          <w:lang w:eastAsia="zh-CN"/>
        </w:rPr>
      </w:pPr>
    </w:p>
    <w:p w14:paraId="7D22B500">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hint="eastAsia" w:ascii="华文中宋" w:hAnsi="华文中宋" w:eastAsia="华文中宋" w:cs="华文中宋"/>
          <w:bCs/>
          <w:sz w:val="38"/>
          <w:szCs w:val="38"/>
          <w:highlight w:val="none"/>
        </w:rPr>
      </w:pPr>
      <w:bookmarkStart w:id="0" w:name="_GoBack"/>
      <w:r>
        <w:rPr>
          <w:rFonts w:hint="eastAsia" w:ascii="华文中宋" w:hAnsi="华文中宋" w:eastAsia="华文中宋" w:cs="华文中宋"/>
          <w:bCs/>
          <w:sz w:val="38"/>
          <w:szCs w:val="38"/>
          <w:highlight w:val="none"/>
        </w:rPr>
        <w:t>福州市建设工程招标投标年度投标保证金</w:t>
      </w:r>
    </w:p>
    <w:p w14:paraId="69842885">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hint="eastAsia" w:ascii="华文中宋" w:hAnsi="华文中宋" w:eastAsia="华文中宋" w:cs="华文中宋"/>
          <w:bCs/>
          <w:sz w:val="38"/>
          <w:szCs w:val="38"/>
          <w:highlight w:val="none"/>
        </w:rPr>
      </w:pPr>
      <w:r>
        <w:rPr>
          <w:rFonts w:hint="eastAsia" w:ascii="华文中宋" w:hAnsi="华文中宋" w:eastAsia="华文中宋" w:cs="华文中宋"/>
          <w:bCs/>
          <w:sz w:val="38"/>
          <w:szCs w:val="38"/>
          <w:highlight w:val="none"/>
        </w:rPr>
        <w:t>实施细则</w:t>
      </w:r>
    </w:p>
    <w:bookmarkEnd w:id="0"/>
    <w:p w14:paraId="53DDBC02">
      <w:pPr>
        <w:pStyle w:val="2"/>
        <w:jc w:val="center"/>
        <w:rPr>
          <w:rFonts w:hint="eastAsia" w:eastAsia="华文中宋"/>
          <w:lang w:eastAsia="zh-CN"/>
        </w:rPr>
      </w:pPr>
      <w:r>
        <w:rPr>
          <w:rFonts w:hint="eastAsia" w:ascii="华文中宋" w:hAnsi="华文中宋" w:eastAsia="华文中宋" w:cs="华文中宋"/>
          <w:bCs/>
          <w:sz w:val="38"/>
          <w:szCs w:val="38"/>
          <w:highlight w:val="none"/>
          <w:lang w:eastAsia="zh-CN"/>
        </w:rPr>
        <w:t>（</w:t>
      </w:r>
      <w:r>
        <w:rPr>
          <w:rFonts w:hint="eastAsia" w:ascii="华文中宋" w:hAnsi="华文中宋" w:eastAsia="华文中宋" w:cs="华文中宋"/>
          <w:bCs/>
          <w:sz w:val="38"/>
          <w:szCs w:val="38"/>
          <w:highlight w:val="none"/>
          <w:lang w:val="en-US" w:eastAsia="zh-CN"/>
        </w:rPr>
        <w:t>征求意见稿</w:t>
      </w:r>
      <w:r>
        <w:rPr>
          <w:rFonts w:hint="eastAsia" w:ascii="华文中宋" w:hAnsi="华文中宋" w:eastAsia="华文中宋" w:cs="华文中宋"/>
          <w:bCs/>
          <w:sz w:val="38"/>
          <w:szCs w:val="38"/>
          <w:highlight w:val="none"/>
          <w:lang w:eastAsia="zh-CN"/>
        </w:rPr>
        <w:t>）</w:t>
      </w:r>
    </w:p>
    <w:p w14:paraId="4BF4678D">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p>
    <w:p w14:paraId="13B08415">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楷体_GB2312" w:eastAsia="仿宋_GB2312" w:cs="Times New Roman"/>
          <w:b w:val="0"/>
          <w:bCs w:val="0"/>
          <w:color w:val="auto"/>
          <w:sz w:val="32"/>
          <w:szCs w:val="32"/>
          <w:highlight w:val="none"/>
          <w:u w:val="none"/>
          <w:lang w:val="en-US" w:eastAsia="zh-CN"/>
        </w:rPr>
      </w:pPr>
      <w:r>
        <w:rPr>
          <w:rFonts w:hint="eastAsia" w:ascii="仿宋_GB2312" w:hAnsi="楷体_GB2312" w:eastAsia="仿宋_GB2312" w:cs="Times New Roman"/>
          <w:b w:val="0"/>
          <w:bCs w:val="0"/>
          <w:color w:val="auto"/>
          <w:sz w:val="32"/>
          <w:szCs w:val="32"/>
          <w:highlight w:val="none"/>
          <w:u w:val="none"/>
          <w:lang w:val="en-US" w:eastAsia="zh-CN"/>
        </w:rPr>
        <w:t>为持续优化营商环境，减轻企业负担，贯彻“守信激励、失信惩戒”工作要求，强化福州市建设工程招标投标年度投标保证金（以下简称：年度保证金）的使用管理，维护招投标市场秩序，维护招投标各方当事人的合法权益，特制定年度保证金实施细则。</w:t>
      </w:r>
    </w:p>
    <w:p w14:paraId="534DBDD0">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一、总则</w:t>
      </w:r>
    </w:p>
    <w:p w14:paraId="44078A8A">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楷体_GB2312" w:eastAsia="仿宋_GB2312" w:cs="Times New Roman"/>
          <w:b w:val="0"/>
          <w:bCs w:val="0"/>
          <w:color w:val="auto"/>
          <w:sz w:val="32"/>
          <w:szCs w:val="32"/>
          <w:highlight w:val="none"/>
          <w:u w:val="none"/>
          <w:lang w:val="en-US" w:eastAsia="zh-CN"/>
        </w:rPr>
      </w:pPr>
      <w:r>
        <w:rPr>
          <w:rFonts w:hint="eastAsia" w:ascii="仿宋_GB2312" w:hAnsi="楷体_GB2312" w:eastAsia="仿宋_GB2312" w:cs="Times New Roman"/>
          <w:b w:val="0"/>
          <w:bCs w:val="0"/>
          <w:color w:val="auto"/>
          <w:sz w:val="32"/>
          <w:szCs w:val="32"/>
          <w:highlight w:val="none"/>
          <w:u w:val="none"/>
          <w:lang w:val="en-US" w:eastAsia="zh-CN"/>
        </w:rPr>
        <w:t>第一条 本实施细则所称的建设工程是指房屋建筑和市政基础设施工程。</w:t>
      </w:r>
    </w:p>
    <w:p w14:paraId="27132982">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楷体_GB2312" w:eastAsia="仿宋_GB2312" w:cs="Times New Roman"/>
          <w:b w:val="0"/>
          <w:bCs w:val="0"/>
          <w:color w:val="auto"/>
          <w:sz w:val="32"/>
          <w:szCs w:val="32"/>
          <w:highlight w:val="none"/>
          <w:u w:val="none"/>
          <w:lang w:val="en-US" w:eastAsia="zh-CN"/>
        </w:rPr>
      </w:pPr>
      <w:r>
        <w:rPr>
          <w:rFonts w:hint="eastAsia" w:ascii="仿宋_GB2312" w:hAnsi="楷体_GB2312" w:eastAsia="仿宋_GB2312" w:cs="Times New Roman"/>
          <w:b w:val="0"/>
          <w:bCs w:val="0"/>
          <w:color w:val="auto"/>
          <w:sz w:val="32"/>
          <w:szCs w:val="32"/>
          <w:highlight w:val="none"/>
          <w:u w:val="none"/>
          <w:lang w:val="en-US" w:eastAsia="zh-CN"/>
        </w:rPr>
        <w:t>第二条 年度保证金为投标企业在我市公共资源交易服务中心按年度交存，替代项目投标保证金用于我市依法招标项目投标使用的保证担保。</w:t>
      </w:r>
    </w:p>
    <w:p w14:paraId="44612E26">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二、办理对象</w:t>
      </w:r>
    </w:p>
    <w:p w14:paraId="1359DD2C">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第三条 在福州市辖区</w:t>
      </w:r>
      <w:r>
        <w:rPr>
          <w:rFonts w:hint="eastAsia" w:ascii="仿宋_GB2312" w:hAnsi="楷体_GB2312" w:eastAsia="仿宋_GB2312" w:cs="Times New Roman"/>
          <w:b w:val="0"/>
          <w:bCs w:val="0"/>
          <w:color w:val="auto"/>
          <w:sz w:val="32"/>
          <w:szCs w:val="32"/>
          <w:highlight w:val="none"/>
          <w:u w:val="none"/>
          <w:lang w:val="en-US" w:eastAsia="zh-CN"/>
        </w:rPr>
        <w:t>（含鼓楼区、台江区、晋安区、仓山区、马尾区、长乐区、高新区、福清市、闽清县、闽侯县、永泰县、连江县、罗源县）</w:t>
      </w:r>
      <w:r>
        <w:rPr>
          <w:rFonts w:hint="eastAsia" w:ascii="仿宋_GB2312" w:hAnsi="仿宋_GB2312" w:eastAsia="仿宋_GB2312" w:cs="仿宋_GB2312"/>
          <w:sz w:val="32"/>
          <w:szCs w:val="32"/>
          <w:highlight w:val="none"/>
        </w:rPr>
        <w:t>内</w:t>
      </w:r>
      <w:r>
        <w:rPr>
          <w:rFonts w:hint="eastAsia" w:ascii="仿宋_GB2312" w:hAnsi="仿宋_GB2312" w:eastAsia="仿宋_GB2312" w:cs="仿宋_GB2312"/>
          <w:sz w:val="32"/>
          <w:szCs w:val="32"/>
          <w:highlight w:val="none"/>
          <w:lang w:eastAsia="zh-CN"/>
        </w:rPr>
        <w:t>参与招</w:t>
      </w:r>
      <w:r>
        <w:rPr>
          <w:rFonts w:hint="eastAsia" w:ascii="仿宋_GB2312" w:hAnsi="仿宋_GB2312" w:eastAsia="仿宋_GB2312" w:cs="仿宋_GB2312"/>
          <w:sz w:val="32"/>
          <w:szCs w:val="32"/>
          <w:highlight w:val="none"/>
        </w:rPr>
        <w:t>投标</w:t>
      </w:r>
      <w:r>
        <w:rPr>
          <w:rFonts w:hint="eastAsia" w:ascii="仿宋_GB2312" w:hAnsi="仿宋_GB2312" w:eastAsia="仿宋_GB2312" w:cs="仿宋_GB2312"/>
          <w:sz w:val="32"/>
          <w:szCs w:val="32"/>
          <w:highlight w:val="none"/>
          <w:lang w:eastAsia="zh-CN"/>
        </w:rPr>
        <w:t>活动的</w:t>
      </w:r>
      <w:r>
        <w:rPr>
          <w:rFonts w:hint="eastAsia" w:ascii="仿宋_GB2312" w:hAnsi="仿宋_GB2312" w:eastAsia="仿宋_GB2312" w:cs="仿宋_GB2312"/>
          <w:sz w:val="32"/>
          <w:szCs w:val="32"/>
          <w:highlight w:val="none"/>
        </w:rPr>
        <w:t>企业，以自愿的原则交存</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sz w:val="32"/>
          <w:szCs w:val="32"/>
          <w:highlight w:val="none"/>
          <w:lang w:eastAsia="zh-CN"/>
        </w:rPr>
        <w:t>。</w:t>
      </w:r>
    </w:p>
    <w:p w14:paraId="34FBA285">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第四条 除被列为我省招投标重点监管对象（管理期限内）的投标人外，其余在我市参与招投标活动的企业均可向福州市公共资源交易服务中心办理年度投标保证金。</w:t>
      </w:r>
    </w:p>
    <w:p w14:paraId="0ABB4FDF">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三、交存额度</w:t>
      </w:r>
    </w:p>
    <w:p w14:paraId="276D6C6B">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第五条 </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sz w:val="32"/>
          <w:szCs w:val="32"/>
          <w:highlight w:val="none"/>
        </w:rPr>
        <w:t>的交</w:t>
      </w:r>
      <w:r>
        <w:rPr>
          <w:rFonts w:hint="eastAsia" w:ascii="仿宋_GB2312" w:hAnsi="仿宋_GB2312" w:eastAsia="仿宋_GB2312" w:cs="仿宋_GB2312"/>
          <w:color w:val="auto"/>
          <w:sz w:val="32"/>
          <w:szCs w:val="32"/>
          <w:highlight w:val="none"/>
        </w:rPr>
        <w:t>存</w:t>
      </w:r>
      <w:r>
        <w:rPr>
          <w:rFonts w:hint="eastAsia" w:ascii="仿宋_GB2312" w:hAnsi="仿宋_GB2312" w:eastAsia="仿宋_GB2312" w:cs="仿宋_GB2312"/>
          <w:sz w:val="32"/>
          <w:szCs w:val="32"/>
          <w:highlight w:val="none"/>
        </w:rPr>
        <w:t>额度，由投标企业按照以下企业类型及标准选择交</w:t>
      </w:r>
      <w:r>
        <w:rPr>
          <w:rFonts w:hint="eastAsia" w:ascii="仿宋_GB2312" w:hAnsi="仿宋_GB2312" w:eastAsia="仿宋_GB2312" w:cs="仿宋_GB2312"/>
          <w:color w:val="auto"/>
          <w:sz w:val="32"/>
          <w:szCs w:val="32"/>
          <w:highlight w:val="none"/>
        </w:rPr>
        <w:t>存</w:t>
      </w:r>
      <w:r>
        <w:rPr>
          <w:rFonts w:hint="eastAsia" w:ascii="仿宋_GB2312" w:hAnsi="仿宋_GB2312" w:eastAsia="仿宋_GB2312" w:cs="仿宋_GB2312"/>
          <w:sz w:val="32"/>
          <w:szCs w:val="32"/>
          <w:highlight w:val="none"/>
        </w:rPr>
        <w:t>，同时具备多项资质的投标企业，可按照以下规定自主选择交</w:t>
      </w:r>
      <w:r>
        <w:rPr>
          <w:rFonts w:hint="eastAsia" w:ascii="仿宋_GB2312" w:hAnsi="仿宋_GB2312" w:eastAsia="仿宋_GB2312" w:cs="仿宋_GB2312"/>
          <w:color w:val="auto"/>
          <w:sz w:val="32"/>
          <w:szCs w:val="32"/>
          <w:highlight w:val="none"/>
        </w:rPr>
        <w:t>存</w:t>
      </w:r>
      <w:r>
        <w:rPr>
          <w:rFonts w:hint="eastAsia" w:ascii="仿宋_GB2312" w:hAnsi="仿宋_GB2312" w:eastAsia="仿宋_GB2312" w:cs="仿宋_GB2312"/>
          <w:sz w:val="32"/>
          <w:szCs w:val="32"/>
          <w:highlight w:val="none"/>
        </w:rPr>
        <w:t>类型。</w:t>
      </w:r>
    </w:p>
    <w:p w14:paraId="3D07CC21">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1.勘察企业的</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sz w:val="32"/>
          <w:szCs w:val="32"/>
          <w:highlight w:val="none"/>
        </w:rPr>
        <w:t>的交存额度为5万元、8万元、10万元人民币三档(由投标</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rPr>
        <w:t>自行选择其中一档，下同)；</w:t>
      </w:r>
    </w:p>
    <w:p w14:paraId="71AF47DF">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2.设计企业的</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sz w:val="32"/>
          <w:szCs w:val="32"/>
          <w:highlight w:val="none"/>
        </w:rPr>
        <w:t>的交存额度为5万元、8万元、10万元人民币三档；</w:t>
      </w:r>
    </w:p>
    <w:p w14:paraId="374F6B46">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3.施工企业的</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sz w:val="32"/>
          <w:szCs w:val="32"/>
          <w:highlight w:val="none"/>
        </w:rPr>
        <w:t>的交存额度为20万元、30万元、50万元人民币三档；</w:t>
      </w:r>
    </w:p>
    <w:p w14:paraId="325B950E">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4.监理企业的</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sz w:val="32"/>
          <w:szCs w:val="32"/>
          <w:highlight w:val="none"/>
        </w:rPr>
        <w:t>的交存额度为5万元、10万元、20万元人民币三档。</w:t>
      </w:r>
    </w:p>
    <w:p w14:paraId="1E5455A6">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第六条 已交存</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sz w:val="32"/>
          <w:szCs w:val="32"/>
          <w:highlight w:val="none"/>
        </w:rPr>
        <w:t>的投标企业，在</w:t>
      </w:r>
      <w:r>
        <w:rPr>
          <w:rFonts w:hint="eastAsia" w:ascii="仿宋_GB2312" w:hAnsi="仿宋_GB2312" w:eastAsia="仿宋_GB2312" w:cs="仿宋_GB2312"/>
          <w:b w:val="0"/>
          <w:bCs w:val="0"/>
          <w:sz w:val="32"/>
          <w:szCs w:val="32"/>
          <w:highlight w:val="none"/>
        </w:rPr>
        <w:t>交存</w:t>
      </w:r>
      <w:r>
        <w:rPr>
          <w:rFonts w:hint="eastAsia" w:ascii="仿宋_GB2312" w:hAnsi="仿宋_GB2312" w:eastAsia="仿宋_GB2312" w:cs="仿宋_GB2312"/>
          <w:b w:val="0"/>
          <w:bCs w:val="0"/>
          <w:sz w:val="32"/>
          <w:szCs w:val="32"/>
          <w:highlight w:val="none"/>
          <w:lang w:eastAsia="zh-CN"/>
        </w:rPr>
        <w:t>或退出</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b w:val="0"/>
          <w:bCs w:val="0"/>
          <w:sz w:val="32"/>
          <w:szCs w:val="32"/>
          <w:highlight w:val="none"/>
        </w:rPr>
        <w:t>满三个月后，可再次调整交</w:t>
      </w:r>
      <w:r>
        <w:rPr>
          <w:rFonts w:hint="eastAsia" w:ascii="仿宋_GB2312" w:hAnsi="仿宋_GB2312" w:eastAsia="仿宋_GB2312" w:cs="仿宋_GB2312"/>
          <w:b w:val="0"/>
          <w:bCs w:val="0"/>
          <w:color w:val="auto"/>
          <w:sz w:val="32"/>
          <w:szCs w:val="32"/>
          <w:highlight w:val="none"/>
        </w:rPr>
        <w:t>存</w:t>
      </w:r>
      <w:r>
        <w:rPr>
          <w:rFonts w:hint="eastAsia" w:ascii="仿宋_GB2312" w:hAnsi="仿宋_GB2312" w:eastAsia="仿宋_GB2312" w:cs="仿宋_GB2312"/>
          <w:b w:val="0"/>
          <w:bCs w:val="0"/>
          <w:sz w:val="32"/>
          <w:szCs w:val="32"/>
          <w:highlight w:val="none"/>
        </w:rPr>
        <w:t>额度</w:t>
      </w:r>
      <w:r>
        <w:rPr>
          <w:rFonts w:hint="eastAsia" w:ascii="仿宋_GB2312" w:hAnsi="仿宋_GB2312" w:eastAsia="仿宋_GB2312" w:cs="仿宋_GB2312"/>
          <w:b w:val="0"/>
          <w:bCs w:val="0"/>
          <w:sz w:val="32"/>
          <w:szCs w:val="32"/>
          <w:highlight w:val="none"/>
          <w:lang w:eastAsia="zh-CN"/>
        </w:rPr>
        <w:t>或重新交存</w:t>
      </w:r>
      <w:r>
        <w:rPr>
          <w:rFonts w:hint="eastAsia" w:ascii="仿宋_GB2312" w:hAnsi="仿宋_GB2312" w:eastAsia="仿宋_GB2312" w:cs="仿宋_GB2312"/>
          <w:b w:val="0"/>
          <w:bCs w:val="0"/>
          <w:sz w:val="32"/>
          <w:szCs w:val="32"/>
          <w:highlight w:val="none"/>
        </w:rPr>
        <w:t>；未交存</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sz w:val="32"/>
          <w:szCs w:val="32"/>
          <w:highlight w:val="none"/>
        </w:rPr>
        <w:t>的投标企业应按项目招标文件要求交</w:t>
      </w:r>
      <w:r>
        <w:rPr>
          <w:rFonts w:hint="eastAsia" w:ascii="仿宋_GB2312" w:hAnsi="仿宋_GB2312" w:eastAsia="仿宋_GB2312" w:cs="仿宋_GB2312"/>
          <w:color w:val="auto"/>
          <w:sz w:val="32"/>
          <w:szCs w:val="32"/>
          <w:highlight w:val="none"/>
        </w:rPr>
        <w:t>存</w:t>
      </w:r>
      <w:r>
        <w:rPr>
          <w:rFonts w:hint="eastAsia" w:ascii="仿宋_GB2312" w:hAnsi="仿宋_GB2312" w:eastAsia="仿宋_GB2312" w:cs="仿宋_GB2312"/>
          <w:sz w:val="32"/>
          <w:szCs w:val="32"/>
          <w:highlight w:val="none"/>
        </w:rPr>
        <w:t>项目投标保证金。</w:t>
      </w:r>
    </w:p>
    <w:p w14:paraId="570F9DF2">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四、办理流程</w:t>
      </w:r>
    </w:p>
    <w:p w14:paraId="395DCF7C">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sz w:val="32"/>
          <w:szCs w:val="32"/>
          <w:highlight w:val="none"/>
        </w:rPr>
        <w:t xml:space="preserve">    </w:t>
      </w:r>
    </w:p>
    <w:p w14:paraId="6F3DD850">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Pr>
        <w:t>第</w:t>
      </w:r>
      <w:r>
        <w:rPr>
          <w:rFonts w:hint="eastAsia" w:ascii="仿宋_GB2312" w:hAnsi="仿宋_GB2312" w:eastAsia="仿宋_GB2312" w:cs="仿宋_GB2312"/>
          <w:b w:val="0"/>
          <w:bCs w:val="0"/>
          <w:sz w:val="32"/>
          <w:szCs w:val="32"/>
          <w:highlight w:val="none"/>
          <w:lang w:eastAsia="zh-CN"/>
        </w:rPr>
        <w:t>七</w:t>
      </w:r>
      <w:r>
        <w:rPr>
          <w:rFonts w:hint="eastAsia" w:ascii="仿宋_GB2312" w:hAnsi="仿宋_GB2312" w:eastAsia="仿宋_GB2312" w:cs="仿宋_GB2312"/>
          <w:b w:val="0"/>
          <w:bCs w:val="0"/>
          <w:sz w:val="32"/>
          <w:szCs w:val="32"/>
          <w:highlight w:val="none"/>
        </w:rPr>
        <w:t>条 申请企业以自愿的原则</w:t>
      </w:r>
      <w:r>
        <w:rPr>
          <w:rFonts w:hint="eastAsia" w:ascii="仿宋_GB2312" w:hAnsi="仿宋_GB2312" w:eastAsia="仿宋_GB2312" w:cs="仿宋_GB2312"/>
          <w:b w:val="0"/>
          <w:bCs w:val="0"/>
          <w:sz w:val="32"/>
          <w:szCs w:val="32"/>
          <w:highlight w:val="none"/>
          <w:lang w:val="en-US" w:eastAsia="zh-CN"/>
        </w:rPr>
        <w:t>可</w:t>
      </w:r>
      <w:r>
        <w:rPr>
          <w:rFonts w:hint="eastAsia" w:ascii="仿宋_GB2312" w:hAnsi="楷体_GB2312" w:eastAsia="仿宋_GB2312"/>
          <w:b w:val="0"/>
          <w:bCs w:val="0"/>
          <w:color w:val="auto"/>
          <w:sz w:val="32"/>
          <w:szCs w:val="32"/>
          <w:highlight w:val="none"/>
          <w:u w:val="none"/>
          <w:lang w:val="en-US" w:eastAsia="zh-CN"/>
        </w:rPr>
        <w:t>向市公共资源交易服务中心投标保证金专用账户一次性从投标企业基本账户交存规定数额的投标保证金</w:t>
      </w:r>
      <w:r>
        <w:rPr>
          <w:rFonts w:hint="eastAsia" w:ascii="仿宋_GB2312" w:hAnsi="仿宋_GB2312" w:eastAsia="仿宋_GB2312" w:cs="仿宋_GB2312"/>
          <w:b w:val="0"/>
          <w:bCs w:val="0"/>
          <w:sz w:val="32"/>
          <w:szCs w:val="32"/>
          <w:highlight w:val="none"/>
          <w:u w:val="none"/>
        </w:rPr>
        <w:t>，</w:t>
      </w:r>
      <w:r>
        <w:rPr>
          <w:rFonts w:hint="eastAsia" w:ascii="仿宋_GB2312" w:hAnsi="仿宋_GB2312" w:eastAsia="仿宋_GB2312" w:cs="仿宋_GB2312"/>
          <w:b w:val="0"/>
          <w:bCs w:val="0"/>
          <w:sz w:val="32"/>
          <w:szCs w:val="32"/>
          <w:highlight w:val="none"/>
        </w:rPr>
        <w:t>市公共资源交易服务中心出具《福州市建设工程年度投标保证金收讫证明</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sz w:val="32"/>
          <w:szCs w:val="32"/>
          <w:highlight w:val="none"/>
          <w:lang w:val="en-US" w:eastAsia="zh-CN"/>
        </w:rPr>
        <w:t>市公共资源交易服务中心在受理过程中</w:t>
      </w:r>
      <w:r>
        <w:rPr>
          <w:rFonts w:hint="eastAsia" w:ascii="仿宋_GB2312" w:hAnsi="仿宋_GB2312" w:eastAsia="仿宋_GB2312" w:cs="仿宋_GB2312"/>
          <w:sz w:val="32"/>
          <w:szCs w:val="32"/>
          <w:highlight w:val="none"/>
        </w:rPr>
        <w:t>通过福建省公共资源电子行政监督平台查询省招投标重点监管对象名单。</w:t>
      </w:r>
    </w:p>
    <w:p w14:paraId="032F9AFC">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楷体_GB2312" w:eastAsia="仿宋_GB2312" w:cs="Times New Roman"/>
          <w:b w:val="0"/>
          <w:bCs w:val="0"/>
          <w:color w:val="auto"/>
          <w:sz w:val="32"/>
          <w:szCs w:val="32"/>
          <w:highlight w:val="none"/>
          <w:u w:val="none"/>
          <w:lang w:val="en-US" w:eastAsia="zh-CN"/>
        </w:rPr>
      </w:pPr>
      <w:r>
        <w:rPr>
          <w:rFonts w:hint="eastAsia" w:ascii="仿宋_GB2312" w:hAnsi="仿宋_GB2312" w:eastAsia="仿宋_GB2312" w:cs="仿宋_GB2312"/>
          <w:b w:val="0"/>
          <w:bCs w:val="0"/>
          <w:sz w:val="32"/>
          <w:szCs w:val="32"/>
          <w:highlight w:val="none"/>
        </w:rPr>
        <w:t>第</w:t>
      </w:r>
      <w:r>
        <w:rPr>
          <w:rFonts w:hint="eastAsia" w:ascii="仿宋_GB2312" w:hAnsi="仿宋_GB2312" w:eastAsia="仿宋_GB2312" w:cs="仿宋_GB2312"/>
          <w:b w:val="0"/>
          <w:bCs w:val="0"/>
          <w:sz w:val="32"/>
          <w:szCs w:val="32"/>
          <w:highlight w:val="none"/>
          <w:lang w:val="en-US" w:eastAsia="zh-CN"/>
        </w:rPr>
        <w:t>八</w:t>
      </w:r>
      <w:r>
        <w:rPr>
          <w:rFonts w:hint="eastAsia" w:ascii="仿宋_GB2312" w:hAnsi="仿宋_GB2312" w:eastAsia="仿宋_GB2312" w:cs="仿宋_GB2312"/>
          <w:b w:val="0"/>
          <w:bCs w:val="0"/>
          <w:sz w:val="32"/>
          <w:szCs w:val="32"/>
          <w:highlight w:val="none"/>
        </w:rPr>
        <w:t>条</w:t>
      </w:r>
      <w:r>
        <w:rPr>
          <w:rFonts w:hint="eastAsia" w:ascii="仿宋_GB2312" w:hAnsi="仿宋_GB2312" w:eastAsia="仿宋_GB2312" w:cs="仿宋_GB2312"/>
          <w:b w:val="0"/>
          <w:bCs w:val="0"/>
          <w:sz w:val="32"/>
          <w:szCs w:val="32"/>
          <w:highlight w:val="none"/>
          <w:lang w:val="en-US" w:eastAsia="zh-CN"/>
        </w:rPr>
        <w:t xml:space="preserve"> 市公共资源交易服务中心退还的</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b w:val="0"/>
          <w:bCs w:val="0"/>
          <w:sz w:val="32"/>
          <w:szCs w:val="32"/>
          <w:highlight w:val="none"/>
          <w:lang w:val="en-US" w:eastAsia="zh-CN"/>
        </w:rPr>
        <w:t>应汇入投标企业的基本账户</w:t>
      </w:r>
      <w:r>
        <w:rPr>
          <w:rFonts w:hint="eastAsia" w:ascii="仿宋_GB2312" w:hAnsi="仿宋_GB2312" w:eastAsia="仿宋_GB2312" w:cs="仿宋_GB2312"/>
          <w:b w:val="0"/>
          <w:bCs w:val="0"/>
          <w:sz w:val="32"/>
          <w:szCs w:val="32"/>
          <w:highlight w:val="none"/>
        </w:rPr>
        <w:t>。投标人存在发生</w:t>
      </w:r>
      <w:r>
        <w:rPr>
          <w:rFonts w:hint="eastAsia" w:ascii="仿宋_GB2312" w:hAnsi="仿宋_GB2312" w:eastAsia="仿宋_GB2312" w:cs="仿宋_GB2312"/>
          <w:b w:val="0"/>
          <w:bCs w:val="0"/>
          <w:sz w:val="32"/>
          <w:szCs w:val="32"/>
          <w:highlight w:val="none"/>
          <w:lang w:val="en-US" w:eastAsia="zh-CN"/>
        </w:rPr>
        <w:t>不予</w:t>
      </w:r>
      <w:r>
        <w:rPr>
          <w:rFonts w:hint="eastAsia" w:ascii="仿宋_GB2312" w:hAnsi="仿宋_GB2312" w:eastAsia="仿宋_GB2312" w:cs="仿宋_GB2312"/>
          <w:b w:val="0"/>
          <w:bCs w:val="0"/>
          <w:sz w:val="32"/>
          <w:szCs w:val="32"/>
          <w:highlight w:val="none"/>
        </w:rPr>
        <w:t>退还投标保证金的情形的，招标人应在招标项目的投标有效期内到市公共资源交易服务中心办理不</w:t>
      </w:r>
      <w:r>
        <w:rPr>
          <w:rFonts w:hint="eastAsia" w:ascii="仿宋_GB2312" w:hAnsi="仿宋_GB2312" w:eastAsia="仿宋_GB2312" w:cs="仿宋_GB2312"/>
          <w:b w:val="0"/>
          <w:bCs w:val="0"/>
          <w:sz w:val="32"/>
          <w:szCs w:val="32"/>
          <w:highlight w:val="none"/>
          <w:lang w:val="en-US" w:eastAsia="zh-CN"/>
        </w:rPr>
        <w:t>予</w:t>
      </w:r>
      <w:r>
        <w:rPr>
          <w:rFonts w:hint="eastAsia" w:ascii="仿宋_GB2312" w:hAnsi="仿宋_GB2312" w:eastAsia="仿宋_GB2312" w:cs="仿宋_GB2312"/>
          <w:b w:val="0"/>
          <w:bCs w:val="0"/>
          <w:sz w:val="32"/>
          <w:szCs w:val="32"/>
          <w:highlight w:val="none"/>
        </w:rPr>
        <w:t>退还手续</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投标人的年度投标保证金被法院冻结或扣划的，招标人须自行与投标人协商处理投标保证金相关事宜，协商不成的，双方通过诉讼或者仲裁途径</w:t>
      </w:r>
      <w:r>
        <w:rPr>
          <w:rFonts w:hint="eastAsia" w:ascii="仿宋_GB2312" w:hAnsi="仿宋_GB2312" w:eastAsia="仿宋_GB2312" w:cs="仿宋_GB2312"/>
          <w:b w:val="0"/>
          <w:bCs w:val="0"/>
          <w:sz w:val="32"/>
          <w:szCs w:val="32"/>
          <w:highlight w:val="none"/>
          <w:lang w:val="en-US" w:eastAsia="zh-CN"/>
        </w:rPr>
        <w:t>予</w:t>
      </w:r>
      <w:r>
        <w:rPr>
          <w:rFonts w:hint="eastAsia" w:ascii="仿宋_GB2312" w:hAnsi="仿宋_GB2312" w:eastAsia="仿宋_GB2312" w:cs="仿宋_GB2312"/>
          <w:b w:val="0"/>
          <w:bCs w:val="0"/>
          <w:sz w:val="32"/>
          <w:szCs w:val="32"/>
          <w:highlight w:val="none"/>
        </w:rPr>
        <w:t>以解决。</w:t>
      </w:r>
    </w:p>
    <w:p w14:paraId="789F9D03">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楷体_GB2312" w:eastAsia="仿宋_GB2312" w:cs="Times New Roman"/>
          <w:b w:val="0"/>
          <w:bCs w:val="0"/>
          <w:color w:val="auto"/>
          <w:sz w:val="32"/>
          <w:szCs w:val="32"/>
          <w:highlight w:val="none"/>
          <w:u w:val="none"/>
          <w:lang w:val="en-US" w:eastAsia="zh-CN"/>
        </w:rPr>
      </w:pPr>
      <w:r>
        <w:rPr>
          <w:rFonts w:hint="eastAsia" w:ascii="仿宋_GB2312" w:hAnsi="仿宋_GB2312" w:eastAsia="仿宋_GB2312" w:cs="仿宋_GB2312"/>
          <w:b w:val="0"/>
          <w:bCs w:val="0"/>
          <w:sz w:val="32"/>
          <w:szCs w:val="32"/>
          <w:highlight w:val="none"/>
        </w:rPr>
        <w:t>第</w:t>
      </w:r>
      <w:r>
        <w:rPr>
          <w:rFonts w:hint="eastAsia" w:ascii="仿宋_GB2312" w:hAnsi="仿宋_GB2312" w:eastAsia="仿宋_GB2312" w:cs="仿宋_GB2312"/>
          <w:b w:val="0"/>
          <w:bCs w:val="0"/>
          <w:sz w:val="32"/>
          <w:szCs w:val="32"/>
          <w:highlight w:val="none"/>
          <w:lang w:val="en-US" w:eastAsia="zh-CN"/>
        </w:rPr>
        <w:t>九</w:t>
      </w:r>
      <w:r>
        <w:rPr>
          <w:rFonts w:hint="eastAsia" w:ascii="仿宋_GB2312" w:hAnsi="仿宋_GB2312" w:eastAsia="仿宋_GB2312" w:cs="仿宋_GB2312"/>
          <w:b w:val="0"/>
          <w:bCs w:val="0"/>
          <w:sz w:val="32"/>
          <w:szCs w:val="32"/>
          <w:highlight w:val="none"/>
        </w:rPr>
        <w:t xml:space="preserve">条 </w:t>
      </w:r>
      <w:r>
        <w:rPr>
          <w:rFonts w:hint="eastAsia" w:ascii="仿宋_GB2312" w:hAnsi="仿宋_GB2312" w:eastAsia="仿宋_GB2312" w:cs="仿宋_GB2312"/>
          <w:b w:val="0"/>
          <w:bCs w:val="0"/>
          <w:sz w:val="32"/>
          <w:szCs w:val="32"/>
          <w:highlight w:val="none"/>
          <w:lang w:val="en-US" w:eastAsia="zh-CN"/>
        </w:rPr>
        <w:t>投标企业存在以下</w:t>
      </w:r>
      <w:r>
        <w:rPr>
          <w:rFonts w:hint="eastAsia" w:ascii="仿宋_GB2312" w:hAnsi="楷体_GB2312" w:eastAsia="仿宋_GB2312" w:cs="Times New Roman"/>
          <w:b w:val="0"/>
          <w:bCs w:val="0"/>
          <w:color w:val="auto"/>
          <w:sz w:val="32"/>
          <w:szCs w:val="32"/>
          <w:highlight w:val="none"/>
          <w:u w:val="none"/>
          <w:lang w:val="en-US" w:eastAsia="zh-CN"/>
        </w:rPr>
        <w:t>情形之一的，市公共资源交易服务中心不予退还年度保证金：</w:t>
      </w:r>
      <w:r>
        <w:rPr>
          <w:rFonts w:hint="eastAsia" w:ascii="仿宋_GB2312" w:hAnsi="楷体_GB2312" w:eastAsia="仿宋_GB2312" w:cs="Times New Roman"/>
          <w:b w:val="0"/>
          <w:bCs w:val="0"/>
          <w:color w:val="auto"/>
          <w:sz w:val="32"/>
          <w:szCs w:val="32"/>
          <w:highlight w:val="none"/>
          <w:u w:val="none"/>
          <w:lang w:val="en-US" w:eastAsia="zh-CN"/>
        </w:rPr>
        <w:fldChar w:fldCharType="begin"/>
      </w:r>
      <w:r>
        <w:rPr>
          <w:rFonts w:hint="eastAsia" w:ascii="仿宋_GB2312" w:hAnsi="楷体_GB2312" w:eastAsia="仿宋_GB2312" w:cs="Times New Roman"/>
          <w:b w:val="0"/>
          <w:bCs w:val="0"/>
          <w:color w:val="auto"/>
          <w:sz w:val="32"/>
          <w:szCs w:val="32"/>
          <w:highlight w:val="none"/>
          <w:u w:val="none"/>
          <w:lang w:val="en-US" w:eastAsia="zh-CN"/>
        </w:rPr>
        <w:instrText xml:space="preserve"> = 1 \* GB3 \* MERGEFORMAT </w:instrText>
      </w:r>
      <w:r>
        <w:rPr>
          <w:rFonts w:hint="eastAsia" w:ascii="仿宋_GB2312" w:hAnsi="楷体_GB2312" w:eastAsia="仿宋_GB2312" w:cs="Times New Roman"/>
          <w:b w:val="0"/>
          <w:bCs w:val="0"/>
          <w:color w:val="auto"/>
          <w:sz w:val="32"/>
          <w:szCs w:val="32"/>
          <w:highlight w:val="none"/>
          <w:u w:val="none"/>
          <w:lang w:val="en-US" w:eastAsia="zh-CN"/>
        </w:rPr>
        <w:fldChar w:fldCharType="separate"/>
      </w:r>
      <w:r>
        <w:rPr>
          <w:rFonts w:hint="eastAsia" w:ascii="仿宋_GB2312" w:hAnsi="楷体_GB2312" w:eastAsia="仿宋_GB2312" w:cs="Times New Roman"/>
          <w:b w:val="0"/>
          <w:bCs w:val="0"/>
          <w:color w:val="auto"/>
          <w:sz w:val="32"/>
          <w:szCs w:val="32"/>
          <w:highlight w:val="none"/>
          <w:u w:val="none"/>
          <w:lang w:val="en-US" w:eastAsia="zh-CN"/>
        </w:rPr>
        <w:t>①</w:t>
      </w:r>
      <w:r>
        <w:rPr>
          <w:rFonts w:hint="eastAsia" w:ascii="仿宋_GB2312" w:hAnsi="楷体_GB2312" w:eastAsia="仿宋_GB2312" w:cs="Times New Roman"/>
          <w:b w:val="0"/>
          <w:bCs w:val="0"/>
          <w:color w:val="auto"/>
          <w:sz w:val="32"/>
          <w:szCs w:val="32"/>
          <w:highlight w:val="none"/>
          <w:u w:val="none"/>
          <w:lang w:val="en-US" w:eastAsia="zh-CN"/>
        </w:rPr>
        <w:fldChar w:fldCharType="end"/>
      </w:r>
      <w:r>
        <w:rPr>
          <w:rFonts w:hint="eastAsia" w:ascii="仿宋_GB2312" w:hAnsi="楷体_GB2312" w:eastAsia="仿宋_GB2312" w:cs="Times New Roman"/>
          <w:b w:val="0"/>
          <w:bCs w:val="0"/>
          <w:color w:val="auto"/>
          <w:sz w:val="32"/>
          <w:szCs w:val="32"/>
          <w:highlight w:val="none"/>
          <w:u w:val="none"/>
          <w:lang w:val="en-US" w:eastAsia="zh-CN"/>
        </w:rPr>
        <w:t>年度保证金交存未满三个月；</w:t>
      </w:r>
      <w:r>
        <w:rPr>
          <w:rFonts w:hint="eastAsia" w:ascii="仿宋_GB2312" w:hAnsi="楷体_GB2312" w:eastAsia="仿宋_GB2312" w:cs="Times New Roman"/>
          <w:b w:val="0"/>
          <w:bCs w:val="0"/>
          <w:color w:val="auto"/>
          <w:sz w:val="32"/>
          <w:szCs w:val="32"/>
          <w:highlight w:val="none"/>
          <w:u w:val="none"/>
          <w:lang w:val="en-US" w:eastAsia="zh-CN"/>
        </w:rPr>
        <w:fldChar w:fldCharType="begin"/>
      </w:r>
      <w:r>
        <w:rPr>
          <w:rFonts w:hint="eastAsia" w:ascii="仿宋_GB2312" w:hAnsi="楷体_GB2312" w:eastAsia="仿宋_GB2312" w:cs="Times New Roman"/>
          <w:b w:val="0"/>
          <w:bCs w:val="0"/>
          <w:color w:val="auto"/>
          <w:sz w:val="32"/>
          <w:szCs w:val="32"/>
          <w:highlight w:val="none"/>
          <w:u w:val="none"/>
          <w:lang w:val="en-US" w:eastAsia="zh-CN"/>
        </w:rPr>
        <w:instrText xml:space="preserve"> = 2 \* GB3 \* MERGEFORMAT </w:instrText>
      </w:r>
      <w:r>
        <w:rPr>
          <w:rFonts w:hint="eastAsia" w:ascii="仿宋_GB2312" w:hAnsi="楷体_GB2312" w:eastAsia="仿宋_GB2312" w:cs="Times New Roman"/>
          <w:b w:val="0"/>
          <w:bCs w:val="0"/>
          <w:color w:val="auto"/>
          <w:sz w:val="32"/>
          <w:szCs w:val="32"/>
          <w:highlight w:val="none"/>
          <w:u w:val="none"/>
          <w:lang w:val="en-US" w:eastAsia="zh-CN"/>
        </w:rPr>
        <w:fldChar w:fldCharType="separate"/>
      </w:r>
      <w:r>
        <w:rPr>
          <w:rFonts w:hint="eastAsia" w:ascii="仿宋_GB2312" w:hAnsi="楷体_GB2312" w:eastAsia="仿宋_GB2312" w:cs="Times New Roman"/>
          <w:b w:val="0"/>
          <w:bCs w:val="0"/>
          <w:color w:val="auto"/>
          <w:sz w:val="32"/>
          <w:szCs w:val="32"/>
          <w:highlight w:val="none"/>
          <w:u w:val="none"/>
          <w:lang w:val="en-US" w:eastAsia="zh-CN"/>
        </w:rPr>
        <w:t>②</w:t>
      </w:r>
      <w:r>
        <w:rPr>
          <w:rFonts w:hint="eastAsia" w:ascii="仿宋_GB2312" w:hAnsi="楷体_GB2312" w:eastAsia="仿宋_GB2312" w:cs="Times New Roman"/>
          <w:b w:val="0"/>
          <w:bCs w:val="0"/>
          <w:color w:val="auto"/>
          <w:sz w:val="32"/>
          <w:szCs w:val="32"/>
          <w:highlight w:val="none"/>
          <w:u w:val="none"/>
          <w:lang w:val="en-US" w:eastAsia="zh-CN"/>
        </w:rPr>
        <w:fldChar w:fldCharType="end"/>
      </w:r>
      <w:r>
        <w:rPr>
          <w:rFonts w:hint="eastAsia" w:ascii="仿宋_GB2312" w:hAnsi="楷体_GB2312" w:eastAsia="仿宋_GB2312" w:cs="Times New Roman"/>
          <w:b w:val="0"/>
          <w:bCs w:val="0"/>
          <w:color w:val="auto"/>
          <w:sz w:val="32"/>
          <w:szCs w:val="32"/>
          <w:highlight w:val="none"/>
          <w:u w:val="none"/>
          <w:lang w:val="en-US" w:eastAsia="zh-CN"/>
        </w:rPr>
        <w:t>使用年度保证金参与投标的所有项目中标结果公示尚未结束（被推荐为中标候选人的项目仍处于投标有效期内）；</w:t>
      </w:r>
      <w:r>
        <w:rPr>
          <w:rFonts w:hint="eastAsia" w:ascii="仿宋_GB2312" w:hAnsi="楷体_GB2312" w:eastAsia="仿宋_GB2312" w:cs="Times New Roman"/>
          <w:b w:val="0"/>
          <w:bCs w:val="0"/>
          <w:color w:val="auto"/>
          <w:sz w:val="32"/>
          <w:szCs w:val="32"/>
          <w:highlight w:val="none"/>
          <w:u w:val="none"/>
          <w:lang w:val="en-US" w:eastAsia="zh-CN"/>
        </w:rPr>
        <w:fldChar w:fldCharType="begin"/>
      </w:r>
      <w:r>
        <w:rPr>
          <w:rFonts w:hint="eastAsia" w:ascii="仿宋_GB2312" w:hAnsi="楷体_GB2312" w:eastAsia="仿宋_GB2312" w:cs="Times New Roman"/>
          <w:b w:val="0"/>
          <w:bCs w:val="0"/>
          <w:color w:val="auto"/>
          <w:sz w:val="32"/>
          <w:szCs w:val="32"/>
          <w:highlight w:val="none"/>
          <w:u w:val="none"/>
          <w:lang w:val="en-US" w:eastAsia="zh-CN"/>
        </w:rPr>
        <w:instrText xml:space="preserve"> = 3 \* GB3 \* MERGEFORMAT </w:instrText>
      </w:r>
      <w:r>
        <w:rPr>
          <w:rFonts w:hint="eastAsia" w:ascii="仿宋_GB2312" w:hAnsi="楷体_GB2312" w:eastAsia="仿宋_GB2312" w:cs="Times New Roman"/>
          <w:b w:val="0"/>
          <w:bCs w:val="0"/>
          <w:color w:val="auto"/>
          <w:sz w:val="32"/>
          <w:szCs w:val="32"/>
          <w:highlight w:val="none"/>
          <w:u w:val="none"/>
          <w:lang w:val="en-US" w:eastAsia="zh-CN"/>
        </w:rPr>
        <w:fldChar w:fldCharType="separate"/>
      </w:r>
      <w:r>
        <w:rPr>
          <w:rFonts w:hint="eastAsia" w:ascii="仿宋_GB2312" w:hAnsi="楷体_GB2312" w:eastAsia="仿宋_GB2312" w:cs="Times New Roman"/>
          <w:b w:val="0"/>
          <w:bCs w:val="0"/>
          <w:color w:val="auto"/>
          <w:sz w:val="32"/>
          <w:szCs w:val="32"/>
          <w:highlight w:val="none"/>
          <w:u w:val="none"/>
          <w:lang w:val="en-US" w:eastAsia="zh-CN"/>
        </w:rPr>
        <w:t>③</w:t>
      </w:r>
      <w:r>
        <w:rPr>
          <w:rFonts w:hint="eastAsia" w:ascii="仿宋_GB2312" w:hAnsi="楷体_GB2312" w:eastAsia="仿宋_GB2312" w:cs="Times New Roman"/>
          <w:b w:val="0"/>
          <w:bCs w:val="0"/>
          <w:color w:val="auto"/>
          <w:sz w:val="32"/>
          <w:szCs w:val="32"/>
          <w:highlight w:val="none"/>
          <w:u w:val="none"/>
          <w:lang w:val="en-US" w:eastAsia="zh-CN"/>
        </w:rPr>
        <w:fldChar w:fldCharType="end"/>
      </w:r>
      <w:r>
        <w:rPr>
          <w:rFonts w:hint="eastAsia" w:ascii="仿宋_GB2312" w:hAnsi="楷体_GB2312" w:eastAsia="仿宋_GB2312" w:cs="Times New Roman"/>
          <w:b w:val="0"/>
          <w:bCs w:val="0"/>
          <w:color w:val="auto"/>
          <w:sz w:val="32"/>
          <w:szCs w:val="32"/>
          <w:highlight w:val="none"/>
          <w:u w:val="none"/>
          <w:lang w:val="en-US" w:eastAsia="zh-CN"/>
        </w:rPr>
        <w:t>存在招标人在规定时间内提出的不予退还投标保证金等情况。</w:t>
      </w:r>
    </w:p>
    <w:p w14:paraId="3A0A1E09">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投标人存在发生不予退还投标保证金的情形的，招标人应在以下规定时间内向市公共资源交易服务中心提出申请：</w:t>
      </w:r>
      <w:r>
        <w:rPr>
          <w:rFonts w:hint="eastAsia" w:ascii="仿宋_GB2312" w:hAnsi="仿宋_GB2312" w:eastAsia="仿宋_GB2312" w:cs="仿宋_GB2312"/>
          <w:b w:val="0"/>
          <w:bCs w:val="0"/>
          <w:sz w:val="32"/>
          <w:szCs w:val="32"/>
          <w:highlight w:val="none"/>
          <w:lang w:val="en-US" w:eastAsia="zh-CN"/>
        </w:rPr>
        <w:fldChar w:fldCharType="begin"/>
      </w:r>
      <w:r>
        <w:rPr>
          <w:rFonts w:hint="eastAsia" w:ascii="仿宋_GB2312" w:hAnsi="仿宋_GB2312" w:eastAsia="仿宋_GB2312" w:cs="仿宋_GB2312"/>
          <w:b w:val="0"/>
          <w:bCs w:val="0"/>
          <w:sz w:val="32"/>
          <w:szCs w:val="32"/>
          <w:highlight w:val="none"/>
          <w:lang w:val="en-US" w:eastAsia="zh-CN"/>
        </w:rPr>
        <w:instrText xml:space="preserve"> = 1 \* GB3 \* MERGEFORMAT </w:instrText>
      </w:r>
      <w:r>
        <w:rPr>
          <w:rFonts w:hint="eastAsia" w:ascii="仿宋_GB2312" w:hAnsi="仿宋_GB2312" w:eastAsia="仿宋_GB2312" w:cs="仿宋_GB2312"/>
          <w:b w:val="0"/>
          <w:bCs w:val="0"/>
          <w:sz w:val="32"/>
          <w:szCs w:val="32"/>
          <w:highlight w:val="none"/>
          <w:lang w:val="en-US" w:eastAsia="zh-CN"/>
        </w:rPr>
        <w:fldChar w:fldCharType="separate"/>
      </w:r>
      <w:r>
        <w:rPr>
          <w:rFonts w:hint="eastAsia" w:ascii="仿宋_GB2312" w:hAnsi="仿宋_GB2312" w:eastAsia="仿宋_GB2312" w:cs="仿宋_GB2312"/>
          <w:b w:val="0"/>
          <w:bCs w:val="0"/>
          <w:sz w:val="32"/>
          <w:szCs w:val="32"/>
          <w:highlight w:val="none"/>
          <w:lang w:val="en-US" w:eastAsia="zh-CN"/>
        </w:rPr>
        <w:t>①</w:t>
      </w:r>
      <w:r>
        <w:rPr>
          <w:rFonts w:hint="eastAsia" w:ascii="仿宋_GB2312" w:hAnsi="仿宋_GB2312" w:eastAsia="仿宋_GB2312" w:cs="仿宋_GB2312"/>
          <w:b w:val="0"/>
          <w:bCs w:val="0"/>
          <w:sz w:val="32"/>
          <w:szCs w:val="32"/>
          <w:highlight w:val="none"/>
          <w:lang w:val="en-US" w:eastAsia="zh-CN"/>
        </w:rPr>
        <w:fldChar w:fldCharType="end"/>
      </w:r>
      <w:r>
        <w:rPr>
          <w:rFonts w:hint="eastAsia" w:ascii="仿宋_GB2312" w:hAnsi="仿宋_GB2312" w:eastAsia="仿宋_GB2312" w:cs="仿宋_GB2312"/>
          <w:b w:val="0"/>
          <w:bCs w:val="0"/>
          <w:sz w:val="32"/>
          <w:szCs w:val="32"/>
          <w:highlight w:val="none"/>
          <w:lang w:val="en-US" w:eastAsia="zh-CN"/>
        </w:rPr>
        <w:t>不予退还非中标候选人投标保证金的，应在中标结果公示结束之前提出；</w:t>
      </w:r>
      <w:r>
        <w:rPr>
          <w:rFonts w:hint="eastAsia" w:ascii="仿宋_GB2312" w:hAnsi="仿宋_GB2312" w:eastAsia="仿宋_GB2312" w:cs="仿宋_GB2312"/>
          <w:b w:val="0"/>
          <w:bCs w:val="0"/>
          <w:sz w:val="32"/>
          <w:szCs w:val="32"/>
          <w:highlight w:val="none"/>
          <w:lang w:val="en-US" w:eastAsia="zh-CN"/>
        </w:rPr>
        <w:fldChar w:fldCharType="begin"/>
      </w:r>
      <w:r>
        <w:rPr>
          <w:rFonts w:hint="eastAsia" w:ascii="仿宋_GB2312" w:hAnsi="仿宋_GB2312" w:eastAsia="仿宋_GB2312" w:cs="仿宋_GB2312"/>
          <w:b w:val="0"/>
          <w:bCs w:val="0"/>
          <w:sz w:val="32"/>
          <w:szCs w:val="32"/>
          <w:highlight w:val="none"/>
          <w:lang w:val="en-US" w:eastAsia="zh-CN"/>
        </w:rPr>
        <w:instrText xml:space="preserve"> = 2 \* GB3 \* MERGEFORMAT </w:instrText>
      </w:r>
      <w:r>
        <w:rPr>
          <w:rFonts w:hint="eastAsia" w:ascii="仿宋_GB2312" w:hAnsi="仿宋_GB2312" w:eastAsia="仿宋_GB2312" w:cs="仿宋_GB2312"/>
          <w:b w:val="0"/>
          <w:bCs w:val="0"/>
          <w:sz w:val="32"/>
          <w:szCs w:val="32"/>
          <w:highlight w:val="none"/>
          <w:lang w:val="en-US" w:eastAsia="zh-CN"/>
        </w:rPr>
        <w:fldChar w:fldCharType="separate"/>
      </w:r>
      <w:r>
        <w:rPr>
          <w:rFonts w:hint="eastAsia" w:ascii="仿宋_GB2312" w:hAnsi="仿宋_GB2312" w:eastAsia="仿宋_GB2312" w:cs="仿宋_GB2312"/>
          <w:b w:val="0"/>
          <w:bCs w:val="0"/>
          <w:sz w:val="32"/>
          <w:szCs w:val="32"/>
          <w:highlight w:val="none"/>
          <w:lang w:val="en-US" w:eastAsia="zh-CN"/>
        </w:rPr>
        <w:t>②</w:t>
      </w:r>
      <w:r>
        <w:rPr>
          <w:rFonts w:hint="eastAsia" w:ascii="仿宋_GB2312" w:hAnsi="仿宋_GB2312" w:eastAsia="仿宋_GB2312" w:cs="仿宋_GB2312"/>
          <w:b w:val="0"/>
          <w:bCs w:val="0"/>
          <w:sz w:val="32"/>
          <w:szCs w:val="32"/>
          <w:highlight w:val="none"/>
          <w:lang w:val="en-US" w:eastAsia="zh-CN"/>
        </w:rPr>
        <w:fldChar w:fldCharType="end"/>
      </w:r>
      <w:r>
        <w:rPr>
          <w:rFonts w:hint="eastAsia" w:ascii="仿宋_GB2312" w:hAnsi="仿宋_GB2312" w:eastAsia="仿宋_GB2312" w:cs="仿宋_GB2312"/>
          <w:b w:val="0"/>
          <w:bCs w:val="0"/>
          <w:sz w:val="32"/>
          <w:szCs w:val="32"/>
          <w:highlight w:val="none"/>
          <w:lang w:val="en-US" w:eastAsia="zh-CN"/>
        </w:rPr>
        <w:t>不予退还中标候选人投标保证金的，应在投标有效期内提出。</w:t>
      </w:r>
    </w:p>
    <w:p w14:paraId="164D988B">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五、使用管理</w:t>
      </w:r>
    </w:p>
    <w:p w14:paraId="2A584066">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楷体_GB2312" w:eastAsia="仿宋_GB2312" w:cs="Times New Roman"/>
          <w:b w:val="0"/>
          <w:bCs w:val="0"/>
          <w:color w:val="auto"/>
          <w:sz w:val="32"/>
          <w:szCs w:val="32"/>
          <w:highlight w:val="none"/>
          <w:u w:val="none"/>
          <w:lang w:val="en-US" w:eastAsia="zh-CN"/>
        </w:rPr>
      </w:pPr>
      <w:r>
        <w:rPr>
          <w:rFonts w:hint="eastAsia" w:ascii="仿宋_GB2312" w:hAnsi="楷体_GB2312" w:eastAsia="仿宋_GB2312" w:cs="Times New Roman"/>
          <w:b w:val="0"/>
          <w:bCs w:val="0"/>
          <w:color w:val="auto"/>
          <w:sz w:val="32"/>
          <w:szCs w:val="32"/>
          <w:highlight w:val="none"/>
          <w:u w:val="none"/>
          <w:lang w:val="en-US" w:eastAsia="zh-CN"/>
        </w:rPr>
        <w:t>第十条 凡已交存年度保证金的</w:t>
      </w:r>
      <w:r>
        <w:rPr>
          <w:rFonts w:hint="eastAsia" w:ascii="仿宋_GB2312" w:hAnsi="仿宋_GB2312" w:eastAsia="仿宋_GB2312" w:cs="仿宋_GB2312"/>
          <w:sz w:val="32"/>
          <w:szCs w:val="32"/>
          <w:highlight w:val="none"/>
          <w:lang w:eastAsia="zh-CN"/>
        </w:rPr>
        <w:t>投标</w:t>
      </w:r>
      <w:r>
        <w:rPr>
          <w:rFonts w:hint="eastAsia" w:ascii="仿宋_GB2312" w:hAnsi="楷体_GB2312" w:eastAsia="仿宋_GB2312" w:cs="Times New Roman"/>
          <w:b w:val="0"/>
          <w:bCs w:val="0"/>
          <w:color w:val="auto"/>
          <w:sz w:val="32"/>
          <w:szCs w:val="32"/>
          <w:highlight w:val="none"/>
          <w:u w:val="none"/>
          <w:lang w:val="en-US" w:eastAsia="zh-CN"/>
        </w:rPr>
        <w:t>企业，凭福州市公共资源交易服务中心开具的《福州市建设工程年度投标保证金收讫证明》可参与进入福州市（含鼓楼区、台江区、晋安区、仓山区、马尾区、长乐区、高新区、福清市、闽清县、闽侯县、永泰县、连江县、罗源县）公共资源交易服务中心交易的建设工程招标项目的投标活动，无须再按项目交存项目投标保证金，并可同时参加多个招标项目的投标。年度保证金在单项招标项目中的有效期与项目投标有效期一致。</w:t>
      </w:r>
    </w:p>
    <w:p w14:paraId="5BD639A1">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b/>
          <w:bCs/>
          <w:lang w:val="en-US" w:eastAsia="zh-CN"/>
        </w:rPr>
      </w:pPr>
      <w:r>
        <w:rPr>
          <w:rFonts w:hint="eastAsia" w:ascii="仿宋_GB2312" w:hAnsi="楷体_GB2312" w:eastAsia="仿宋_GB2312" w:cs="Times New Roman"/>
          <w:b w:val="0"/>
          <w:bCs w:val="0"/>
          <w:color w:val="auto"/>
          <w:sz w:val="32"/>
          <w:szCs w:val="32"/>
          <w:highlight w:val="none"/>
          <w:u w:val="none"/>
          <w:lang w:val="en-US" w:eastAsia="zh-CN"/>
        </w:rPr>
        <w:t xml:space="preserve">第十一条 </w:t>
      </w:r>
      <w:r>
        <w:rPr>
          <w:rFonts w:hint="eastAsia" w:ascii="仿宋_GB2312" w:hAnsi="仿宋_GB2312" w:eastAsia="仿宋_GB2312" w:cs="仿宋_GB2312"/>
          <w:sz w:val="32"/>
          <w:szCs w:val="32"/>
          <w:highlight w:val="none"/>
          <w:lang w:eastAsia="zh-CN"/>
        </w:rPr>
        <w:t>投标</w:t>
      </w:r>
      <w:r>
        <w:rPr>
          <w:rFonts w:hint="eastAsia" w:ascii="仿宋_GB2312" w:hAnsi="楷体_GB2312" w:eastAsia="仿宋_GB2312" w:cs="Times New Roman"/>
          <w:b w:val="0"/>
          <w:bCs w:val="0"/>
          <w:color w:val="auto"/>
          <w:sz w:val="32"/>
          <w:szCs w:val="32"/>
          <w:highlight w:val="none"/>
          <w:u w:val="none"/>
          <w:lang w:val="en-US" w:eastAsia="zh-CN"/>
        </w:rPr>
        <w:t>企业使用《福州市建设工程年度投标保证金收讫证明》参加福州市（含马尾区、长乐区、闽清县、闽侯县、永泰县、连江县、罗源县、福清市）投标活动的，招标人应通过福州公共资源交易网（https://fzsggzyjyfwzx.cn）查询《福州市建设工程年度投标保证金收讫证明》上注明的金额和有效期限，年度保证金信息以此公布为准。</w:t>
      </w:r>
    </w:p>
    <w:p w14:paraId="04E0B0C6">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楷体_GB2312" w:eastAsia="仿宋_GB2312" w:cs="Times New Roman"/>
          <w:b w:val="0"/>
          <w:bCs w:val="0"/>
          <w:color w:val="auto"/>
          <w:sz w:val="32"/>
          <w:szCs w:val="32"/>
          <w:highlight w:val="none"/>
          <w:u w:val="none"/>
          <w:lang w:val="en-US" w:eastAsia="zh-CN"/>
        </w:rPr>
      </w:pPr>
      <w:r>
        <w:rPr>
          <w:rFonts w:hint="eastAsia" w:ascii="仿宋_GB2312" w:hAnsi="楷体_GB2312" w:eastAsia="仿宋_GB2312" w:cs="Times New Roman"/>
          <w:b w:val="0"/>
          <w:bCs w:val="0"/>
          <w:color w:val="auto"/>
          <w:sz w:val="32"/>
          <w:szCs w:val="32"/>
          <w:highlight w:val="none"/>
          <w:u w:val="none"/>
          <w:lang w:val="en-US" w:eastAsia="zh-CN"/>
        </w:rPr>
        <w:t>第十二条 单项招标项目投标保证金金额超过投标企业交存的年度保证金金额的，投标企业按工程项目规定的投标保证金金额予以补足，投标企业补足的投标保证金按招标文件的要求交存，各区县项目无须统一交存至市公共资源交易服务中心投标保证金专用账户。</w:t>
      </w:r>
    </w:p>
    <w:p w14:paraId="7D3C21BF">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楷体_GB2312" w:eastAsia="仿宋_GB2312" w:cs="Times New Roman"/>
          <w:b w:val="0"/>
          <w:bCs w:val="0"/>
          <w:color w:val="auto"/>
          <w:sz w:val="32"/>
          <w:szCs w:val="32"/>
          <w:highlight w:val="none"/>
          <w:u w:val="none"/>
          <w:lang w:val="en-US" w:eastAsia="zh-CN"/>
        </w:rPr>
      </w:pPr>
      <w:r>
        <w:rPr>
          <w:rFonts w:hint="eastAsia" w:ascii="仿宋_GB2312" w:hAnsi="楷体_GB2312" w:eastAsia="仿宋_GB2312" w:cs="Times New Roman"/>
          <w:b w:val="0"/>
          <w:bCs w:val="0"/>
          <w:color w:val="auto"/>
          <w:sz w:val="32"/>
          <w:szCs w:val="32"/>
          <w:highlight w:val="none"/>
          <w:u w:val="none"/>
          <w:lang w:val="en-US" w:eastAsia="zh-CN"/>
        </w:rPr>
        <w:t xml:space="preserve">第十三条 </w:t>
      </w:r>
      <w:r>
        <w:rPr>
          <w:rFonts w:hint="eastAsia" w:ascii="仿宋_GB2312" w:hAnsi="仿宋_GB2312" w:eastAsia="仿宋_GB2312" w:cs="仿宋_GB2312"/>
          <w:sz w:val="32"/>
          <w:szCs w:val="32"/>
          <w:highlight w:val="none"/>
          <w:lang w:eastAsia="zh-CN"/>
        </w:rPr>
        <w:t>投标</w:t>
      </w:r>
      <w:r>
        <w:rPr>
          <w:rFonts w:hint="eastAsia" w:ascii="仿宋_GB2312" w:hAnsi="楷体_GB2312" w:eastAsia="仿宋_GB2312" w:cs="Times New Roman"/>
          <w:b w:val="0"/>
          <w:bCs w:val="0"/>
          <w:color w:val="auto"/>
          <w:sz w:val="32"/>
          <w:szCs w:val="32"/>
          <w:highlight w:val="none"/>
          <w:u w:val="none"/>
          <w:lang w:val="en-US" w:eastAsia="zh-CN"/>
        </w:rPr>
        <w:t>企业交存年度保证金后，在福州市辖区发生本实施细则第四条规定不良行为的，将取消</w:t>
      </w:r>
      <w:r>
        <w:rPr>
          <w:rFonts w:hint="eastAsia" w:ascii="仿宋_GB2312" w:hAnsi="仿宋_GB2312" w:eastAsia="仿宋_GB2312" w:cs="仿宋_GB2312"/>
          <w:sz w:val="32"/>
          <w:szCs w:val="32"/>
          <w:highlight w:val="none"/>
          <w:lang w:eastAsia="zh-CN"/>
        </w:rPr>
        <w:t>投标</w:t>
      </w:r>
      <w:r>
        <w:rPr>
          <w:rFonts w:hint="eastAsia" w:ascii="仿宋_GB2312" w:hAnsi="楷体_GB2312" w:eastAsia="仿宋_GB2312" w:cs="Times New Roman"/>
          <w:b w:val="0"/>
          <w:bCs w:val="0"/>
          <w:color w:val="auto"/>
          <w:sz w:val="32"/>
          <w:szCs w:val="32"/>
          <w:highlight w:val="none"/>
          <w:u w:val="none"/>
          <w:lang w:val="en-US" w:eastAsia="zh-CN"/>
        </w:rPr>
        <w:t>企业已办理的年度保证金，应重新按照本实施细则第四条规定申请办理年度保证金。</w:t>
      </w:r>
    </w:p>
    <w:p w14:paraId="1E07C5E4">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附则</w:t>
      </w:r>
    </w:p>
    <w:p w14:paraId="0D6B8894">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楷体_GB2312" w:eastAsia="仿宋_GB2312" w:cs="Times New Roman"/>
          <w:b w:val="0"/>
          <w:bCs w:val="0"/>
          <w:color w:val="auto"/>
          <w:sz w:val="32"/>
          <w:szCs w:val="32"/>
          <w:highlight w:val="none"/>
          <w:u w:val="none"/>
          <w:lang w:val="en-US" w:eastAsia="zh-CN"/>
        </w:rPr>
      </w:pPr>
      <w:r>
        <w:rPr>
          <w:rFonts w:hint="eastAsia" w:ascii="仿宋_GB2312" w:hAnsi="楷体_GB2312" w:eastAsia="仿宋_GB2312" w:cs="Times New Roman"/>
          <w:b w:val="0"/>
          <w:bCs w:val="0"/>
          <w:color w:val="auto"/>
          <w:sz w:val="32"/>
          <w:szCs w:val="32"/>
          <w:highlight w:val="none"/>
          <w:u w:val="none"/>
          <w:lang w:val="en-US" w:eastAsia="zh-CN"/>
        </w:rPr>
        <w:t>第十四条 有关年度保证金的办理流程由市行政（市民）服务中心管理委员会发布，本文件由市住建局、</w:t>
      </w:r>
      <w:r>
        <w:rPr>
          <w:rFonts w:hint="eastAsia" w:ascii="仿宋_GB2312" w:hAnsi="仿宋_GB2312" w:eastAsia="仿宋_GB2312" w:cs="仿宋_GB2312"/>
          <w:sz w:val="32"/>
          <w:szCs w:val="32"/>
          <w:lang w:val="en-US" w:eastAsia="zh-CN"/>
        </w:rPr>
        <w:t>福州市行政（市民）服务中心管理委员会</w:t>
      </w:r>
      <w:r>
        <w:rPr>
          <w:rFonts w:hint="eastAsia" w:ascii="仿宋_GB2312" w:hAnsi="楷体_GB2312" w:eastAsia="仿宋_GB2312" w:cs="Times New Roman"/>
          <w:b w:val="0"/>
          <w:bCs w:val="0"/>
          <w:color w:val="auto"/>
          <w:sz w:val="32"/>
          <w:szCs w:val="32"/>
          <w:highlight w:val="none"/>
          <w:u w:val="none"/>
          <w:lang w:val="en-US" w:eastAsia="zh-CN"/>
        </w:rPr>
        <w:t>负责解释。</w:t>
      </w:r>
    </w:p>
    <w:p w14:paraId="2DCB7478">
      <w:r>
        <w:rPr>
          <w:rFonts w:hint="eastAsia" w:ascii="仿宋_GB2312" w:hAnsi="楷体_GB2312" w:eastAsia="仿宋_GB2312" w:cs="Times New Roman"/>
          <w:b w:val="0"/>
          <w:bCs w:val="0"/>
          <w:color w:val="auto"/>
          <w:sz w:val="32"/>
          <w:szCs w:val="32"/>
          <w:highlight w:val="none"/>
          <w:u w:val="none"/>
          <w:lang w:val="en-US" w:eastAsia="zh-CN"/>
        </w:rPr>
        <w:t>第十五条 本文件自2025年7月1日起施行，有效期五年。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福州市城乡建设局</w:t>
      </w:r>
      <w:r>
        <w:rPr>
          <w:rFonts w:hint="eastAsia" w:ascii="仿宋_GB2312" w:hAnsi="仿宋_GB2312" w:eastAsia="仿宋_GB2312" w:cs="仿宋_GB2312"/>
          <w:sz w:val="32"/>
          <w:szCs w:val="32"/>
          <w:lang w:val="en-US" w:eastAsia="zh-CN"/>
        </w:rPr>
        <w:t xml:space="preserve"> 福州市行政（市民）服务中心管理委员会关于修订&lt;福州市建设工程招标投标年度投标保证金制度&gt;的通知》（榕建规〔2022〕3号）</w:t>
      </w:r>
      <w:r>
        <w:rPr>
          <w:rFonts w:hint="eastAsia" w:ascii="仿宋_GB2312" w:hAnsi="仿宋_GB2312" w:eastAsia="仿宋_GB2312" w:cs="仿宋_GB2312"/>
          <w:color w:val="auto"/>
          <w:sz w:val="32"/>
          <w:szCs w:val="32"/>
          <w:highlight w:val="none"/>
        </w:rPr>
        <w:t>同时废止。</w:t>
      </w:r>
      <w:r>
        <w:rPr>
          <w:rFonts w:hint="eastAsia" w:ascii="仿宋_GB2312" w:hAnsi="仿宋_GB2312" w:eastAsia="仿宋_GB2312" w:cs="仿宋_GB2312"/>
          <w:color w:val="auto"/>
          <w:sz w:val="32"/>
          <w:szCs w:val="32"/>
          <w:highlight w:val="none"/>
          <w:lang w:eastAsia="zh-CN"/>
        </w:rPr>
        <w:t>福州市住建局其他关于投标保证金的政策与本文件不一致的，以</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lang w:eastAsia="zh-CN"/>
        </w:rPr>
        <w:t>文件规定为准。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C22FE"/>
    <w:rsid w:val="678C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next w:val="3"/>
    <w:uiPriority w:val="0"/>
    <w:rPr>
      <w:sz w:val="18"/>
      <w:szCs w:val="18"/>
    </w:rPr>
  </w:style>
  <w:style w:type="paragraph" w:customStyle="1" w:styleId="3">
    <w:name w:val="正文缩进311"/>
    <w:next w:val="1"/>
    <w:qFormat/>
    <w:uiPriority w:val="0"/>
    <w:pPr>
      <w:wordWrap w:val="0"/>
      <w:ind w:left="340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2025-05-26T07:01:00Z</dcterms:created>
  <dc:creator>置地</dc:creator>
  <cp:lastModifiedBy>置地</cp:lastModifiedBy>
  <dcterms:modified xsi:type="dcterms:W3CDTF">2025-05-26T07:02:04Z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5164090DC88D4CA2AE6EDE67ED1B7189_11</vt:lpwstr>
  </property>
  <property fmtid="{D5CDD505-2E9C-101B-9397-08002B2CF9AE}" pid="4" name="KSOTemplateDocerSaveRecord">
    <vt:lpwstr>eyJoZGlkIjoiMmZkNTI1ZWZiNGNkZDM4YzJlMzU0MWIxZDI3YWQ2N2EiLCJ1c2VySWQiOiIxNjA1NTU1Nzk5In0=</vt:lpwstr>
  </property>
</Properties>
</file>