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A7A7">
      <w:pPr>
        <w:keepNext w:val="0"/>
        <w:keepLines w:val="0"/>
        <w:pageBreakBefore w:val="0"/>
        <w:widowControl w:val="0"/>
        <w:kinsoku/>
        <w:wordWrap/>
        <w:overflowPunct/>
        <w:topLinePunct w:val="0"/>
        <w:bidi w:val="0"/>
        <w:snapToGrid/>
        <w:spacing w:line="560" w:lineRule="exact"/>
        <w:jc w:val="left"/>
        <w:textAlignment w:val="auto"/>
        <w:rPr>
          <w:rFonts w:hint="eastAsia" w:ascii="仿宋_GB2312" w:hAnsi="仿宋_GB2312" w:eastAsia="仿宋_GB2312" w:cs="仿宋_GB2312"/>
          <w:sz w:val="30"/>
          <w:szCs w:val="30"/>
          <w:lang w:val="en-US" w:eastAsia="zh-CN"/>
        </w:rPr>
      </w:pPr>
      <w:bookmarkStart w:id="0" w:name="_GoBack"/>
      <w:bookmarkEnd w:id="0"/>
      <w:r>
        <w:rPr>
          <w:rFonts w:hint="eastAsia" w:ascii="仿宋_GB2312" w:hAnsi="仿宋_GB2312" w:eastAsia="仿宋_GB2312" w:cs="仿宋_GB2312"/>
          <w:sz w:val="30"/>
          <w:szCs w:val="30"/>
          <w:lang w:val="en-US" w:eastAsia="zh-CN"/>
        </w:rPr>
        <w:t>附件2</w:t>
      </w:r>
    </w:p>
    <w:p w14:paraId="5D92F14F">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22467094">
      <w:pPr>
        <w:keepNext w:val="0"/>
        <w:keepLines w:val="0"/>
        <w:pageBreakBefore w:val="0"/>
        <w:widowControl/>
        <w:kinsoku/>
        <w:wordWrap/>
        <w:overflowPunct/>
        <w:topLinePunct w:val="0"/>
        <w:bidi w:val="0"/>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pacing w:val="0"/>
          <w:sz w:val="44"/>
          <w:szCs w:val="44"/>
          <w:lang w:val="en-US" w:eastAsia="zh-CN"/>
        </w:rPr>
        <w:t>福州市住宅专项维修资金管理实施细则</w:t>
      </w:r>
      <w:r>
        <w:rPr>
          <w:rFonts w:hint="eastAsia" w:ascii="方正小标宋_GBK" w:hAnsi="方正小标宋_GBK" w:eastAsia="方正小标宋_GBK" w:cs="方正小标宋_GBK"/>
          <w:sz w:val="44"/>
          <w:szCs w:val="44"/>
          <w:lang w:val="en-US" w:eastAsia="zh-CN"/>
        </w:rPr>
        <w:t>》</w:t>
      </w:r>
    </w:p>
    <w:p w14:paraId="59E70929">
      <w:pPr>
        <w:keepNext w:val="0"/>
        <w:keepLines w:val="0"/>
        <w:pageBreakBefore w:val="0"/>
        <w:widowControl w:val="0"/>
        <w:kinsoku/>
        <w:wordWrap/>
        <w:overflowPunct/>
        <w:topLinePunct w:val="0"/>
        <w:bidi w:val="0"/>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简体" w:eastAsia="方正小标宋_GBK" w:cs="方正小标宋简体"/>
          <w:sz w:val="44"/>
          <w:szCs w:val="44"/>
        </w:rPr>
        <w:t>（</w:t>
      </w:r>
      <w:r>
        <w:rPr>
          <w:rFonts w:hint="eastAsia" w:ascii="方正小标宋_GBK" w:hAnsi="方正小标宋简体" w:eastAsia="方正小标宋_GBK" w:cs="方正小标宋简体"/>
          <w:sz w:val="44"/>
          <w:szCs w:val="44"/>
          <w:lang w:val="en-US" w:eastAsia="zh-CN"/>
        </w:rPr>
        <w:t>征求意见稿</w:t>
      </w:r>
      <w:r>
        <w:rPr>
          <w:rFonts w:hint="eastAsia" w:ascii="方正小标宋_GBK" w:hAnsi="方正小标宋简体" w:eastAsia="方正小标宋_GBK" w:cs="方正小标宋简体"/>
          <w:sz w:val="44"/>
          <w:szCs w:val="44"/>
        </w:rPr>
        <w:t>）</w:t>
      </w:r>
      <w:r>
        <w:rPr>
          <w:rFonts w:hint="eastAsia" w:ascii="方正小标宋_GBK" w:hAnsi="方正小标宋_GBK" w:eastAsia="方正小标宋_GBK" w:cs="方正小标宋_GBK"/>
          <w:sz w:val="44"/>
          <w:szCs w:val="44"/>
          <w:lang w:val="en-US" w:eastAsia="zh-CN"/>
        </w:rPr>
        <w:t>起草说明</w:t>
      </w:r>
    </w:p>
    <w:p w14:paraId="077F3F6D">
      <w:pPr>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14:paraId="6D96278D">
      <w:pPr>
        <w:keepNext w:val="0"/>
        <w:keepLines w:val="0"/>
        <w:pageBreakBefore w:val="0"/>
        <w:widowControl w:val="0"/>
        <w:tabs>
          <w:tab w:val="left" w:pos="795"/>
        </w:tabs>
        <w:kinsoku/>
        <w:wordWrap/>
        <w:overflowPunct/>
        <w:topLinePunct w:val="0"/>
        <w:bidi w:val="0"/>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rPr>
        <w:t>制定必要性</w:t>
      </w:r>
      <w:r>
        <w:rPr>
          <w:rFonts w:hint="eastAsia" w:ascii="黑体" w:hAnsi="黑体" w:eastAsia="黑体" w:cs="黑体"/>
          <w:sz w:val="32"/>
          <w:lang w:val="en-US" w:eastAsia="zh-CN"/>
        </w:rPr>
        <w:t>和</w:t>
      </w:r>
      <w:r>
        <w:rPr>
          <w:rFonts w:hint="eastAsia" w:ascii="黑体" w:hAnsi="黑体" w:eastAsia="黑体" w:cs="黑体"/>
          <w:sz w:val="32"/>
        </w:rPr>
        <w:t>起草过程</w:t>
      </w:r>
    </w:p>
    <w:p w14:paraId="6BA2103A">
      <w:pPr>
        <w:pStyle w:val="12"/>
        <w:keepNext w:val="0"/>
        <w:keepLines w:val="0"/>
        <w:pageBreakBefore w:val="0"/>
        <w:widowControl w:val="0"/>
        <w:kinsoku/>
        <w:wordWrap/>
        <w:overflowPunct/>
        <w:topLinePunct w:val="0"/>
        <w:bidi w:val="0"/>
        <w:snapToGrid/>
        <w:spacing w:line="560" w:lineRule="exact"/>
        <w:textAlignment w:val="auto"/>
        <w:rPr>
          <w:rFonts w:hint="default"/>
          <w:lang w:val="en-US" w:eastAsia="zh-CN"/>
        </w:rPr>
      </w:pPr>
      <w:r>
        <w:rPr>
          <w:rFonts w:hint="eastAsia" w:ascii="仿宋_GB2312" w:hAnsi="仿宋" w:eastAsia="仿宋_GB2312"/>
          <w:sz w:val="32"/>
          <w:szCs w:val="32"/>
          <w:lang w:val="en-US" w:eastAsia="zh-CN"/>
        </w:rPr>
        <w:t>　　《福州市住宅专项维修资金管理办法》（以下简称《办法》）于今年8月5日颁布，11月1日起正式施行。为推动《办法》落地实施，将《办法》中的原则性条款细化为实操准则，进一步规范维修资金全流程管理，保障资金安全与业主合法权益，我局</w:t>
      </w:r>
      <w:r>
        <w:rPr>
          <w:rFonts w:hint="eastAsia" w:ascii="仿宋_GB2312" w:hAnsi="仿宋_GB2312" w:eastAsia="仿宋_GB2312" w:cs="仿宋_GB2312"/>
          <w:sz w:val="32"/>
          <w:szCs w:val="32"/>
          <w:lang w:val="en-US" w:eastAsia="zh-CN"/>
        </w:rPr>
        <w:t>多次组织调研论证，征求相关单位意见，学习借鉴北京、广州等外地市管理经验并结合我市维修资金管理实际，</w:t>
      </w:r>
      <w:r>
        <w:rPr>
          <w:rFonts w:hint="eastAsia" w:ascii="仿宋_GB2312" w:hAnsi="仿宋" w:eastAsia="仿宋_GB2312"/>
          <w:sz w:val="32"/>
          <w:szCs w:val="32"/>
          <w:lang w:val="en-US" w:eastAsia="zh-CN"/>
        </w:rPr>
        <w:t>草拟了</w:t>
      </w:r>
      <w:r>
        <w:rPr>
          <w:rFonts w:hint="eastAsia" w:ascii="仿宋_GB2312" w:hAnsi="仿宋_GB2312" w:eastAsia="仿宋_GB2312" w:cs="仿宋_GB2312"/>
          <w:sz w:val="32"/>
          <w:szCs w:val="32"/>
          <w:lang w:val="en-US" w:eastAsia="zh-CN"/>
        </w:rPr>
        <w:t>《福州市住宅专项维修资金管理实施细则》（征求意见稿）（以下简称《细则》）。</w:t>
      </w:r>
    </w:p>
    <w:p w14:paraId="1F6796FF">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主要内容</w:t>
      </w:r>
    </w:p>
    <w:p w14:paraId="604D25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共计</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条，主要包括总则、交存、</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监督管理、法律责任、</w:t>
      </w:r>
      <w:r>
        <w:rPr>
          <w:rFonts w:hint="eastAsia" w:ascii="仿宋_GB2312" w:hAnsi="仿宋_GB2312" w:eastAsia="仿宋_GB2312" w:cs="仿宋_GB2312"/>
          <w:sz w:val="32"/>
          <w:szCs w:val="32"/>
        </w:rPr>
        <w:t>附则等方面内容。</w:t>
      </w:r>
    </w:p>
    <w:p w14:paraId="1D5AC49E">
      <w:pPr>
        <w:pStyle w:val="12"/>
        <w:keepNext w:val="0"/>
        <w:keepLines w:val="0"/>
        <w:pageBreakBefore w:val="0"/>
        <w:widowControl w:val="0"/>
        <w:numPr>
          <w:ilvl w:val="0"/>
          <w:numId w:val="2"/>
        </w:numPr>
        <w:kinsoku/>
        <w:wordWrap/>
        <w:overflowPunct/>
        <w:topLinePunct w:val="0"/>
        <w:bidi w:val="0"/>
        <w:snapToGrid/>
        <w:spacing w:line="560" w:lineRule="exact"/>
        <w:ind w:left="480" w:leftChars="0" w:firstLine="0" w:firstLineChars="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厘清部门职责（第四条至第六条）</w:t>
      </w:r>
    </w:p>
    <w:p w14:paraId="57743FA5">
      <w:pPr>
        <w:keepNext w:val="0"/>
        <w:keepLines w:val="0"/>
        <w:pageBreakBefore w:val="0"/>
        <w:widowControl w:val="0"/>
        <w:kinsoku/>
        <w:wordWrap/>
        <w:overflowPunct/>
        <w:topLinePunct w:val="0"/>
        <w:bidi w:val="0"/>
        <w:snapToGrid/>
        <w:spacing w:line="560" w:lineRule="exact"/>
        <w:ind w:firstLine="64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为进一步厘清明确部门职能，《细则》第四、五条规定</w:t>
      </w:r>
      <w:r>
        <w:rPr>
          <w:rFonts w:hint="eastAsia" w:ascii="仿宋_GB2312" w:hAnsi="仿宋_GB2312" w:eastAsia="仿宋_GB2312" w:cs="仿宋_GB2312"/>
          <w:bCs/>
          <w:color w:val="auto"/>
          <w:sz w:val="32"/>
          <w:szCs w:val="32"/>
        </w:rPr>
        <w:t>市</w:t>
      </w:r>
      <w:r>
        <w:rPr>
          <w:rFonts w:hint="eastAsia" w:ascii="仿宋_GB2312" w:hAnsi="仿宋_GB2312" w:eastAsia="仿宋_GB2312" w:cs="仿宋_GB2312"/>
          <w:bCs/>
          <w:color w:val="auto"/>
          <w:sz w:val="32"/>
          <w:szCs w:val="32"/>
          <w:lang w:val="en-US" w:eastAsia="zh-CN"/>
        </w:rPr>
        <w:t>住房和城乡建设行政</w:t>
      </w:r>
      <w:r>
        <w:rPr>
          <w:rFonts w:hint="eastAsia" w:ascii="仿宋_GB2312" w:hAnsi="仿宋_GB2312" w:eastAsia="仿宋_GB2312" w:cs="仿宋_GB2312"/>
          <w:bCs/>
          <w:color w:val="auto"/>
          <w:sz w:val="32"/>
          <w:szCs w:val="32"/>
        </w:rPr>
        <w:t>主管部门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市住宅专项维修资金</w:t>
      </w:r>
      <w:r>
        <w:rPr>
          <w:rFonts w:hint="eastAsia" w:ascii="仿宋_GB2312" w:hAnsi="仿宋_GB2312" w:eastAsia="仿宋_GB2312" w:cs="仿宋_GB2312"/>
          <w:bCs/>
          <w:color w:val="auto"/>
          <w:sz w:val="32"/>
          <w:szCs w:val="32"/>
          <w:lang w:val="en-US" w:eastAsia="zh-CN"/>
        </w:rPr>
        <w:t>中心、区住房和城乡建设行政主管部门以及</w:t>
      </w:r>
      <w:r>
        <w:rPr>
          <w:rFonts w:hint="eastAsia" w:ascii="仿宋_GB2312" w:hAnsi="仿宋_GB2312" w:eastAsia="仿宋_GB2312" w:cs="仿宋_GB2312"/>
          <w:bCs/>
          <w:color w:val="auto"/>
          <w:sz w:val="32"/>
          <w:szCs w:val="32"/>
        </w:rPr>
        <w:t>财政、审计、</w:t>
      </w:r>
      <w:r>
        <w:rPr>
          <w:rFonts w:hint="eastAsia" w:ascii="仿宋_GB2312" w:hAnsi="仿宋_GB2312" w:eastAsia="仿宋_GB2312" w:cs="仿宋_GB2312"/>
          <w:bCs/>
          <w:color w:val="auto"/>
          <w:sz w:val="32"/>
          <w:szCs w:val="32"/>
          <w:lang w:val="en-US" w:eastAsia="zh-CN"/>
        </w:rPr>
        <w:t>不动产登记</w:t>
      </w:r>
      <w:r>
        <w:rPr>
          <w:rFonts w:hint="eastAsia" w:ascii="仿宋_GB2312" w:hAnsi="仿宋_GB2312" w:eastAsia="仿宋_GB2312" w:cs="仿宋_GB2312"/>
          <w:bCs/>
          <w:color w:val="auto"/>
          <w:sz w:val="32"/>
          <w:szCs w:val="32"/>
        </w:rPr>
        <w:t>等主管部门</w:t>
      </w:r>
      <w:r>
        <w:rPr>
          <w:rFonts w:hint="eastAsia" w:ascii="仿宋_GB2312" w:hAnsi="仿宋_GB2312" w:eastAsia="仿宋_GB2312" w:cs="仿宋_GB2312"/>
          <w:bCs/>
          <w:sz w:val="32"/>
          <w:szCs w:val="32"/>
        </w:rPr>
        <w:t>按照各自职责负责维修资金</w:t>
      </w:r>
      <w:r>
        <w:rPr>
          <w:rFonts w:hint="eastAsia" w:ascii="仿宋_GB2312" w:hAnsi="仿宋_GB2312" w:eastAsia="仿宋_GB2312" w:cs="仿宋_GB2312"/>
          <w:bCs/>
          <w:sz w:val="32"/>
          <w:szCs w:val="32"/>
          <w:lang w:val="en-US" w:eastAsia="zh-CN"/>
        </w:rPr>
        <w:t>相关工作，层次分明，权责清晰</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第六条规定</w:t>
      </w:r>
      <w:r>
        <w:rPr>
          <w:rFonts w:hint="eastAsia" w:ascii="仿宋_GB2312" w:hAnsi="仿宋_GB2312" w:eastAsia="仿宋_GB2312" w:cs="仿宋_GB2312"/>
          <w:bCs/>
          <w:sz w:val="32"/>
          <w:szCs w:val="32"/>
        </w:rPr>
        <w:t>乡（镇）人民政府、街道办事处按照规定职责做好本辖区内维修资金相关工作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形成管理合力。</w:t>
      </w:r>
    </w:p>
    <w:p w14:paraId="1DCD9DC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0" w:leftChars="0" w:firstLine="0" w:firstLineChars="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明确交存时点（第七至第八条）</w:t>
      </w:r>
    </w:p>
    <w:p w14:paraId="2B6FE1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bCs/>
          <w:color w:val="auto"/>
          <w:kern w:val="2"/>
          <w:sz w:val="32"/>
          <w:szCs w:val="32"/>
          <w:lang w:val="en-US" w:eastAsia="zh-CN" w:bidi="ar-SA"/>
        </w:rPr>
        <w:t>《细则》明确了维修资金</w:t>
      </w:r>
      <w:r>
        <w:rPr>
          <w:rFonts w:hint="eastAsia" w:ascii="仿宋_GB2312" w:hAnsi="仿宋_GB2312" w:eastAsia="仿宋_GB2312" w:cs="仿宋_GB2312"/>
          <w:bCs/>
          <w:sz w:val="32"/>
          <w:szCs w:val="32"/>
          <w:lang w:val="en-US" w:eastAsia="zh-CN"/>
        </w:rPr>
        <w:t>交存时点，由业主在办理房屋交付手续前，将首期维修资金一次性足额存入市住宅专项维修资金中心开立的维修资金专户</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sz w:val="32"/>
          <w:szCs w:val="32"/>
          <w:lang w:val="en-US" w:eastAsia="zh-CN"/>
        </w:rPr>
        <w:t>确保应交尽交；同时规定开发建设单位不得代收代交，避免资金挪用风险</w:t>
      </w:r>
      <w:r>
        <w:rPr>
          <w:rFonts w:hint="eastAsia" w:ascii="仿宋_GB2312" w:hAnsi="仿宋_GB2312" w:eastAsia="仿宋_GB2312" w:cs="仿宋_GB2312"/>
          <w:bCs/>
          <w:color w:val="auto"/>
          <w:kern w:val="2"/>
          <w:sz w:val="32"/>
          <w:szCs w:val="32"/>
          <w:lang w:val="en-US" w:eastAsia="zh-CN" w:bidi="ar-SA"/>
        </w:rPr>
        <w:t>。</w:t>
      </w:r>
    </w:p>
    <w:p w14:paraId="7EAEBA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0" w:leftChars="0" w:firstLine="0" w:firstLineChars="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细化</w:t>
      </w:r>
      <w:r>
        <w:rPr>
          <w:rFonts w:hint="eastAsia" w:ascii="楷体" w:hAnsi="楷体" w:eastAsia="楷体" w:cs="楷体"/>
          <w:b w:val="0"/>
          <w:bCs w:val="0"/>
          <w:sz w:val="32"/>
          <w:szCs w:val="32"/>
          <w:lang w:val="en-US" w:eastAsia="zh-CN"/>
        </w:rPr>
        <w:t>续交及划转自管程序（第九至第十二条）</w:t>
      </w:r>
    </w:p>
    <w:p w14:paraId="0D97EED3">
      <w:pPr>
        <w:pStyle w:val="6"/>
        <w:keepNext w:val="0"/>
        <w:keepLines w:val="0"/>
        <w:pageBreakBefore w:val="0"/>
        <w:widowControl w:val="0"/>
        <w:shd w:val="clear" w:color="auto" w:fill="FFFFFF"/>
        <w:kinsoku/>
        <w:wordWrap/>
        <w:overflowPunct/>
        <w:topLinePunct w:val="0"/>
        <w:bidi w:val="0"/>
        <w:snapToGrid/>
        <w:spacing w:beforeAutospacing="0" w:afterAutospacing="0" w:line="560" w:lineRule="exact"/>
        <w:ind w:firstLine="640" w:firstLineChars="200"/>
        <w:textAlignment w:val="auto"/>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color w:val="auto"/>
          <w:kern w:val="2"/>
          <w:sz w:val="32"/>
          <w:szCs w:val="32"/>
          <w:lang w:val="en-US" w:eastAsia="zh-CN" w:bidi="ar-SA"/>
        </w:rPr>
        <w:t>《细则》规定了业主分户账账面余额不足首期维修资金金额百分之三十的应当续交，细化了续交程序</w:t>
      </w:r>
      <w:r>
        <w:rPr>
          <w:rFonts w:hint="eastAsia" w:ascii="仿宋_GB2312" w:hAnsi="仿宋_GB2312" w:eastAsia="仿宋_GB2312" w:cs="仿宋_GB2312"/>
          <w:bCs/>
          <w:kern w:val="2"/>
          <w:sz w:val="32"/>
          <w:szCs w:val="32"/>
          <w:lang w:val="en-US" w:eastAsia="zh-CN"/>
        </w:rPr>
        <w:t>；此外，明确了维修资金退款、划转业主大会自管的程序。</w:t>
      </w:r>
    </w:p>
    <w:p w14:paraId="523F1F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val="en-US" w:eastAsia="zh-CN"/>
        </w:rPr>
        <w:t>规范</w:t>
      </w:r>
      <w:r>
        <w:rPr>
          <w:rFonts w:hint="eastAsia" w:ascii="楷体" w:hAnsi="楷体" w:eastAsia="楷体" w:cs="楷体"/>
          <w:b w:val="0"/>
          <w:bCs w:val="0"/>
          <w:sz w:val="32"/>
          <w:szCs w:val="32"/>
          <w:lang w:val="en-US" w:eastAsia="zh-CN"/>
        </w:rPr>
        <w:t>维修资金使用有关问题（第十五条至第二十五条）</w:t>
      </w:r>
    </w:p>
    <w:p w14:paraId="1E8F08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《细则》规定了维修资金使用</w:t>
      </w:r>
      <w:r>
        <w:rPr>
          <w:rFonts w:hint="eastAsia" w:ascii="仿宋_GB2312" w:hAnsi="仿宋_GB2312" w:eastAsia="仿宋_GB2312" w:cs="仿宋_GB2312"/>
          <w:bCs/>
          <w:sz w:val="32"/>
          <w:szCs w:val="32"/>
          <w:lang w:val="en-US" w:eastAsia="zh-CN"/>
        </w:rPr>
        <w:t>的分摊原则，明确尚未售出的物业，由建设单位按照面积比例分摊；厘清了维修资金使用申请人顺序；细化了维修资金申请使用流程以及六种不同程序对应的申请材料。</w:t>
      </w:r>
    </w:p>
    <w:p w14:paraId="2631E5E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加强监督管理（第二十六第二十九条）</w:t>
      </w:r>
    </w:p>
    <w:p w14:paraId="312D98DD">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eastAsia="仿宋_GB2312"/>
          <w:lang w:val="en-US" w:eastAsia="zh-CN"/>
        </w:rPr>
      </w:pPr>
      <w:r>
        <w:rPr>
          <w:rFonts w:hint="eastAsia" w:ascii="仿宋_GB2312" w:hAnsi="仿宋_GB2312" w:eastAsia="仿宋_GB2312" w:cs="仿宋_GB2312"/>
          <w:bCs/>
          <w:sz w:val="32"/>
          <w:szCs w:val="32"/>
          <w:lang w:val="en-US" w:eastAsia="zh-CN"/>
        </w:rPr>
        <w:t>为加强对资金的管理，《细则》规定了</w:t>
      </w:r>
      <w:r>
        <w:rPr>
          <w:rFonts w:hint="eastAsia" w:ascii="仿宋_GB2312" w:hAnsi="仿宋_GB2312" w:eastAsia="仿宋_GB2312" w:cs="仿宋_GB2312"/>
          <w:bCs/>
          <w:color w:val="auto"/>
          <w:sz w:val="32"/>
          <w:szCs w:val="32"/>
          <w:lang w:val="en-US" w:eastAsia="zh-CN"/>
        </w:rPr>
        <w:t>市维修资金中心及区住建部门受理业务应当严格按规范办理、严格执行办理时限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明确</w:t>
      </w:r>
      <w:r>
        <w:rPr>
          <w:rFonts w:hint="eastAsia" w:ascii="仿宋_GB2312" w:hAnsi="仿宋_GB2312" w:eastAsia="仿宋_GB2312" w:cs="仿宋_GB2312"/>
          <w:bCs/>
          <w:sz w:val="32"/>
          <w:szCs w:val="32"/>
        </w:rPr>
        <w:t>建立维修资金</w:t>
      </w:r>
      <w:r>
        <w:rPr>
          <w:rFonts w:hint="eastAsia" w:ascii="仿宋_GB2312" w:hAnsi="仿宋_GB2312" w:eastAsia="仿宋_GB2312" w:cs="仿宋_GB2312"/>
          <w:bCs/>
          <w:sz w:val="32"/>
          <w:szCs w:val="32"/>
          <w:lang w:val="en-US" w:eastAsia="zh-CN"/>
        </w:rPr>
        <w:t>公示</w:t>
      </w:r>
      <w:r>
        <w:rPr>
          <w:rFonts w:hint="eastAsia" w:ascii="仿宋_GB2312" w:hAnsi="仿宋_GB2312" w:eastAsia="仿宋_GB2312" w:cs="仿宋_GB2312"/>
          <w:bCs/>
          <w:sz w:val="32"/>
          <w:szCs w:val="32"/>
        </w:rPr>
        <w:t>制度，</w:t>
      </w:r>
      <w:r>
        <w:rPr>
          <w:rFonts w:hint="eastAsia" w:ascii="仿宋_GB2312" w:hAnsi="仿宋_GB2312" w:eastAsia="仿宋_GB2312" w:cs="仿宋_GB2312"/>
          <w:bCs/>
          <w:sz w:val="32"/>
          <w:szCs w:val="32"/>
          <w:lang w:val="en-US" w:eastAsia="zh-CN"/>
        </w:rPr>
        <w:t>确保资金安全及业主</w:t>
      </w:r>
      <w:r>
        <w:rPr>
          <w:rFonts w:hint="eastAsia" w:ascii="仿宋_GB2312" w:hAnsi="仿宋_GB2312" w:eastAsia="仿宋_GB2312" w:cs="仿宋_GB2312"/>
          <w:bCs/>
          <w:sz w:val="32"/>
          <w:szCs w:val="32"/>
        </w:rPr>
        <w:t>信息安全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保障业主知情权</w:t>
      </w:r>
      <w:r>
        <w:rPr>
          <w:rFonts w:hint="eastAsia" w:ascii="仿宋_GB2312" w:hAnsi="仿宋_GB2312" w:eastAsia="仿宋_GB2312" w:cs="仿宋_GB2312"/>
          <w:bCs/>
          <w:sz w:val="32"/>
          <w:szCs w:val="32"/>
          <w:lang w:eastAsia="zh-CN"/>
        </w:rPr>
        <w:t>。</w:t>
      </w:r>
    </w:p>
    <w:p w14:paraId="67D1E0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（六）设置相应法律责任（第三十条至第三十二条）</w:t>
      </w:r>
    </w:p>
    <w:p w14:paraId="33A65BD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对申请人申请维修资金未及时用于维修、未按规定进行公示或者侵占、挪用等</w:t>
      </w:r>
      <w:r>
        <w:rPr>
          <w:rFonts w:hint="eastAsia" w:ascii="仿宋_GB2312" w:hAnsi="仿宋_GB2312" w:eastAsia="仿宋_GB2312" w:cs="仿宋_GB2312"/>
          <w:bCs/>
          <w:sz w:val="32"/>
          <w:szCs w:val="32"/>
          <w:lang w:val="en-US" w:eastAsia="zh-CN"/>
        </w:rPr>
        <w:t>违法行为，《细则》设置了相应的法律责任</w:t>
      </w:r>
      <w:r>
        <w:rPr>
          <w:rFonts w:hint="eastAsia" w:ascii="仿宋_GB2312" w:hAnsi="仿宋_GB2312" w:eastAsia="仿宋_GB2312" w:cs="仿宋_GB2312"/>
          <w:bCs/>
          <w:sz w:val="32"/>
          <w:szCs w:val="32"/>
        </w:rPr>
        <w:t>。</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A5A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EFEB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EEFEB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8B9F9"/>
    <w:multiLevelType w:val="singleLevel"/>
    <w:tmpl w:val="C2A8B9F9"/>
    <w:lvl w:ilvl="0" w:tentative="0">
      <w:start w:val="1"/>
      <w:numFmt w:val="chineseCounting"/>
      <w:suff w:val="nothing"/>
      <w:lvlText w:val="（%1）"/>
      <w:lvlJc w:val="left"/>
      <w:pPr>
        <w:ind w:left="480" w:leftChars="0" w:firstLine="0" w:firstLineChars="0"/>
      </w:pPr>
      <w:rPr>
        <w:rFonts w:hint="eastAsia"/>
      </w:rPr>
    </w:lvl>
  </w:abstractNum>
  <w:abstractNum w:abstractNumId="1">
    <w:nsid w:val="C2ECE835"/>
    <w:multiLevelType w:val="singleLevel"/>
    <w:tmpl w:val="C2ECE835"/>
    <w:lvl w:ilvl="0" w:tentative="0">
      <w:start w:val="2"/>
      <w:numFmt w:val="chineseCounting"/>
      <w:suff w:val="nothing"/>
      <w:lvlText w:val="%1、"/>
      <w:lvlJc w:val="left"/>
      <w:rPr>
        <w:rFonts w:hint="eastAsia"/>
      </w:rPr>
    </w:lvl>
  </w:abstractNum>
  <w:abstractNum w:abstractNumId="2">
    <w:nsid w:val="2B4A032B"/>
    <w:multiLevelType w:val="singleLevel"/>
    <w:tmpl w:val="2B4A032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YmIyY2VkYzc1NzE2OGEwOGI4M2ZmMzQ0NDQ4NDIifQ=="/>
  </w:docVars>
  <w:rsids>
    <w:rsidRoot w:val="4C7A70CF"/>
    <w:rsid w:val="008D1AC3"/>
    <w:rsid w:val="0182048E"/>
    <w:rsid w:val="019514DA"/>
    <w:rsid w:val="02404C42"/>
    <w:rsid w:val="02D524B5"/>
    <w:rsid w:val="07571C06"/>
    <w:rsid w:val="07CC35B7"/>
    <w:rsid w:val="09510034"/>
    <w:rsid w:val="0ABC5F49"/>
    <w:rsid w:val="0CC85CB0"/>
    <w:rsid w:val="0DB83F11"/>
    <w:rsid w:val="10A85AE8"/>
    <w:rsid w:val="111F7F24"/>
    <w:rsid w:val="11810E92"/>
    <w:rsid w:val="127978AB"/>
    <w:rsid w:val="12950720"/>
    <w:rsid w:val="146522FF"/>
    <w:rsid w:val="164A6F9D"/>
    <w:rsid w:val="167356BA"/>
    <w:rsid w:val="172D742E"/>
    <w:rsid w:val="17932D69"/>
    <w:rsid w:val="182D42C1"/>
    <w:rsid w:val="192F37A8"/>
    <w:rsid w:val="19EE4AAD"/>
    <w:rsid w:val="1C843029"/>
    <w:rsid w:val="1D4651FE"/>
    <w:rsid w:val="217966F4"/>
    <w:rsid w:val="237E5A1B"/>
    <w:rsid w:val="24885842"/>
    <w:rsid w:val="24EC6699"/>
    <w:rsid w:val="25C90B7D"/>
    <w:rsid w:val="25D635F6"/>
    <w:rsid w:val="270412BF"/>
    <w:rsid w:val="298259E7"/>
    <w:rsid w:val="2C286708"/>
    <w:rsid w:val="2F0D1F7C"/>
    <w:rsid w:val="2F6802C3"/>
    <w:rsid w:val="2F6C023B"/>
    <w:rsid w:val="2FAD78AF"/>
    <w:rsid w:val="2FCD3D48"/>
    <w:rsid w:val="30997409"/>
    <w:rsid w:val="316B0938"/>
    <w:rsid w:val="322B58EB"/>
    <w:rsid w:val="328C29A2"/>
    <w:rsid w:val="330D05E6"/>
    <w:rsid w:val="331C2257"/>
    <w:rsid w:val="332F2433"/>
    <w:rsid w:val="33AF4B9A"/>
    <w:rsid w:val="353D6226"/>
    <w:rsid w:val="366C0C29"/>
    <w:rsid w:val="38C14601"/>
    <w:rsid w:val="39247160"/>
    <w:rsid w:val="3AA2318D"/>
    <w:rsid w:val="3B8D4CB6"/>
    <w:rsid w:val="3C0D7BA1"/>
    <w:rsid w:val="3C47171C"/>
    <w:rsid w:val="40217011"/>
    <w:rsid w:val="40996ECE"/>
    <w:rsid w:val="42EA174A"/>
    <w:rsid w:val="4497145E"/>
    <w:rsid w:val="47631BFC"/>
    <w:rsid w:val="4ABE419A"/>
    <w:rsid w:val="4B7441FC"/>
    <w:rsid w:val="4C2C2DD4"/>
    <w:rsid w:val="4C664DAD"/>
    <w:rsid w:val="4C7A70CF"/>
    <w:rsid w:val="4DBA199D"/>
    <w:rsid w:val="4E7F7E3F"/>
    <w:rsid w:val="4FA46EB1"/>
    <w:rsid w:val="51581B01"/>
    <w:rsid w:val="52132A83"/>
    <w:rsid w:val="52636E23"/>
    <w:rsid w:val="526A3235"/>
    <w:rsid w:val="52B96A43"/>
    <w:rsid w:val="53027446"/>
    <w:rsid w:val="5345235E"/>
    <w:rsid w:val="53C4461F"/>
    <w:rsid w:val="548C36AD"/>
    <w:rsid w:val="584D30D3"/>
    <w:rsid w:val="58B65DD5"/>
    <w:rsid w:val="58D44B02"/>
    <w:rsid w:val="5CAD102F"/>
    <w:rsid w:val="61A31ADA"/>
    <w:rsid w:val="61B40D9E"/>
    <w:rsid w:val="627500D5"/>
    <w:rsid w:val="62D7113F"/>
    <w:rsid w:val="63252724"/>
    <w:rsid w:val="63A87D84"/>
    <w:rsid w:val="642D631E"/>
    <w:rsid w:val="64D94857"/>
    <w:rsid w:val="65272A2C"/>
    <w:rsid w:val="65882CBB"/>
    <w:rsid w:val="65EB3841"/>
    <w:rsid w:val="669D2F75"/>
    <w:rsid w:val="67382AE1"/>
    <w:rsid w:val="69531CC6"/>
    <w:rsid w:val="699833FF"/>
    <w:rsid w:val="6C6E3A0E"/>
    <w:rsid w:val="6CF05300"/>
    <w:rsid w:val="6DAD5AC1"/>
    <w:rsid w:val="6F5B1156"/>
    <w:rsid w:val="71E177D4"/>
    <w:rsid w:val="72565C05"/>
    <w:rsid w:val="72E65DFE"/>
    <w:rsid w:val="72F53670"/>
    <w:rsid w:val="762E7DFF"/>
    <w:rsid w:val="77D022E7"/>
    <w:rsid w:val="77DB72D8"/>
    <w:rsid w:val="79252D75"/>
    <w:rsid w:val="798365B5"/>
    <w:rsid w:val="7A0376ED"/>
    <w:rsid w:val="7A623ABE"/>
    <w:rsid w:val="7A7B4D76"/>
    <w:rsid w:val="7BA20BAE"/>
    <w:rsid w:val="7CE56363"/>
    <w:rsid w:val="7DA73A04"/>
    <w:rsid w:val="7DFC4D4F"/>
    <w:rsid w:val="7E2B6BA8"/>
    <w:rsid w:val="7E7C0348"/>
    <w:rsid w:val="7FD7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jc w:val="left"/>
    </w:pPr>
    <w:rPr>
      <w:kern w:val="0"/>
      <w:sz w:val="24"/>
      <w:szCs w:val="24"/>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paragraph" w:customStyle="1" w:styleId="1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13">
    <w:name w:val="List Paragraph"/>
    <w:basedOn w:val="1"/>
    <w:qFormat/>
    <w:uiPriority w:val="34"/>
    <w:pPr>
      <w:ind w:firstLine="420" w:firstLineChars="200"/>
    </w:pPr>
  </w:style>
  <w:style w:type="character" w:customStyle="1" w:styleId="14">
    <w:name w:val="item-name2"/>
    <w:basedOn w:val="8"/>
    <w:qFormat/>
    <w:uiPriority w:val="0"/>
  </w:style>
  <w:style w:type="character" w:customStyle="1" w:styleId="15">
    <w:name w:val="item-name3"/>
    <w:basedOn w:val="8"/>
    <w:qFormat/>
    <w:uiPriority w:val="0"/>
  </w:style>
  <w:style w:type="character" w:customStyle="1" w:styleId="16">
    <w:name w:val="item-name4"/>
    <w:basedOn w:val="8"/>
    <w:qFormat/>
    <w:uiPriority w:val="0"/>
  </w:style>
  <w:style w:type="character" w:customStyle="1" w:styleId="17">
    <w:name w:val="item-name5"/>
    <w:basedOn w:val="8"/>
    <w:qFormat/>
    <w:uiPriority w:val="0"/>
  </w:style>
  <w:style w:type="character" w:customStyle="1" w:styleId="18">
    <w:name w:val="mask"/>
    <w:basedOn w:val="8"/>
    <w:qFormat/>
    <w:uiPriority w:val="0"/>
  </w:style>
  <w:style w:type="character" w:customStyle="1" w:styleId="19">
    <w:name w:val="rotator"/>
    <w:basedOn w:val="8"/>
    <w:qFormat/>
    <w:uiPriority w:val="0"/>
  </w:style>
  <w:style w:type="character" w:customStyle="1" w:styleId="20">
    <w:name w:val="column-name"/>
    <w:basedOn w:val="8"/>
    <w:qFormat/>
    <w:uiPriority w:val="0"/>
    <w:rPr>
      <w:color w:val="124D83"/>
    </w:rPr>
  </w:style>
  <w:style w:type="character" w:customStyle="1" w:styleId="21">
    <w:name w:val="column-name1"/>
    <w:basedOn w:val="8"/>
    <w:qFormat/>
    <w:uiPriority w:val="0"/>
    <w:rPr>
      <w:color w:val="124D83"/>
    </w:rPr>
  </w:style>
  <w:style w:type="character" w:customStyle="1" w:styleId="22">
    <w:name w:val="column-name2"/>
    <w:basedOn w:val="8"/>
    <w:qFormat/>
    <w:uiPriority w:val="0"/>
    <w:rPr>
      <w:color w:val="124D83"/>
    </w:rPr>
  </w:style>
  <w:style w:type="character" w:customStyle="1" w:styleId="23">
    <w:name w:val="column-name3"/>
    <w:basedOn w:val="8"/>
    <w:qFormat/>
    <w:uiPriority w:val="0"/>
    <w:rPr>
      <w:color w:val="124D83"/>
    </w:rPr>
  </w:style>
  <w:style w:type="character" w:customStyle="1" w:styleId="24">
    <w:name w:val="column-name4"/>
    <w:basedOn w:val="8"/>
    <w:qFormat/>
    <w:uiPriority w:val="0"/>
    <w:rPr>
      <w:color w:val="124D83"/>
    </w:rPr>
  </w:style>
  <w:style w:type="character" w:customStyle="1" w:styleId="25">
    <w:name w:val="left"/>
    <w:basedOn w:val="8"/>
    <w:qFormat/>
    <w:uiPriority w:val="0"/>
  </w:style>
  <w:style w:type="character" w:customStyle="1" w:styleId="26">
    <w:name w:val="pause"/>
    <w:basedOn w:val="8"/>
    <w:qFormat/>
    <w:uiPriority w:val="0"/>
  </w:style>
  <w:style w:type="character" w:customStyle="1" w:styleId="27">
    <w:name w:val="right"/>
    <w:basedOn w:val="8"/>
    <w:qFormat/>
    <w:uiPriority w:val="0"/>
  </w:style>
  <w:style w:type="character" w:customStyle="1" w:styleId="28">
    <w:name w:val="xubox_tabnow"/>
    <w:basedOn w:val="8"/>
    <w:qFormat/>
    <w:uiPriority w:val="0"/>
    <w:rPr>
      <w:bdr w:val="single" w:color="CCCCCC" w:sz="6" w:space="0"/>
      <w:shd w:val="clear" w:fill="FFFFFF"/>
    </w:rPr>
  </w:style>
  <w:style w:type="character" w:customStyle="1" w:styleId="29">
    <w:name w:val="news_title"/>
    <w:basedOn w:val="8"/>
    <w:qFormat/>
    <w:uiPriority w:val="0"/>
  </w:style>
  <w:style w:type="character" w:customStyle="1" w:styleId="30">
    <w:name w:val="news_meta"/>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1200</Words>
  <Characters>1202</Characters>
  <Lines>0</Lines>
  <Paragraphs>0</Paragraphs>
  <TotalTime>29</TotalTime>
  <ScaleCrop>false</ScaleCrop>
  <LinksUpToDate>false</LinksUpToDate>
  <CharactersWithSpaces>1208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2021-02-04T09:42:00Z</dcterms:created>
  <dc:creator>admin</dc:creator>
  <cp:lastModifiedBy>维修资金中心邱</cp:lastModifiedBy>
  <cp:lastPrinted>2024-06-04T10:07:00Z</cp:lastPrinted>
  <dcterms:modified xsi:type="dcterms:W3CDTF">2025-12-23T06:59:31Z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5337EFA804FF418BA96657D685F0B68D_13</vt:lpwstr>
  </property>
  <property fmtid="{D5CDD505-2E9C-101B-9397-08002B2CF9AE}" pid="4" name="KSOTemplateDocerSaveRecord">
    <vt:lpwstr>eyJoZGlkIjoiZmY2YmIyY2VkYzc1NzE2OGEwOGI4M2ZmMzQ0NDQ4NDIiLCJ1c2VySWQiOiI0NzQwNDk4NzMifQ==</vt:lpwstr>
  </property>
</Properties>
</file>