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8" w:lineRule="exact"/>
        <w:ind w:firstLine="0" w:firstLineChars="0"/>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附件1</w:t>
      </w:r>
    </w:p>
    <w:p>
      <w:pPr>
        <w:spacing w:line="588" w:lineRule="exact"/>
        <w:ind w:firstLine="0" w:firstLineChars="0"/>
        <w:jc w:val="left"/>
        <w:rPr>
          <w:rFonts w:cs="Times New Roman"/>
          <w:b/>
          <w:bCs/>
          <w:color w:val="auto"/>
          <w:sz w:val="24"/>
          <w:szCs w:val="40"/>
          <w:shd w:val="clear" w:color="auto" w:fill="FFFFFF"/>
        </w:rPr>
      </w:pPr>
    </w:p>
    <w:p>
      <w:pPr>
        <w:spacing w:line="588" w:lineRule="exact"/>
        <w:ind w:firstLine="0" w:firstLineChars="0"/>
        <w:jc w:val="left"/>
        <w:rPr>
          <w:rFonts w:cs="Times New Roman"/>
          <w:b/>
          <w:bCs/>
          <w:color w:val="auto"/>
          <w:sz w:val="24"/>
          <w:szCs w:val="40"/>
          <w:shd w:val="clear" w:color="auto" w:fill="FFFFFF"/>
        </w:rPr>
      </w:pPr>
    </w:p>
    <w:p>
      <w:pPr>
        <w:spacing w:line="588" w:lineRule="exact"/>
        <w:ind w:firstLine="0" w:firstLineChars="0"/>
        <w:jc w:val="center"/>
        <w:rPr>
          <w:rFonts w:cs="Times New Roman"/>
          <w:b/>
          <w:bCs/>
          <w:color w:val="auto"/>
          <w:sz w:val="36"/>
          <w:szCs w:val="36"/>
          <w:shd w:val="clear" w:color="auto" w:fill="FFFFFF"/>
        </w:rPr>
      </w:pPr>
      <w:bookmarkStart w:id="221" w:name="_GoBack"/>
      <w:bookmarkStart w:id="0" w:name="OLE_LINK7"/>
      <w:bookmarkStart w:id="1" w:name="OLE_LINK8"/>
      <w:r>
        <w:rPr>
          <w:rFonts w:hint="eastAsia" w:cs="Times New Roman"/>
          <w:b/>
          <w:bCs/>
          <w:color w:val="auto"/>
          <w:sz w:val="36"/>
          <w:szCs w:val="36"/>
          <w:shd w:val="clear" w:color="auto" w:fill="FFFFFF"/>
        </w:rPr>
        <w:t>福州市</w:t>
      </w:r>
      <w:r>
        <w:rPr>
          <w:rFonts w:cs="Times New Roman"/>
          <w:b/>
          <w:bCs/>
          <w:color w:val="auto"/>
          <w:sz w:val="36"/>
          <w:szCs w:val="36"/>
          <w:shd w:val="clear" w:color="auto" w:fill="FFFFFF"/>
        </w:rPr>
        <w:t>绿色建筑和绿色建材政府采购</w:t>
      </w:r>
      <w:bookmarkEnd w:id="0"/>
      <w:bookmarkEnd w:id="1"/>
      <w:r>
        <w:rPr>
          <w:rFonts w:hint="eastAsia" w:cs="Times New Roman"/>
          <w:b/>
          <w:bCs/>
          <w:color w:val="auto"/>
          <w:sz w:val="36"/>
          <w:szCs w:val="36"/>
          <w:shd w:val="clear" w:color="auto" w:fill="FFFFFF"/>
        </w:rPr>
        <w:t>基本要求</w:t>
      </w:r>
    </w:p>
    <w:p>
      <w:pPr>
        <w:spacing w:line="588" w:lineRule="exact"/>
        <w:ind w:firstLine="0" w:firstLineChars="0"/>
        <w:jc w:val="center"/>
        <w:rPr>
          <w:rFonts w:cs="Times New Roman"/>
          <w:b/>
          <w:bCs/>
          <w:color w:val="auto"/>
          <w:sz w:val="36"/>
          <w:szCs w:val="36"/>
          <w:shd w:val="clear" w:color="auto" w:fill="FFFFFF"/>
        </w:rPr>
      </w:pPr>
      <w:r>
        <w:rPr>
          <w:rFonts w:hint="eastAsia" w:cs="Times New Roman"/>
          <w:b/>
          <w:bCs/>
          <w:color w:val="auto"/>
          <w:sz w:val="36"/>
          <w:szCs w:val="36"/>
          <w:shd w:val="clear" w:color="auto" w:fill="FFFFFF"/>
        </w:rPr>
        <w:t>（2026年版）</w:t>
      </w:r>
    </w:p>
    <w:p>
      <w:pPr>
        <w:spacing w:line="588" w:lineRule="exact"/>
        <w:jc w:val="center"/>
        <w:rPr>
          <w:rFonts w:hint="eastAsia" w:cs="Times New Roman"/>
          <w:b/>
          <w:bCs/>
          <w:color w:val="auto"/>
          <w:sz w:val="36"/>
          <w:szCs w:val="36"/>
          <w:shd w:val="clear" w:color="auto" w:fill="FFFFFF"/>
        </w:rPr>
      </w:pPr>
    </w:p>
    <w:p>
      <w:pPr>
        <w:keepNext w:val="0"/>
        <w:keepLines w:val="0"/>
        <w:pageBreakBefore w:val="0"/>
        <w:widowControl w:val="0"/>
        <w:kinsoku/>
        <w:wordWrap/>
        <w:overflowPunct/>
        <w:topLinePunct w:val="0"/>
        <w:autoSpaceDE/>
        <w:autoSpaceDN/>
        <w:bidi w:val="0"/>
        <w:adjustRightInd/>
        <w:snapToGrid/>
        <w:spacing w:line="588" w:lineRule="exact"/>
        <w:ind w:left="0" w:leftChars="0" w:firstLine="0" w:firstLineChars="0"/>
        <w:jc w:val="center"/>
        <w:textAlignment w:val="auto"/>
        <w:rPr>
          <w:rFonts w:hint="eastAsia" w:eastAsia="宋体" w:cs="Times New Roman"/>
          <w:color w:val="auto"/>
          <w:sz w:val="24"/>
          <w:szCs w:val="28"/>
          <w:lang w:eastAsia="zh-CN"/>
        </w:rPr>
      </w:pPr>
      <w:r>
        <w:rPr>
          <w:rFonts w:hint="eastAsia" w:cs="Times New Roman"/>
          <w:b/>
          <w:bCs/>
          <w:color w:val="auto"/>
          <w:sz w:val="36"/>
          <w:szCs w:val="36"/>
          <w:shd w:val="clear" w:color="auto" w:fill="FFFFFF"/>
        </w:rPr>
        <w:t>（</w:t>
      </w:r>
      <w:r>
        <w:rPr>
          <w:rFonts w:hint="eastAsia" w:cs="Times New Roman"/>
          <w:b/>
          <w:bCs/>
          <w:color w:val="auto"/>
          <w:sz w:val="36"/>
          <w:szCs w:val="36"/>
          <w:shd w:val="clear" w:color="auto" w:fill="FFFFFF"/>
          <w:lang w:eastAsia="zh-CN"/>
        </w:rPr>
        <w:t>征求意见稿</w:t>
      </w:r>
      <w:r>
        <w:rPr>
          <w:rFonts w:hint="eastAsia" w:cs="Times New Roman"/>
          <w:b/>
          <w:bCs/>
          <w:color w:val="auto"/>
          <w:sz w:val="36"/>
          <w:szCs w:val="36"/>
          <w:shd w:val="clear" w:color="auto" w:fill="FFFFFF"/>
        </w:rPr>
        <w:t>）</w:t>
      </w:r>
    </w:p>
    <w:bookmarkEnd w:id="221"/>
    <w:p>
      <w:pPr>
        <w:spacing w:line="588" w:lineRule="exact"/>
        <w:ind w:firstLine="480"/>
        <w:rPr>
          <w:rFonts w:cs="Times New Roman"/>
          <w:color w:val="auto"/>
          <w:sz w:val="24"/>
          <w:szCs w:val="28"/>
        </w:rPr>
      </w:pPr>
    </w:p>
    <w:p>
      <w:pPr>
        <w:spacing w:line="588" w:lineRule="exact"/>
        <w:ind w:firstLine="0" w:firstLineChars="0"/>
        <w:rPr>
          <w:rFonts w:cs="Times New Roman"/>
          <w:color w:val="auto"/>
          <w:sz w:val="24"/>
          <w:szCs w:val="28"/>
        </w:rPr>
      </w:pPr>
    </w:p>
    <w:p>
      <w:pPr>
        <w:spacing w:line="588" w:lineRule="exact"/>
        <w:ind w:firstLine="480"/>
        <w:rPr>
          <w:rFonts w:cs="Times New Roman"/>
          <w:color w:val="auto"/>
          <w:sz w:val="24"/>
          <w:szCs w:val="28"/>
        </w:rPr>
      </w:pPr>
    </w:p>
    <w:p>
      <w:pPr>
        <w:spacing w:line="588" w:lineRule="exact"/>
        <w:ind w:firstLine="480"/>
        <w:rPr>
          <w:rFonts w:cs="Times New Roman"/>
          <w:color w:val="auto"/>
          <w:sz w:val="24"/>
          <w:szCs w:val="28"/>
        </w:rPr>
      </w:pPr>
    </w:p>
    <w:p>
      <w:pPr>
        <w:spacing w:line="588" w:lineRule="exact"/>
        <w:ind w:firstLine="480"/>
        <w:rPr>
          <w:rFonts w:cs="Times New Roman"/>
          <w:color w:val="auto"/>
          <w:sz w:val="24"/>
          <w:szCs w:val="28"/>
        </w:rPr>
      </w:pPr>
    </w:p>
    <w:p>
      <w:pPr>
        <w:spacing w:line="588" w:lineRule="exact"/>
        <w:ind w:firstLine="480"/>
        <w:rPr>
          <w:rFonts w:cs="Times New Roman"/>
          <w:color w:val="auto"/>
          <w:sz w:val="24"/>
          <w:szCs w:val="28"/>
        </w:rPr>
      </w:pPr>
    </w:p>
    <w:p>
      <w:pPr>
        <w:spacing w:line="588" w:lineRule="exact"/>
        <w:ind w:firstLine="480"/>
        <w:rPr>
          <w:rFonts w:cs="Times New Roman"/>
          <w:color w:val="auto"/>
          <w:sz w:val="24"/>
          <w:szCs w:val="28"/>
        </w:rPr>
      </w:pPr>
    </w:p>
    <w:p>
      <w:pPr>
        <w:spacing w:line="588" w:lineRule="exact"/>
        <w:ind w:firstLine="480"/>
        <w:rPr>
          <w:rFonts w:cs="Times New Roman"/>
          <w:color w:val="auto"/>
          <w:sz w:val="24"/>
          <w:szCs w:val="28"/>
        </w:rPr>
      </w:pPr>
    </w:p>
    <w:p>
      <w:pPr>
        <w:spacing w:line="588" w:lineRule="exact"/>
        <w:ind w:firstLine="480"/>
        <w:rPr>
          <w:rFonts w:cs="Times New Roman"/>
          <w:color w:val="auto"/>
          <w:sz w:val="24"/>
          <w:szCs w:val="28"/>
        </w:rPr>
      </w:pPr>
    </w:p>
    <w:p>
      <w:pPr>
        <w:spacing w:line="588" w:lineRule="exact"/>
        <w:ind w:firstLine="480"/>
        <w:rPr>
          <w:rFonts w:cs="Times New Roman"/>
          <w:color w:val="auto"/>
          <w:sz w:val="24"/>
          <w:szCs w:val="28"/>
        </w:rPr>
      </w:pPr>
    </w:p>
    <w:p>
      <w:pPr>
        <w:spacing w:line="588" w:lineRule="exact"/>
        <w:ind w:firstLine="480"/>
        <w:rPr>
          <w:rFonts w:cs="Times New Roman"/>
          <w:color w:val="auto"/>
          <w:sz w:val="24"/>
          <w:szCs w:val="28"/>
        </w:rPr>
      </w:pPr>
    </w:p>
    <w:p>
      <w:pPr>
        <w:pStyle w:val="2"/>
      </w:pPr>
    </w:p>
    <w:p>
      <w:pPr>
        <w:pStyle w:val="2"/>
      </w:pPr>
    </w:p>
    <w:p>
      <w:pPr>
        <w:spacing w:line="588" w:lineRule="exact"/>
        <w:ind w:firstLine="480"/>
        <w:rPr>
          <w:rFonts w:cs="Times New Roman"/>
          <w:color w:val="auto"/>
          <w:sz w:val="24"/>
          <w:szCs w:val="28"/>
        </w:rPr>
      </w:pPr>
    </w:p>
    <w:p>
      <w:pPr>
        <w:spacing w:line="588" w:lineRule="exact"/>
        <w:ind w:firstLine="0" w:firstLineChars="0"/>
        <w:rPr>
          <w:rFonts w:cs="Times New Roman"/>
          <w:color w:val="auto"/>
          <w:sz w:val="24"/>
          <w:szCs w:val="32"/>
        </w:rPr>
      </w:pPr>
    </w:p>
    <w:p>
      <w:pPr>
        <w:pStyle w:val="50"/>
        <w:spacing w:line="588" w:lineRule="exact"/>
        <w:jc w:val="center"/>
        <w:rPr>
          <w:rFonts w:ascii="Times New Roman" w:hAnsi="Times New Roman" w:eastAsia="宋体" w:cs="Times New Roman"/>
          <w:color w:val="auto"/>
          <w:sz w:val="24"/>
        </w:rPr>
        <w:sectPr>
          <w:headerReference r:id="rId7" w:type="first"/>
          <w:footerReference r:id="rId10" w:type="first"/>
          <w:headerReference r:id="rId5" w:type="default"/>
          <w:footerReference r:id="rId8" w:type="default"/>
          <w:headerReference r:id="rId6" w:type="even"/>
          <w:footerReference r:id="rId9" w:type="even"/>
          <w:pgSz w:w="11906" w:h="16838"/>
          <w:pgMar w:top="1701" w:right="1871" w:bottom="1701" w:left="1871" w:header="851" w:footer="992" w:gutter="0"/>
          <w:pgNumType w:start="1"/>
          <w:cols w:space="425" w:num="1"/>
          <w:docGrid w:type="lines" w:linePitch="312" w:charSpace="0"/>
        </w:sectPr>
      </w:pPr>
      <w:r>
        <w:rPr>
          <w:rFonts w:ascii="Times New Roman" w:hAnsi="Times New Roman" w:eastAsia="宋体" w:cs="Times New Roman"/>
          <w:color w:val="auto"/>
          <w:sz w:val="24"/>
        </w:rPr>
        <w:t>2026年</w:t>
      </w:r>
      <w:r>
        <w:rPr>
          <w:rFonts w:hint="eastAsia" w:ascii="Times New Roman" w:hAnsi="Times New Roman" w:eastAsia="宋体" w:cs="Times New Roman"/>
          <w:color w:val="auto"/>
          <w:sz w:val="24"/>
        </w:rPr>
        <w:t>8</w:t>
      </w:r>
      <w:r>
        <w:rPr>
          <w:rFonts w:ascii="Times New Roman" w:hAnsi="Times New Roman" w:eastAsia="宋体" w:cs="Times New Roman"/>
          <w:color w:val="auto"/>
          <w:sz w:val="24"/>
        </w:rPr>
        <w:t>月</w:t>
      </w:r>
    </w:p>
    <w:p>
      <w:pPr>
        <w:pStyle w:val="50"/>
        <w:spacing w:line="588" w:lineRule="exact"/>
        <w:jc w:val="center"/>
        <w:rPr>
          <w:rFonts w:ascii="Times New Roman" w:hAnsi="Times New Roman" w:eastAsia="宋体" w:cs="Times New Roman"/>
          <w:color w:val="auto"/>
          <w:kern w:val="2"/>
          <w:sz w:val="24"/>
          <w:szCs w:val="28"/>
        </w:rPr>
      </w:pPr>
      <w:r>
        <w:rPr>
          <w:rFonts w:ascii="Times New Roman" w:hAnsi="Times New Roman" w:eastAsia="宋体" w:cs="Times New Roman"/>
          <w:color w:val="auto"/>
          <w:kern w:val="2"/>
          <w:sz w:val="24"/>
          <w:szCs w:val="28"/>
        </w:rPr>
        <w:t>前    言</w:t>
      </w:r>
    </w:p>
    <w:p>
      <w:pPr>
        <w:spacing w:line="588" w:lineRule="exact"/>
        <w:ind w:firstLine="480"/>
        <w:rPr>
          <w:rFonts w:cs="Times New Roman"/>
          <w:color w:val="auto"/>
          <w:sz w:val="24"/>
        </w:rPr>
      </w:pPr>
      <w:r>
        <w:rPr>
          <w:rFonts w:cs="Times New Roman"/>
          <w:color w:val="auto"/>
          <w:sz w:val="24"/>
        </w:rPr>
        <w:t>按照</w:t>
      </w:r>
      <w:r>
        <w:rPr>
          <w:rFonts w:hint="eastAsia" w:cs="Times New Roman"/>
          <w:color w:val="auto"/>
          <w:sz w:val="24"/>
        </w:rPr>
        <w:t>《财政部 住房城乡建设部 工业和信息化部关于进一步扩大政府采购支持绿色建材促进建筑品质提升政策实施范围的通知》（财库</w:t>
      </w:r>
      <w:r>
        <w:rPr>
          <w:rFonts w:cs="Times New Roman"/>
          <w:color w:val="auto"/>
          <w:sz w:val="24"/>
        </w:rPr>
        <w:t>〔2024〕</w:t>
      </w:r>
      <w:r>
        <w:rPr>
          <w:rFonts w:hint="eastAsia" w:cs="Times New Roman"/>
          <w:color w:val="auto"/>
          <w:sz w:val="24"/>
        </w:rPr>
        <w:t>36号）、《福州市财政局 福州市城乡建设局 福州市工业和信息化局关于印发福州市政府采购支持绿色建材促进建筑品质提升工作实施方案的通知》（榕财采〔2023〕133号）</w:t>
      </w:r>
      <w:r>
        <w:rPr>
          <w:rFonts w:cs="Times New Roman"/>
          <w:color w:val="auto"/>
          <w:sz w:val="24"/>
        </w:rPr>
        <w:t>有关</w:t>
      </w:r>
      <w:r>
        <w:rPr>
          <w:rFonts w:hint="eastAsia" w:cs="Times New Roman"/>
          <w:color w:val="auto"/>
          <w:sz w:val="24"/>
        </w:rPr>
        <w:t>要求</w:t>
      </w:r>
      <w:r>
        <w:rPr>
          <w:rFonts w:cs="Times New Roman"/>
          <w:color w:val="auto"/>
          <w:sz w:val="24"/>
        </w:rPr>
        <w:t>，标准编制组经深入调查研究，认真总结实践经验，参考有关标准，在广泛征求意见的基础上，编制形成了《福州市绿色建筑和绿色建材政府采购基本要求</w:t>
      </w:r>
      <w:r>
        <w:rPr>
          <w:rFonts w:hint="eastAsia" w:cs="Times New Roman"/>
          <w:color w:val="auto"/>
          <w:sz w:val="24"/>
        </w:rPr>
        <w:t>（2026年版）</w:t>
      </w:r>
      <w:r>
        <w:rPr>
          <w:rFonts w:cs="Times New Roman"/>
          <w:color w:val="auto"/>
          <w:sz w:val="24"/>
        </w:rPr>
        <w:t>》（以下简称《基本要求》）。</w:t>
      </w:r>
    </w:p>
    <w:p>
      <w:pPr>
        <w:spacing w:line="588" w:lineRule="exact"/>
        <w:ind w:firstLine="480"/>
        <w:rPr>
          <w:rFonts w:cs="Times New Roman"/>
          <w:color w:val="auto"/>
          <w:sz w:val="24"/>
        </w:rPr>
      </w:pPr>
      <w:r>
        <w:rPr>
          <w:rFonts w:cs="Times New Roman"/>
          <w:color w:val="auto"/>
          <w:sz w:val="24"/>
        </w:rPr>
        <w:t>《基本要求》的主要内容是：1.总则；2.基本规定；3.建筑品质提升要求；4.必选类绿色建材要求；5.可选类绿色建材要求。</w:t>
      </w:r>
    </w:p>
    <w:p>
      <w:pPr>
        <w:spacing w:line="588" w:lineRule="exact"/>
        <w:ind w:firstLine="480"/>
        <w:rPr>
          <w:rFonts w:cs="Times New Roman"/>
          <w:color w:val="auto"/>
          <w:sz w:val="24"/>
        </w:rPr>
      </w:pPr>
      <w:r>
        <w:rPr>
          <w:rFonts w:cs="Times New Roman"/>
          <w:color w:val="auto"/>
          <w:sz w:val="24"/>
        </w:rPr>
        <w:t>与上一版相比，此次修订的主要内容是：</w:t>
      </w:r>
      <w:r>
        <w:rPr>
          <w:rFonts w:hint="eastAsia" w:cs="Times New Roman"/>
          <w:color w:val="auto"/>
          <w:sz w:val="24"/>
        </w:rPr>
        <w:t>一是同国家《绿色建筑和绿色建材政府采购需求标准（2</w:t>
      </w:r>
      <w:r>
        <w:rPr>
          <w:rFonts w:cs="Times New Roman"/>
          <w:color w:val="auto"/>
          <w:sz w:val="24"/>
        </w:rPr>
        <w:t>025</w:t>
      </w:r>
      <w:r>
        <w:rPr>
          <w:rFonts w:hint="eastAsia" w:cs="Times New Roman"/>
          <w:color w:val="auto"/>
          <w:sz w:val="24"/>
        </w:rPr>
        <w:t>年本）》进行全面对标；二是</w:t>
      </w:r>
      <w:r>
        <w:rPr>
          <w:rFonts w:cs="Times New Roman"/>
          <w:color w:val="auto"/>
          <w:sz w:val="24"/>
        </w:rPr>
        <w:t>增加</w:t>
      </w:r>
      <w:r>
        <w:rPr>
          <w:rFonts w:hint="eastAsia" w:cs="Times New Roman"/>
          <w:color w:val="auto"/>
          <w:sz w:val="24"/>
        </w:rPr>
        <w:t>了预拌流态固化土、无机保温砂浆</w:t>
      </w:r>
      <w:r>
        <w:rPr>
          <w:rFonts w:cs="Times New Roman"/>
          <w:color w:val="auto"/>
          <w:sz w:val="24"/>
        </w:rPr>
        <w:t>等</w:t>
      </w:r>
      <w:r>
        <w:rPr>
          <w:rFonts w:hint="eastAsia" w:cs="Times New Roman"/>
          <w:color w:val="auto"/>
          <w:sz w:val="24"/>
        </w:rPr>
        <w:t>16</w:t>
      </w:r>
      <w:r>
        <w:rPr>
          <w:rFonts w:cs="Times New Roman"/>
          <w:color w:val="auto"/>
          <w:sz w:val="24"/>
        </w:rPr>
        <w:t>种</w:t>
      </w:r>
      <w:r>
        <w:rPr>
          <w:rFonts w:hint="eastAsia" w:cs="Times New Roman"/>
          <w:color w:val="auto"/>
          <w:sz w:val="24"/>
        </w:rPr>
        <w:t>本地化</w:t>
      </w:r>
      <w:r>
        <w:rPr>
          <w:rFonts w:cs="Times New Roman"/>
          <w:color w:val="auto"/>
          <w:sz w:val="24"/>
        </w:rPr>
        <w:t>绿色建材产品，</w:t>
      </w:r>
      <w:r>
        <w:rPr>
          <w:rFonts w:hint="eastAsia" w:cs="Times New Roman"/>
          <w:color w:val="auto"/>
          <w:sz w:val="24"/>
        </w:rPr>
        <w:t>提升本地化</w:t>
      </w:r>
      <w:r>
        <w:rPr>
          <w:rFonts w:cs="Times New Roman"/>
          <w:color w:val="auto"/>
          <w:sz w:val="24"/>
        </w:rPr>
        <w:t>绿色建材的供给水平</w:t>
      </w:r>
      <w:r>
        <w:rPr>
          <w:rFonts w:hint="eastAsia" w:cs="Times New Roman"/>
          <w:color w:val="auto"/>
          <w:sz w:val="24"/>
        </w:rPr>
        <w:t>。</w:t>
      </w:r>
    </w:p>
    <w:p>
      <w:pPr>
        <w:spacing w:line="588" w:lineRule="exact"/>
        <w:ind w:firstLine="480"/>
        <w:rPr>
          <w:rFonts w:cs="Times New Roman"/>
          <w:color w:val="auto"/>
          <w:sz w:val="24"/>
        </w:rPr>
      </w:pPr>
      <w:r>
        <w:rPr>
          <w:rFonts w:cs="Times New Roman"/>
          <w:color w:val="auto"/>
          <w:sz w:val="24"/>
        </w:rPr>
        <w:t>《基本要求》由</w:t>
      </w:r>
      <w:r>
        <w:rPr>
          <w:rFonts w:hint="eastAsia" w:cs="Times New Roman"/>
          <w:color w:val="auto"/>
          <w:sz w:val="24"/>
        </w:rPr>
        <w:t>福州市财政局、福州市住房和城乡建设局、福州市工业和信息化局</w:t>
      </w:r>
      <w:r>
        <w:rPr>
          <w:rFonts w:cs="Times New Roman"/>
          <w:color w:val="auto"/>
          <w:sz w:val="24"/>
        </w:rPr>
        <w:t>负责管理，由</w:t>
      </w:r>
      <w:r>
        <w:rPr>
          <w:rFonts w:hint="eastAsia" w:cs="Times New Roman"/>
          <w:color w:val="auto"/>
          <w:sz w:val="24"/>
        </w:rPr>
        <w:t>福州市建筑科学研究院有限公司</w:t>
      </w:r>
      <w:r>
        <w:rPr>
          <w:rFonts w:cs="Times New Roman"/>
          <w:color w:val="auto"/>
          <w:sz w:val="24"/>
        </w:rPr>
        <w:t>负责具体技术内容的解释。</w:t>
      </w:r>
    </w:p>
    <w:p>
      <w:pPr>
        <w:widowControl/>
        <w:spacing w:line="240" w:lineRule="auto"/>
        <w:ind w:firstLine="0" w:firstLineChars="0"/>
        <w:jc w:val="center"/>
        <w:rPr>
          <w:rFonts w:cs="Times New Roman"/>
          <w:color w:val="auto"/>
          <w:sz w:val="24"/>
          <w:szCs w:val="28"/>
        </w:rPr>
      </w:pPr>
    </w:p>
    <w:p>
      <w:pPr>
        <w:widowControl/>
        <w:spacing w:line="240" w:lineRule="auto"/>
        <w:ind w:firstLine="0" w:firstLineChars="0"/>
        <w:jc w:val="center"/>
        <w:rPr>
          <w:rFonts w:cs="Times New Roman"/>
          <w:color w:val="auto"/>
          <w:sz w:val="24"/>
          <w:szCs w:val="28"/>
        </w:rPr>
      </w:pPr>
    </w:p>
    <w:p>
      <w:pPr>
        <w:widowControl/>
        <w:spacing w:line="240" w:lineRule="auto"/>
        <w:ind w:firstLine="0" w:firstLineChars="0"/>
        <w:jc w:val="center"/>
        <w:rPr>
          <w:rFonts w:cs="Times New Roman"/>
          <w:color w:val="auto"/>
          <w:sz w:val="24"/>
          <w:szCs w:val="28"/>
        </w:rPr>
      </w:pPr>
    </w:p>
    <w:p>
      <w:pPr>
        <w:widowControl/>
        <w:spacing w:line="240" w:lineRule="auto"/>
        <w:ind w:firstLine="0" w:firstLineChars="0"/>
        <w:jc w:val="center"/>
        <w:rPr>
          <w:rFonts w:cs="Times New Roman"/>
          <w:color w:val="auto"/>
          <w:sz w:val="24"/>
          <w:szCs w:val="28"/>
        </w:rPr>
      </w:pPr>
    </w:p>
    <w:p>
      <w:pPr>
        <w:widowControl/>
        <w:spacing w:line="240" w:lineRule="auto"/>
        <w:ind w:firstLine="0" w:firstLineChars="0"/>
        <w:jc w:val="center"/>
        <w:rPr>
          <w:rFonts w:cs="Times New Roman"/>
          <w:color w:val="auto"/>
          <w:sz w:val="24"/>
          <w:szCs w:val="28"/>
        </w:rPr>
      </w:pPr>
    </w:p>
    <w:p>
      <w:pPr>
        <w:widowControl/>
        <w:spacing w:line="240" w:lineRule="auto"/>
        <w:ind w:firstLine="0" w:firstLineChars="0"/>
        <w:jc w:val="center"/>
        <w:rPr>
          <w:rFonts w:cs="Times New Roman"/>
          <w:color w:val="auto"/>
          <w:sz w:val="24"/>
          <w:szCs w:val="28"/>
        </w:rPr>
      </w:pPr>
    </w:p>
    <w:p>
      <w:pPr>
        <w:widowControl/>
        <w:spacing w:line="240" w:lineRule="auto"/>
        <w:ind w:firstLine="0" w:firstLineChars="0"/>
        <w:jc w:val="center"/>
        <w:rPr>
          <w:rFonts w:cs="Times New Roman"/>
          <w:color w:val="auto"/>
          <w:sz w:val="24"/>
          <w:szCs w:val="28"/>
        </w:rPr>
      </w:pPr>
    </w:p>
    <w:p>
      <w:pPr>
        <w:widowControl/>
        <w:spacing w:line="240" w:lineRule="auto"/>
        <w:ind w:firstLine="0" w:firstLineChars="0"/>
        <w:jc w:val="center"/>
        <w:rPr>
          <w:rFonts w:cs="Times New Roman"/>
          <w:color w:val="auto"/>
          <w:sz w:val="24"/>
          <w:szCs w:val="28"/>
        </w:rPr>
      </w:pPr>
    </w:p>
    <w:p>
      <w:pPr>
        <w:widowControl/>
        <w:spacing w:line="240" w:lineRule="auto"/>
        <w:ind w:firstLine="0" w:firstLineChars="0"/>
        <w:jc w:val="center"/>
        <w:rPr>
          <w:rFonts w:cs="Times New Roman"/>
          <w:color w:val="auto"/>
          <w:sz w:val="24"/>
          <w:szCs w:val="28"/>
        </w:rPr>
      </w:pPr>
    </w:p>
    <w:p>
      <w:pPr>
        <w:widowControl/>
        <w:spacing w:line="240" w:lineRule="auto"/>
        <w:ind w:firstLine="0" w:firstLineChars="0"/>
        <w:jc w:val="center"/>
        <w:rPr>
          <w:rFonts w:cs="Times New Roman"/>
          <w:color w:val="auto"/>
          <w:sz w:val="24"/>
          <w:szCs w:val="28"/>
        </w:rPr>
      </w:pPr>
    </w:p>
    <w:p>
      <w:pPr>
        <w:widowControl/>
        <w:spacing w:line="240" w:lineRule="auto"/>
        <w:ind w:firstLine="0" w:firstLineChars="0"/>
        <w:jc w:val="center"/>
        <w:rPr>
          <w:rFonts w:cs="Times New Roman"/>
          <w:color w:val="auto"/>
          <w:sz w:val="24"/>
          <w:szCs w:val="28"/>
        </w:rPr>
      </w:pPr>
    </w:p>
    <w:p>
      <w:pPr>
        <w:widowControl/>
        <w:spacing w:line="240" w:lineRule="auto"/>
        <w:ind w:firstLine="0" w:firstLineChars="0"/>
        <w:jc w:val="center"/>
        <w:rPr>
          <w:rFonts w:cs="Times New Roman"/>
          <w:color w:val="auto"/>
          <w:sz w:val="24"/>
          <w:szCs w:val="28"/>
        </w:rPr>
      </w:pPr>
      <w:r>
        <w:rPr>
          <w:rFonts w:cs="Times New Roman"/>
          <w:color w:val="auto"/>
          <w:sz w:val="24"/>
          <w:szCs w:val="28"/>
        </w:rPr>
        <w:t>目    录</w:t>
      </w:r>
    </w:p>
    <w:p>
      <w:pPr>
        <w:pStyle w:val="17"/>
        <w:tabs>
          <w:tab w:val="right" w:leader="dot" w:pos="8154"/>
        </w:tabs>
        <w:ind w:firstLine="549" w:firstLineChars="229"/>
        <w:rPr>
          <w:color w:val="auto"/>
          <w:sz w:val="24"/>
        </w:rPr>
      </w:pPr>
      <w:r>
        <w:rPr>
          <w:rFonts w:cs="Times New Roman"/>
          <w:color w:val="auto"/>
          <w:sz w:val="24"/>
          <w:szCs w:val="28"/>
        </w:rPr>
        <w:fldChar w:fldCharType="begin"/>
      </w:r>
      <w:r>
        <w:rPr>
          <w:rFonts w:cs="Times New Roman"/>
          <w:color w:val="auto"/>
          <w:sz w:val="24"/>
          <w:szCs w:val="28"/>
        </w:rPr>
        <w:instrText xml:space="preserve"> TOC \o "1-3" \h \z \u </w:instrText>
      </w:r>
      <w:r>
        <w:rPr>
          <w:rFonts w:cs="Times New Roman"/>
          <w:color w:val="auto"/>
          <w:sz w:val="24"/>
          <w:szCs w:val="28"/>
        </w:rPr>
        <w:fldChar w:fldCharType="separate"/>
      </w:r>
      <w:r>
        <w:rPr>
          <w:color w:val="auto"/>
        </w:rPr>
        <w:fldChar w:fldCharType="begin"/>
      </w:r>
      <w:r>
        <w:rPr>
          <w:color w:val="auto"/>
        </w:rPr>
        <w:instrText xml:space="preserve"> HYPERLINK \l "_Toc234486035" </w:instrText>
      </w:r>
      <w:r>
        <w:rPr>
          <w:color w:val="auto"/>
        </w:rPr>
        <w:fldChar w:fldCharType="separate"/>
      </w:r>
      <w:r>
        <w:rPr>
          <w:rStyle w:val="25"/>
          <w:rFonts w:cs="Times New Roman"/>
          <w:color w:val="auto"/>
          <w:sz w:val="24"/>
        </w:rPr>
        <w:t>1  总  则</w:t>
      </w:r>
      <w:r>
        <w:rPr>
          <w:rStyle w:val="25"/>
          <w:rFonts w:cs="Times New Roman"/>
          <w:color w:val="auto"/>
          <w:sz w:val="24"/>
        </w:rPr>
        <w:tab/>
      </w:r>
      <w:r>
        <w:rPr>
          <w:rStyle w:val="25"/>
          <w:rFonts w:cs="Times New Roman"/>
          <w:color w:val="auto"/>
          <w:sz w:val="24"/>
        </w:rPr>
        <w:fldChar w:fldCharType="begin"/>
      </w:r>
      <w:r>
        <w:rPr>
          <w:rStyle w:val="25"/>
          <w:rFonts w:cs="Times New Roman"/>
          <w:color w:val="auto"/>
          <w:sz w:val="24"/>
        </w:rPr>
        <w:instrText xml:space="preserve"> PAGEREF _Toc234486035 \h </w:instrText>
      </w:r>
      <w:r>
        <w:rPr>
          <w:rStyle w:val="25"/>
          <w:rFonts w:cs="Times New Roman"/>
          <w:color w:val="auto"/>
          <w:sz w:val="24"/>
        </w:rPr>
        <w:fldChar w:fldCharType="separate"/>
      </w:r>
      <w:r>
        <w:rPr>
          <w:rStyle w:val="25"/>
          <w:rFonts w:cs="Times New Roman"/>
          <w:color w:val="auto"/>
          <w:sz w:val="24"/>
        </w:rPr>
        <w:t>1</w:t>
      </w:r>
      <w:r>
        <w:rPr>
          <w:rStyle w:val="25"/>
          <w:rFonts w:cs="Times New Roman"/>
          <w:color w:val="auto"/>
          <w:sz w:val="24"/>
        </w:rPr>
        <w:fldChar w:fldCharType="end"/>
      </w:r>
      <w:r>
        <w:rPr>
          <w:rStyle w:val="25"/>
          <w:rFonts w:cs="Times New Roman"/>
          <w:color w:val="auto"/>
          <w:sz w:val="24"/>
        </w:rPr>
        <w:fldChar w:fldCharType="end"/>
      </w:r>
    </w:p>
    <w:p>
      <w:pPr>
        <w:pStyle w:val="17"/>
        <w:tabs>
          <w:tab w:val="right" w:leader="dot" w:pos="8154"/>
        </w:tabs>
        <w:ind w:firstLine="560"/>
        <w:rPr>
          <w:color w:val="auto"/>
          <w:sz w:val="24"/>
        </w:rPr>
      </w:pPr>
      <w:r>
        <w:rPr>
          <w:color w:val="auto"/>
        </w:rPr>
        <w:fldChar w:fldCharType="begin"/>
      </w:r>
      <w:r>
        <w:rPr>
          <w:color w:val="auto"/>
        </w:rPr>
        <w:instrText xml:space="preserve"> HYPERLINK \l "_Toc234486036" </w:instrText>
      </w:r>
      <w:r>
        <w:rPr>
          <w:color w:val="auto"/>
        </w:rPr>
        <w:fldChar w:fldCharType="separate"/>
      </w:r>
      <w:r>
        <w:rPr>
          <w:rStyle w:val="25"/>
          <w:rFonts w:cs="Times New Roman"/>
          <w:color w:val="auto"/>
          <w:sz w:val="24"/>
        </w:rPr>
        <w:t>2  基本规定</w:t>
      </w:r>
      <w:r>
        <w:rPr>
          <w:color w:val="auto"/>
          <w:sz w:val="24"/>
        </w:rPr>
        <w:tab/>
      </w:r>
      <w:r>
        <w:rPr>
          <w:color w:val="auto"/>
          <w:sz w:val="24"/>
        </w:rPr>
        <w:fldChar w:fldCharType="begin"/>
      </w:r>
      <w:r>
        <w:rPr>
          <w:color w:val="auto"/>
          <w:sz w:val="24"/>
        </w:rPr>
        <w:instrText xml:space="preserve"> PAGEREF _Toc234486036 \h </w:instrText>
      </w:r>
      <w:r>
        <w:rPr>
          <w:color w:val="auto"/>
          <w:sz w:val="24"/>
        </w:rPr>
        <w:fldChar w:fldCharType="separate"/>
      </w:r>
      <w:r>
        <w:rPr>
          <w:color w:val="auto"/>
          <w:sz w:val="24"/>
        </w:rPr>
        <w:t>1</w:t>
      </w:r>
      <w:r>
        <w:rPr>
          <w:color w:val="auto"/>
          <w:sz w:val="24"/>
        </w:rPr>
        <w:fldChar w:fldCharType="end"/>
      </w:r>
      <w:r>
        <w:rPr>
          <w:color w:val="auto"/>
          <w:sz w:val="24"/>
        </w:rPr>
        <w:fldChar w:fldCharType="end"/>
      </w:r>
    </w:p>
    <w:p>
      <w:pPr>
        <w:pStyle w:val="17"/>
        <w:tabs>
          <w:tab w:val="right" w:leader="dot" w:pos="8154"/>
        </w:tabs>
        <w:ind w:firstLine="560"/>
        <w:rPr>
          <w:color w:val="auto"/>
          <w:sz w:val="24"/>
        </w:rPr>
      </w:pPr>
      <w:r>
        <w:rPr>
          <w:color w:val="auto"/>
        </w:rPr>
        <w:fldChar w:fldCharType="begin"/>
      </w:r>
      <w:r>
        <w:rPr>
          <w:color w:val="auto"/>
        </w:rPr>
        <w:instrText xml:space="preserve"> HYPERLINK \l "_Toc234486037" </w:instrText>
      </w:r>
      <w:r>
        <w:rPr>
          <w:color w:val="auto"/>
        </w:rPr>
        <w:fldChar w:fldCharType="separate"/>
      </w:r>
      <w:r>
        <w:rPr>
          <w:rStyle w:val="25"/>
          <w:rFonts w:cs="Times New Roman"/>
          <w:color w:val="auto"/>
          <w:sz w:val="24"/>
        </w:rPr>
        <w:t>3  建筑品质提升要求</w:t>
      </w:r>
      <w:r>
        <w:rPr>
          <w:color w:val="auto"/>
          <w:sz w:val="24"/>
        </w:rPr>
        <w:tab/>
      </w:r>
      <w:r>
        <w:rPr>
          <w:color w:val="auto"/>
          <w:sz w:val="24"/>
        </w:rPr>
        <w:fldChar w:fldCharType="begin"/>
      </w:r>
      <w:r>
        <w:rPr>
          <w:color w:val="auto"/>
          <w:sz w:val="24"/>
        </w:rPr>
        <w:instrText xml:space="preserve"> PAGEREF _Toc234486037 \h </w:instrText>
      </w:r>
      <w:r>
        <w:rPr>
          <w:color w:val="auto"/>
          <w:sz w:val="24"/>
        </w:rPr>
        <w:fldChar w:fldCharType="separate"/>
      </w:r>
      <w:r>
        <w:rPr>
          <w:color w:val="auto"/>
          <w:sz w:val="24"/>
        </w:rPr>
        <w:t>4</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"_Toc234486038" </w:instrText>
      </w:r>
      <w:r>
        <w:rPr>
          <w:color w:val="auto"/>
        </w:rPr>
        <w:fldChar w:fldCharType="separate"/>
      </w:r>
      <w:r>
        <w:rPr>
          <w:rStyle w:val="25"/>
          <w:rFonts w:cs="Times New Roman"/>
          <w:color w:val="auto"/>
          <w:sz w:val="24"/>
        </w:rPr>
        <w:t>3.1  一般要求</w:t>
      </w:r>
      <w:r>
        <w:rPr>
          <w:color w:val="auto"/>
          <w:sz w:val="24"/>
        </w:rPr>
        <w:tab/>
      </w:r>
      <w:r>
        <w:rPr>
          <w:color w:val="auto"/>
          <w:sz w:val="24"/>
        </w:rPr>
        <w:fldChar w:fldCharType="begin"/>
      </w:r>
      <w:r>
        <w:rPr>
          <w:color w:val="auto"/>
          <w:sz w:val="24"/>
        </w:rPr>
        <w:instrText xml:space="preserve"> PAGEREF _Toc234486038 \h </w:instrText>
      </w:r>
      <w:r>
        <w:rPr>
          <w:color w:val="auto"/>
          <w:sz w:val="24"/>
        </w:rPr>
        <w:fldChar w:fldCharType="separate"/>
      </w:r>
      <w:r>
        <w:rPr>
          <w:color w:val="auto"/>
          <w:sz w:val="24"/>
        </w:rPr>
        <w:t>4</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"_Toc234486039" </w:instrText>
      </w:r>
      <w:r>
        <w:rPr>
          <w:color w:val="auto"/>
        </w:rPr>
        <w:fldChar w:fldCharType="separate"/>
      </w:r>
      <w:r>
        <w:rPr>
          <w:rStyle w:val="25"/>
          <w:rFonts w:cs="Times New Roman"/>
          <w:color w:val="auto"/>
          <w:sz w:val="24"/>
        </w:rPr>
        <w:t>3.2  部品部件要求</w:t>
      </w:r>
      <w:r>
        <w:rPr>
          <w:color w:val="auto"/>
          <w:sz w:val="24"/>
        </w:rPr>
        <w:tab/>
      </w:r>
      <w:r>
        <w:rPr>
          <w:color w:val="auto"/>
          <w:sz w:val="24"/>
        </w:rPr>
        <w:fldChar w:fldCharType="begin"/>
      </w:r>
      <w:r>
        <w:rPr>
          <w:color w:val="auto"/>
          <w:sz w:val="24"/>
        </w:rPr>
        <w:instrText xml:space="preserve"> PAGEREF _Toc234486039 \h </w:instrText>
      </w:r>
      <w:r>
        <w:rPr>
          <w:color w:val="auto"/>
          <w:sz w:val="24"/>
        </w:rPr>
        <w:fldChar w:fldCharType="separate"/>
      </w:r>
      <w:r>
        <w:rPr>
          <w:color w:val="auto"/>
          <w:sz w:val="24"/>
        </w:rPr>
        <w:t>6</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"_Toc234486040" </w:instrText>
      </w:r>
      <w:r>
        <w:rPr>
          <w:color w:val="auto"/>
        </w:rPr>
        <w:fldChar w:fldCharType="separate"/>
      </w:r>
      <w:r>
        <w:rPr>
          <w:rStyle w:val="25"/>
          <w:rFonts w:cs="Times New Roman"/>
          <w:color w:val="auto"/>
          <w:sz w:val="24"/>
        </w:rPr>
        <w:t>3.3  碳减排要求</w:t>
      </w:r>
      <w:r>
        <w:rPr>
          <w:color w:val="auto"/>
          <w:sz w:val="24"/>
        </w:rPr>
        <w:tab/>
      </w:r>
      <w:r>
        <w:rPr>
          <w:color w:val="auto"/>
          <w:sz w:val="24"/>
        </w:rPr>
        <w:fldChar w:fldCharType="begin"/>
      </w:r>
      <w:r>
        <w:rPr>
          <w:color w:val="auto"/>
          <w:sz w:val="24"/>
        </w:rPr>
        <w:instrText xml:space="preserve"> PAGEREF _Toc234486040 \h </w:instrText>
      </w:r>
      <w:r>
        <w:rPr>
          <w:color w:val="auto"/>
          <w:sz w:val="24"/>
        </w:rPr>
        <w:fldChar w:fldCharType="separate"/>
      </w:r>
      <w:r>
        <w:rPr>
          <w:color w:val="auto"/>
          <w:sz w:val="24"/>
        </w:rPr>
        <w:t>7</w:t>
      </w:r>
      <w:r>
        <w:rPr>
          <w:color w:val="auto"/>
          <w:sz w:val="24"/>
        </w:rPr>
        <w:fldChar w:fldCharType="end"/>
      </w:r>
      <w:r>
        <w:rPr>
          <w:color w:val="auto"/>
          <w:sz w:val="24"/>
        </w:rPr>
        <w:fldChar w:fldCharType="end"/>
      </w:r>
    </w:p>
    <w:p>
      <w:pPr>
        <w:pStyle w:val="17"/>
        <w:tabs>
          <w:tab w:val="right" w:leader="dot" w:pos="8154"/>
        </w:tabs>
        <w:ind w:firstLine="560"/>
        <w:rPr>
          <w:color w:val="auto"/>
          <w:sz w:val="24"/>
        </w:rPr>
      </w:pPr>
      <w:r>
        <w:rPr>
          <w:color w:val="auto"/>
        </w:rPr>
        <w:fldChar w:fldCharType="begin"/>
      </w:r>
      <w:r>
        <w:rPr>
          <w:color w:val="auto"/>
        </w:rPr>
        <w:instrText xml:space="preserve"> HYPERLINK \l "_Toc234486041" </w:instrText>
      </w:r>
      <w:r>
        <w:rPr>
          <w:color w:val="auto"/>
        </w:rPr>
        <w:fldChar w:fldCharType="separate"/>
      </w:r>
      <w:r>
        <w:rPr>
          <w:rStyle w:val="25"/>
          <w:rFonts w:cs="Times New Roman"/>
          <w:color w:val="auto"/>
          <w:sz w:val="24"/>
        </w:rPr>
        <w:t>4  必选类绿色建材要求</w:t>
      </w:r>
      <w:r>
        <w:rPr>
          <w:color w:val="auto"/>
          <w:sz w:val="24"/>
        </w:rPr>
        <w:tab/>
      </w:r>
      <w:r>
        <w:rPr>
          <w:color w:val="auto"/>
          <w:sz w:val="24"/>
        </w:rPr>
        <w:fldChar w:fldCharType="begin"/>
      </w:r>
      <w:r>
        <w:rPr>
          <w:color w:val="auto"/>
          <w:sz w:val="24"/>
        </w:rPr>
        <w:instrText xml:space="preserve"> PAGEREF _Toc234486041 \h </w:instrText>
      </w:r>
      <w:r>
        <w:rPr>
          <w:color w:val="auto"/>
          <w:sz w:val="24"/>
        </w:rPr>
        <w:fldChar w:fldCharType="separate"/>
      </w:r>
      <w:r>
        <w:rPr>
          <w:color w:val="auto"/>
          <w:sz w:val="24"/>
        </w:rPr>
        <w:t>8</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"_Toc234486042" </w:instrText>
      </w:r>
      <w:r>
        <w:rPr>
          <w:color w:val="auto"/>
        </w:rPr>
        <w:fldChar w:fldCharType="separate"/>
      </w:r>
      <w:r>
        <w:rPr>
          <w:rStyle w:val="25"/>
          <w:rFonts w:cs="Times New Roman"/>
          <w:color w:val="auto"/>
          <w:sz w:val="24"/>
        </w:rPr>
        <w:t>4.1  主体和地基基础材料</w:t>
      </w:r>
      <w:r>
        <w:rPr>
          <w:color w:val="auto"/>
          <w:sz w:val="24"/>
        </w:rPr>
        <w:tab/>
      </w:r>
      <w:r>
        <w:rPr>
          <w:color w:val="auto"/>
          <w:sz w:val="24"/>
        </w:rPr>
        <w:fldChar w:fldCharType="begin"/>
      </w:r>
      <w:r>
        <w:rPr>
          <w:color w:val="auto"/>
          <w:sz w:val="24"/>
        </w:rPr>
        <w:instrText xml:space="preserve"> PAGEREF _Toc234486042 \h </w:instrText>
      </w:r>
      <w:r>
        <w:rPr>
          <w:color w:val="auto"/>
          <w:sz w:val="24"/>
        </w:rPr>
        <w:fldChar w:fldCharType="separate"/>
      </w:r>
      <w:r>
        <w:rPr>
          <w:color w:val="auto"/>
          <w:sz w:val="24"/>
        </w:rPr>
        <w:t>8</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"_Toc234486043" </w:instrText>
      </w:r>
      <w:r>
        <w:rPr>
          <w:color w:val="auto"/>
        </w:rPr>
        <w:fldChar w:fldCharType="separate"/>
      </w:r>
      <w:r>
        <w:rPr>
          <w:rStyle w:val="25"/>
          <w:rFonts w:cs="Times New Roman"/>
          <w:color w:val="auto"/>
          <w:sz w:val="24"/>
        </w:rPr>
        <w:t>4.1.1  钢结构构件</w:t>
      </w:r>
      <w:r>
        <w:rPr>
          <w:color w:val="auto"/>
          <w:sz w:val="24"/>
        </w:rPr>
        <w:tab/>
      </w:r>
      <w:r>
        <w:rPr>
          <w:color w:val="auto"/>
          <w:sz w:val="24"/>
        </w:rPr>
        <w:fldChar w:fldCharType="begin"/>
      </w:r>
      <w:r>
        <w:rPr>
          <w:color w:val="auto"/>
          <w:sz w:val="24"/>
        </w:rPr>
        <w:instrText xml:space="preserve"> PAGEREF _Toc234486043 \h </w:instrText>
      </w:r>
      <w:r>
        <w:rPr>
          <w:color w:val="auto"/>
          <w:sz w:val="24"/>
        </w:rPr>
        <w:fldChar w:fldCharType="separate"/>
      </w:r>
      <w:r>
        <w:rPr>
          <w:color w:val="auto"/>
          <w:sz w:val="24"/>
        </w:rPr>
        <w:t>8</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"_Toc234486044" </w:instrText>
      </w:r>
      <w:r>
        <w:rPr>
          <w:color w:val="auto"/>
        </w:rPr>
        <w:fldChar w:fldCharType="separate"/>
      </w:r>
      <w:r>
        <w:rPr>
          <w:rStyle w:val="25"/>
          <w:rFonts w:cs="Times New Roman"/>
          <w:color w:val="auto"/>
          <w:sz w:val="24"/>
        </w:rPr>
        <w:t>4.1.2  混凝土结构构件</w:t>
      </w:r>
      <w:r>
        <w:rPr>
          <w:color w:val="auto"/>
          <w:sz w:val="24"/>
        </w:rPr>
        <w:tab/>
      </w:r>
      <w:r>
        <w:rPr>
          <w:color w:val="auto"/>
          <w:sz w:val="24"/>
        </w:rPr>
        <w:fldChar w:fldCharType="begin"/>
      </w:r>
      <w:r>
        <w:rPr>
          <w:color w:val="auto"/>
          <w:sz w:val="24"/>
        </w:rPr>
        <w:instrText xml:space="preserve"> PAGEREF _Toc234486044 \h </w:instrText>
      </w:r>
      <w:r>
        <w:rPr>
          <w:color w:val="auto"/>
          <w:sz w:val="24"/>
        </w:rPr>
        <w:fldChar w:fldCharType="separate"/>
      </w:r>
      <w:r>
        <w:rPr>
          <w:color w:val="auto"/>
          <w:sz w:val="24"/>
        </w:rPr>
        <w:t>8</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"_Toc234486045" </w:instrText>
      </w:r>
      <w:r>
        <w:rPr>
          <w:color w:val="auto"/>
        </w:rPr>
        <w:fldChar w:fldCharType="separate"/>
      </w:r>
      <w:r>
        <w:rPr>
          <w:rStyle w:val="25"/>
          <w:rFonts w:cs="Times New Roman"/>
          <w:color w:val="auto"/>
          <w:sz w:val="24"/>
        </w:rPr>
        <w:t>4.1.3  预拌混凝土</w:t>
      </w:r>
      <w:r>
        <w:rPr>
          <w:color w:val="auto"/>
          <w:sz w:val="24"/>
        </w:rPr>
        <w:tab/>
      </w:r>
      <w:r>
        <w:rPr>
          <w:color w:val="auto"/>
          <w:sz w:val="24"/>
        </w:rPr>
        <w:fldChar w:fldCharType="begin"/>
      </w:r>
      <w:r>
        <w:rPr>
          <w:color w:val="auto"/>
          <w:sz w:val="24"/>
        </w:rPr>
        <w:instrText xml:space="preserve"> PAGEREF _Toc234486045 \h </w:instrText>
      </w:r>
      <w:r>
        <w:rPr>
          <w:color w:val="auto"/>
          <w:sz w:val="24"/>
        </w:rPr>
        <w:fldChar w:fldCharType="separate"/>
      </w:r>
      <w:r>
        <w:rPr>
          <w:color w:val="auto"/>
          <w:sz w:val="24"/>
        </w:rPr>
        <w:t>8</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"_Toc234486046" </w:instrText>
      </w:r>
      <w:r>
        <w:rPr>
          <w:color w:val="auto"/>
        </w:rPr>
        <w:fldChar w:fldCharType="separate"/>
      </w:r>
      <w:r>
        <w:rPr>
          <w:rStyle w:val="25"/>
          <w:rFonts w:cs="Times New Roman"/>
          <w:color w:val="auto"/>
          <w:sz w:val="24"/>
        </w:rPr>
        <w:t>4.1.4  预拌砂浆</w:t>
      </w:r>
      <w:r>
        <w:rPr>
          <w:color w:val="auto"/>
          <w:sz w:val="24"/>
        </w:rPr>
        <w:tab/>
      </w:r>
      <w:r>
        <w:rPr>
          <w:color w:val="auto"/>
          <w:sz w:val="24"/>
        </w:rPr>
        <w:fldChar w:fldCharType="begin"/>
      </w:r>
      <w:r>
        <w:rPr>
          <w:color w:val="auto"/>
          <w:sz w:val="24"/>
        </w:rPr>
        <w:instrText xml:space="preserve"> PAGEREF _Toc234486046 \h </w:instrText>
      </w:r>
      <w:r>
        <w:rPr>
          <w:color w:val="auto"/>
          <w:sz w:val="24"/>
        </w:rPr>
        <w:fldChar w:fldCharType="separate"/>
      </w:r>
      <w:r>
        <w:rPr>
          <w:color w:val="auto"/>
          <w:sz w:val="24"/>
        </w:rPr>
        <w:t>9</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"_Toc234486047" </w:instrText>
      </w:r>
      <w:r>
        <w:rPr>
          <w:color w:val="auto"/>
        </w:rPr>
        <w:fldChar w:fldCharType="separate"/>
      </w:r>
      <w:r>
        <w:rPr>
          <w:rStyle w:val="25"/>
          <w:rFonts w:cs="Times New Roman"/>
          <w:color w:val="auto"/>
          <w:sz w:val="24"/>
        </w:rPr>
        <w:t>4.1.5  钢筋</w:t>
      </w:r>
      <w:r>
        <w:rPr>
          <w:color w:val="auto"/>
          <w:sz w:val="24"/>
        </w:rPr>
        <w:tab/>
      </w:r>
      <w:r>
        <w:rPr>
          <w:color w:val="auto"/>
          <w:sz w:val="24"/>
        </w:rPr>
        <w:fldChar w:fldCharType="begin"/>
      </w:r>
      <w:r>
        <w:rPr>
          <w:color w:val="auto"/>
          <w:sz w:val="24"/>
        </w:rPr>
        <w:instrText xml:space="preserve"> PAGEREF _Toc234486047 \h </w:instrText>
      </w:r>
      <w:r>
        <w:rPr>
          <w:color w:val="auto"/>
          <w:sz w:val="24"/>
        </w:rPr>
        <w:fldChar w:fldCharType="separate"/>
      </w:r>
      <w:r>
        <w:rPr>
          <w:color w:val="auto"/>
          <w:sz w:val="24"/>
        </w:rPr>
        <w:t>10</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"_Toc234486048" </w:instrText>
      </w:r>
      <w:r>
        <w:rPr>
          <w:color w:val="auto"/>
        </w:rPr>
        <w:fldChar w:fldCharType="separate"/>
      </w:r>
      <w:r>
        <w:rPr>
          <w:rStyle w:val="25"/>
          <w:rFonts w:cs="Times New Roman"/>
          <w:color w:val="auto"/>
          <w:sz w:val="24"/>
        </w:rPr>
        <w:t>4.2  围护结构材料</w:t>
      </w:r>
      <w:r>
        <w:rPr>
          <w:color w:val="auto"/>
          <w:sz w:val="24"/>
        </w:rPr>
        <w:tab/>
      </w:r>
      <w:r>
        <w:rPr>
          <w:color w:val="auto"/>
          <w:sz w:val="24"/>
        </w:rPr>
        <w:fldChar w:fldCharType="begin"/>
      </w:r>
      <w:r>
        <w:rPr>
          <w:color w:val="auto"/>
          <w:sz w:val="24"/>
        </w:rPr>
        <w:instrText xml:space="preserve"> PAGEREF _Toc234486048 \h </w:instrText>
      </w:r>
      <w:r>
        <w:rPr>
          <w:color w:val="auto"/>
          <w:sz w:val="24"/>
        </w:rPr>
        <w:fldChar w:fldCharType="separate"/>
      </w:r>
      <w:r>
        <w:rPr>
          <w:color w:val="auto"/>
          <w:sz w:val="24"/>
        </w:rPr>
        <w:t>11</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"_Toc234486049" </w:instrText>
      </w:r>
      <w:r>
        <w:rPr>
          <w:color w:val="auto"/>
        </w:rPr>
        <w:fldChar w:fldCharType="separate"/>
      </w:r>
      <w:r>
        <w:rPr>
          <w:rStyle w:val="25"/>
          <w:rFonts w:cs="Times New Roman"/>
          <w:color w:val="auto"/>
          <w:sz w:val="24"/>
        </w:rPr>
        <w:t>4.2.1  门窗</w:t>
      </w:r>
      <w:r>
        <w:rPr>
          <w:color w:val="auto"/>
          <w:sz w:val="24"/>
        </w:rPr>
        <w:tab/>
      </w:r>
      <w:r>
        <w:rPr>
          <w:color w:val="auto"/>
          <w:sz w:val="24"/>
        </w:rPr>
        <w:fldChar w:fldCharType="begin"/>
      </w:r>
      <w:r>
        <w:rPr>
          <w:color w:val="auto"/>
          <w:sz w:val="24"/>
        </w:rPr>
        <w:instrText xml:space="preserve"> PAGEREF _Toc234486049 \h </w:instrText>
      </w:r>
      <w:r>
        <w:rPr>
          <w:color w:val="auto"/>
          <w:sz w:val="24"/>
        </w:rPr>
        <w:fldChar w:fldCharType="separate"/>
      </w:r>
      <w:r>
        <w:rPr>
          <w:color w:val="auto"/>
          <w:sz w:val="24"/>
        </w:rPr>
        <w:t>11</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"_Toc234486050" </w:instrText>
      </w:r>
      <w:r>
        <w:rPr>
          <w:color w:val="auto"/>
        </w:rPr>
        <w:fldChar w:fldCharType="separate"/>
      </w:r>
      <w:r>
        <w:rPr>
          <w:rStyle w:val="25"/>
          <w:rFonts w:cs="Times New Roman"/>
          <w:color w:val="auto"/>
          <w:sz w:val="24"/>
        </w:rPr>
        <w:t>4.2.2  保温隔热材料</w:t>
      </w:r>
      <w:r>
        <w:rPr>
          <w:color w:val="auto"/>
          <w:sz w:val="24"/>
        </w:rPr>
        <w:tab/>
      </w:r>
      <w:r>
        <w:rPr>
          <w:color w:val="auto"/>
          <w:sz w:val="24"/>
        </w:rPr>
        <w:fldChar w:fldCharType="begin"/>
      </w:r>
      <w:r>
        <w:rPr>
          <w:color w:val="auto"/>
          <w:sz w:val="24"/>
        </w:rPr>
        <w:instrText xml:space="preserve"> PAGEREF _Toc234486050 \h </w:instrText>
      </w:r>
      <w:r>
        <w:rPr>
          <w:color w:val="auto"/>
          <w:sz w:val="24"/>
        </w:rPr>
        <w:fldChar w:fldCharType="separate"/>
      </w:r>
      <w:r>
        <w:rPr>
          <w:color w:val="auto"/>
          <w:sz w:val="24"/>
        </w:rPr>
        <w:t>12</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"_Toc234486051" </w:instrText>
      </w:r>
      <w:r>
        <w:rPr>
          <w:color w:val="auto"/>
        </w:rPr>
        <w:fldChar w:fldCharType="separate"/>
      </w:r>
      <w:r>
        <w:rPr>
          <w:rStyle w:val="25"/>
          <w:rFonts w:cs="Times New Roman"/>
          <w:color w:val="auto"/>
          <w:sz w:val="24"/>
        </w:rPr>
        <w:t>4.3  建筑装饰装修材料</w:t>
      </w:r>
      <w:r>
        <w:rPr>
          <w:color w:val="auto"/>
          <w:sz w:val="24"/>
        </w:rPr>
        <w:tab/>
      </w:r>
      <w:r>
        <w:rPr>
          <w:color w:val="auto"/>
          <w:sz w:val="24"/>
        </w:rPr>
        <w:fldChar w:fldCharType="begin"/>
      </w:r>
      <w:r>
        <w:rPr>
          <w:color w:val="auto"/>
          <w:sz w:val="24"/>
        </w:rPr>
        <w:instrText xml:space="preserve"> PAGEREF _Toc234486051 \h </w:instrText>
      </w:r>
      <w:r>
        <w:rPr>
          <w:color w:val="auto"/>
          <w:sz w:val="24"/>
        </w:rPr>
        <w:fldChar w:fldCharType="separate"/>
      </w:r>
      <w:r>
        <w:rPr>
          <w:color w:val="auto"/>
          <w:sz w:val="24"/>
        </w:rPr>
        <w:t>14</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"_Toc234486052" </w:instrText>
      </w:r>
      <w:r>
        <w:rPr>
          <w:color w:val="auto"/>
        </w:rPr>
        <w:fldChar w:fldCharType="separate"/>
      </w:r>
      <w:r>
        <w:rPr>
          <w:rStyle w:val="25"/>
          <w:rFonts w:cs="Times New Roman"/>
          <w:color w:val="auto"/>
          <w:sz w:val="24"/>
        </w:rPr>
        <w:t>Ⅰ  隔墙隔断材料</w:t>
      </w:r>
      <w:r>
        <w:rPr>
          <w:color w:val="auto"/>
          <w:sz w:val="24"/>
        </w:rPr>
        <w:tab/>
      </w:r>
      <w:r>
        <w:rPr>
          <w:color w:val="auto"/>
          <w:sz w:val="24"/>
        </w:rPr>
        <w:fldChar w:fldCharType="begin"/>
      </w:r>
      <w:r>
        <w:rPr>
          <w:color w:val="auto"/>
          <w:sz w:val="24"/>
        </w:rPr>
        <w:instrText xml:space="preserve"> PAGEREF _Toc234486052 \h </w:instrText>
      </w:r>
      <w:r>
        <w:rPr>
          <w:color w:val="auto"/>
          <w:sz w:val="24"/>
        </w:rPr>
        <w:fldChar w:fldCharType="separate"/>
      </w:r>
      <w:r>
        <w:rPr>
          <w:color w:val="auto"/>
          <w:sz w:val="24"/>
        </w:rPr>
        <w:t>14</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"_Toc234486053" </w:instrText>
      </w:r>
      <w:r>
        <w:rPr>
          <w:color w:val="auto"/>
        </w:rPr>
        <w:fldChar w:fldCharType="separate"/>
      </w:r>
      <w:r>
        <w:rPr>
          <w:rStyle w:val="25"/>
          <w:rFonts w:cs="Times New Roman"/>
          <w:color w:val="auto"/>
          <w:sz w:val="24"/>
        </w:rPr>
        <w:t>4.3.1  隔墙材料</w:t>
      </w:r>
      <w:r>
        <w:rPr>
          <w:color w:val="auto"/>
          <w:sz w:val="24"/>
        </w:rPr>
        <w:tab/>
      </w:r>
      <w:r>
        <w:rPr>
          <w:color w:val="auto"/>
          <w:sz w:val="24"/>
        </w:rPr>
        <w:fldChar w:fldCharType="begin"/>
      </w:r>
      <w:r>
        <w:rPr>
          <w:color w:val="auto"/>
          <w:sz w:val="24"/>
        </w:rPr>
        <w:instrText xml:space="preserve"> PAGEREF _Toc234486053 \h </w:instrText>
      </w:r>
      <w:r>
        <w:rPr>
          <w:color w:val="auto"/>
          <w:sz w:val="24"/>
        </w:rPr>
        <w:fldChar w:fldCharType="separate"/>
      </w:r>
      <w:r>
        <w:rPr>
          <w:color w:val="auto"/>
          <w:sz w:val="24"/>
        </w:rPr>
        <w:t>14</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"_Toc234486054" </w:instrText>
      </w:r>
      <w:r>
        <w:rPr>
          <w:color w:val="auto"/>
        </w:rPr>
        <w:fldChar w:fldCharType="separate"/>
      </w:r>
      <w:r>
        <w:rPr>
          <w:rStyle w:val="25"/>
          <w:rFonts w:cs="Times New Roman"/>
          <w:color w:val="auto"/>
          <w:sz w:val="24"/>
        </w:rPr>
        <w:t>Ⅱ  墙面材料</w:t>
      </w:r>
      <w:r>
        <w:rPr>
          <w:color w:val="auto"/>
          <w:sz w:val="24"/>
        </w:rPr>
        <w:tab/>
      </w:r>
      <w:r>
        <w:rPr>
          <w:color w:val="auto"/>
          <w:sz w:val="24"/>
        </w:rPr>
        <w:fldChar w:fldCharType="begin"/>
      </w:r>
      <w:r>
        <w:rPr>
          <w:color w:val="auto"/>
          <w:sz w:val="24"/>
        </w:rPr>
        <w:instrText xml:space="preserve"> PAGEREF _Toc234486054 \h </w:instrText>
      </w:r>
      <w:r>
        <w:rPr>
          <w:color w:val="auto"/>
          <w:sz w:val="24"/>
        </w:rPr>
        <w:fldChar w:fldCharType="separate"/>
      </w:r>
      <w:r>
        <w:rPr>
          <w:color w:val="auto"/>
          <w:sz w:val="24"/>
        </w:rPr>
        <w:t>15</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"_Toc234486055" </w:instrText>
      </w:r>
      <w:r>
        <w:rPr>
          <w:color w:val="auto"/>
        </w:rPr>
        <w:fldChar w:fldCharType="separate"/>
      </w:r>
      <w:r>
        <w:rPr>
          <w:rStyle w:val="25"/>
          <w:rFonts w:cs="Times New Roman"/>
          <w:color w:val="auto"/>
          <w:sz w:val="24"/>
        </w:rPr>
        <w:t>4.3.2  涂料</w:t>
      </w:r>
      <w:r>
        <w:rPr>
          <w:color w:val="auto"/>
          <w:sz w:val="24"/>
        </w:rPr>
        <w:tab/>
      </w:r>
      <w:r>
        <w:rPr>
          <w:color w:val="auto"/>
          <w:sz w:val="24"/>
        </w:rPr>
        <w:fldChar w:fldCharType="begin"/>
      </w:r>
      <w:r>
        <w:rPr>
          <w:color w:val="auto"/>
          <w:sz w:val="24"/>
        </w:rPr>
        <w:instrText xml:space="preserve"> PAGEREF _Toc234486055 \h </w:instrText>
      </w:r>
      <w:r>
        <w:rPr>
          <w:color w:val="auto"/>
          <w:sz w:val="24"/>
        </w:rPr>
        <w:fldChar w:fldCharType="separate"/>
      </w:r>
      <w:r>
        <w:rPr>
          <w:color w:val="auto"/>
          <w:sz w:val="24"/>
        </w:rPr>
        <w:t>15</w:t>
      </w:r>
      <w:r>
        <w:rPr>
          <w:color w:val="auto"/>
          <w:sz w:val="24"/>
        </w:rPr>
        <w:fldChar w:fldCharType="end"/>
      </w:r>
      <w:r>
        <w:rPr>
          <w:color w:val="auto"/>
          <w:sz w:val="24"/>
        </w:rPr>
        <w:fldChar w:fldCharType="end"/>
      </w:r>
    </w:p>
    <w:p>
      <w:pPr>
        <w:pStyle w:val="17"/>
        <w:tabs>
          <w:tab w:val="right" w:leader="dot" w:pos="8154"/>
        </w:tabs>
        <w:ind w:firstLine="560"/>
        <w:rPr>
          <w:color w:val="auto"/>
          <w:sz w:val="24"/>
        </w:rPr>
      </w:pPr>
      <w:r>
        <w:rPr>
          <w:color w:val="auto"/>
        </w:rPr>
        <w:fldChar w:fldCharType="begin"/>
      </w:r>
      <w:r>
        <w:rPr>
          <w:color w:val="auto"/>
        </w:rPr>
        <w:instrText xml:space="preserve"> HYPERLINK \l "_Toc234486056" </w:instrText>
      </w:r>
      <w:r>
        <w:rPr>
          <w:color w:val="auto"/>
        </w:rPr>
        <w:fldChar w:fldCharType="separate"/>
      </w:r>
      <w:r>
        <w:rPr>
          <w:rStyle w:val="25"/>
          <w:rFonts w:cs="Times New Roman"/>
          <w:color w:val="auto"/>
          <w:sz w:val="24"/>
        </w:rPr>
        <w:t>5  可选类绿色建材要求</w:t>
      </w:r>
      <w:r>
        <w:rPr>
          <w:color w:val="auto"/>
          <w:sz w:val="24"/>
        </w:rPr>
        <w:tab/>
      </w:r>
      <w:r>
        <w:rPr>
          <w:color w:val="auto"/>
          <w:sz w:val="24"/>
        </w:rPr>
        <w:fldChar w:fldCharType="begin"/>
      </w:r>
      <w:r>
        <w:rPr>
          <w:color w:val="auto"/>
          <w:sz w:val="24"/>
        </w:rPr>
        <w:instrText xml:space="preserve"> PAGEREF _Toc234486056 \h </w:instrText>
      </w:r>
      <w:r>
        <w:rPr>
          <w:color w:val="auto"/>
          <w:sz w:val="24"/>
        </w:rPr>
        <w:fldChar w:fldCharType="separate"/>
      </w:r>
      <w:r>
        <w:rPr>
          <w:color w:val="auto"/>
          <w:sz w:val="24"/>
        </w:rPr>
        <w:t>16</w:t>
      </w:r>
      <w:r>
        <w:rPr>
          <w:color w:val="auto"/>
          <w:sz w:val="24"/>
        </w:rPr>
        <w:fldChar w:fldCharType="end"/>
      </w:r>
      <w:r>
        <w:rPr>
          <w:color w:val="auto"/>
          <w:sz w:val="24"/>
        </w:rPr>
        <w:fldChar w:fldCharType="end"/>
      </w:r>
    </w:p>
    <w:p>
      <w:pPr>
        <w:ind w:firstLine="480"/>
        <w:rPr>
          <w:rFonts w:hint="eastAsia" w:eastAsia="宋体"/>
          <w:color w:val="auto"/>
          <w:sz w:val="24"/>
          <w:lang w:eastAsia="zh-CN"/>
        </w:rPr>
      </w:pPr>
      <w:r>
        <w:rPr>
          <w:rFonts w:hint="eastAsia"/>
          <w:color w:val="auto"/>
          <w:sz w:val="24"/>
        </w:rPr>
        <w:t xml:space="preserve">     5.1  </w:t>
      </w:r>
      <w:r>
        <w:rPr>
          <w:color w:val="auto"/>
          <w:sz w:val="24"/>
        </w:rPr>
        <w:t>主体和地基基础材料…………………………………………</w:t>
      </w:r>
      <w:r>
        <w:rPr>
          <w:rFonts w:hint="eastAsia"/>
          <w:color w:val="auto"/>
          <w:sz w:val="24"/>
        </w:rPr>
        <w:t>.....1</w:t>
      </w:r>
      <w:r>
        <w:rPr>
          <w:rFonts w:hint="eastAsia"/>
          <w:color w:val="auto"/>
          <w:sz w:val="24"/>
          <w:lang w:val="en-US" w:eastAsia="zh-CN"/>
        </w:rPr>
        <w:t>6</w:t>
      </w:r>
    </w:p>
    <w:p>
      <w:pPr>
        <w:ind w:firstLine="480"/>
        <w:rPr>
          <w:rFonts w:hint="eastAsia" w:eastAsia="宋体"/>
          <w:color w:val="auto"/>
          <w:sz w:val="24"/>
          <w:lang w:eastAsia="zh-CN"/>
        </w:rPr>
      </w:pPr>
      <w:r>
        <w:rPr>
          <w:rFonts w:hint="eastAsia"/>
          <w:color w:val="auto"/>
          <w:sz w:val="24"/>
        </w:rPr>
        <w:t xml:space="preserve">          5.1.1  其他</w:t>
      </w:r>
      <w:r>
        <w:rPr>
          <w:color w:val="auto"/>
          <w:sz w:val="24"/>
        </w:rPr>
        <w:t>……………………………………………………</w:t>
      </w:r>
      <w:r>
        <w:rPr>
          <w:rFonts w:hint="eastAsia"/>
          <w:color w:val="auto"/>
          <w:sz w:val="24"/>
        </w:rPr>
        <w:t>....1</w:t>
      </w:r>
      <w:r>
        <w:rPr>
          <w:rFonts w:hint="eastAsia"/>
          <w:color w:val="auto"/>
          <w:sz w:val="24"/>
          <w:lang w:val="en-US" w:eastAsia="zh-CN"/>
        </w:rPr>
        <w:t>6</w:t>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"_Toc234486057"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 xml:space="preserve">  围护结构材料</w:t>
      </w:r>
      <w:r>
        <w:rPr>
          <w:color w:val="auto"/>
          <w:sz w:val="24"/>
        </w:rPr>
        <w:tab/>
      </w:r>
      <w:r>
        <w:rPr>
          <w:color w:val="auto"/>
          <w:sz w:val="24"/>
        </w:rPr>
        <w:fldChar w:fldCharType="begin"/>
      </w:r>
      <w:r>
        <w:rPr>
          <w:color w:val="auto"/>
          <w:sz w:val="24"/>
        </w:rPr>
        <w:instrText xml:space="preserve"> PAGEREF _Toc234486057 \h </w:instrText>
      </w:r>
      <w:r>
        <w:rPr>
          <w:color w:val="auto"/>
          <w:sz w:val="24"/>
        </w:rPr>
        <w:fldChar w:fldCharType="separate"/>
      </w:r>
      <w:r>
        <w:rPr>
          <w:color w:val="auto"/>
          <w:sz w:val="24"/>
        </w:rPr>
        <w:t>17</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"_Toc234486058"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.1  砌体材料</w:t>
      </w:r>
      <w:r>
        <w:rPr>
          <w:color w:val="auto"/>
          <w:sz w:val="24"/>
        </w:rPr>
        <w:tab/>
      </w:r>
      <w:r>
        <w:rPr>
          <w:color w:val="auto"/>
          <w:sz w:val="24"/>
        </w:rPr>
        <w:fldChar w:fldCharType="begin"/>
      </w:r>
      <w:r>
        <w:rPr>
          <w:color w:val="auto"/>
          <w:sz w:val="24"/>
        </w:rPr>
        <w:instrText xml:space="preserve"> PAGEREF _Toc234486058 \h </w:instrText>
      </w:r>
      <w:r>
        <w:rPr>
          <w:color w:val="auto"/>
          <w:sz w:val="24"/>
        </w:rPr>
        <w:fldChar w:fldCharType="separate"/>
      </w:r>
      <w:r>
        <w:rPr>
          <w:color w:val="auto"/>
          <w:sz w:val="24"/>
        </w:rPr>
        <w:t>17</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"_Toc234486059"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.2  外墙板</w:t>
      </w:r>
      <w:r>
        <w:rPr>
          <w:color w:val="auto"/>
          <w:sz w:val="24"/>
        </w:rPr>
        <w:tab/>
      </w:r>
      <w:r>
        <w:rPr>
          <w:rFonts w:hint="eastAsia"/>
          <w:color w:val="auto"/>
          <w:sz w:val="24"/>
        </w:rPr>
        <w:t>19</w:t>
      </w:r>
      <w:r>
        <w:rPr>
          <w:rFonts w:hint="eastAsia"/>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"_Toc234486060"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.3  防水卷材</w:t>
      </w:r>
      <w:r>
        <w:rPr>
          <w:color w:val="auto"/>
          <w:sz w:val="24"/>
        </w:rPr>
        <w:tab/>
      </w:r>
      <w:r>
        <w:rPr>
          <w:color w:val="auto"/>
          <w:sz w:val="24"/>
        </w:rPr>
        <w:fldChar w:fldCharType="begin"/>
      </w:r>
      <w:r>
        <w:rPr>
          <w:color w:val="auto"/>
          <w:sz w:val="24"/>
        </w:rPr>
        <w:instrText xml:space="preserve"> PAGEREF _Toc234486060 \h </w:instrText>
      </w:r>
      <w:r>
        <w:rPr>
          <w:color w:val="auto"/>
          <w:sz w:val="24"/>
        </w:rPr>
        <w:fldChar w:fldCharType="separate"/>
      </w:r>
      <w:r>
        <w:rPr>
          <w:color w:val="auto"/>
          <w:sz w:val="24"/>
        </w:rPr>
        <w:t>20</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"_Toc234486061"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.4  防水涂料</w:t>
      </w:r>
      <w:r>
        <w:rPr>
          <w:color w:val="auto"/>
          <w:sz w:val="24"/>
        </w:rPr>
        <w:tab/>
      </w:r>
      <w:r>
        <w:rPr>
          <w:color w:val="auto"/>
          <w:sz w:val="24"/>
        </w:rPr>
        <w:fldChar w:fldCharType="begin"/>
      </w:r>
      <w:r>
        <w:rPr>
          <w:color w:val="auto"/>
          <w:sz w:val="24"/>
        </w:rPr>
        <w:instrText xml:space="preserve"> PAGEREF _Toc234486061 \h </w:instrText>
      </w:r>
      <w:r>
        <w:rPr>
          <w:color w:val="auto"/>
          <w:sz w:val="24"/>
        </w:rPr>
        <w:fldChar w:fldCharType="separate"/>
      </w:r>
      <w:r>
        <w:rPr>
          <w:color w:val="auto"/>
          <w:sz w:val="24"/>
        </w:rPr>
        <w:t>21</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"_Toc234486062"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.5  防火涂料</w:t>
      </w:r>
      <w:r>
        <w:rPr>
          <w:color w:val="auto"/>
          <w:sz w:val="24"/>
        </w:rPr>
        <w:tab/>
      </w:r>
      <w:r>
        <w:rPr>
          <w:color w:val="auto"/>
          <w:sz w:val="24"/>
        </w:rPr>
        <w:fldChar w:fldCharType="begin"/>
      </w:r>
      <w:r>
        <w:rPr>
          <w:color w:val="auto"/>
          <w:sz w:val="24"/>
        </w:rPr>
        <w:instrText xml:space="preserve"> PAGEREF _Toc234486062 \h </w:instrText>
      </w:r>
      <w:r>
        <w:rPr>
          <w:color w:val="auto"/>
          <w:sz w:val="24"/>
        </w:rPr>
        <w:fldChar w:fldCharType="separate"/>
      </w:r>
      <w:r>
        <w:rPr>
          <w:color w:val="auto"/>
          <w:sz w:val="24"/>
        </w:rPr>
        <w:t>22</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"_Toc234486063"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.6  刚性防水材料</w:t>
      </w:r>
      <w:r>
        <w:rPr>
          <w:color w:val="auto"/>
          <w:sz w:val="24"/>
        </w:rPr>
        <w:tab/>
      </w:r>
      <w:r>
        <w:rPr>
          <w:color w:val="auto"/>
          <w:sz w:val="24"/>
        </w:rPr>
        <w:fldChar w:fldCharType="begin"/>
      </w:r>
      <w:r>
        <w:rPr>
          <w:color w:val="auto"/>
          <w:sz w:val="24"/>
        </w:rPr>
        <w:instrText xml:space="preserve"> PAGEREF _Toc234486063 \h </w:instrText>
      </w:r>
      <w:r>
        <w:rPr>
          <w:color w:val="auto"/>
          <w:sz w:val="24"/>
        </w:rPr>
        <w:fldChar w:fldCharType="separate"/>
      </w:r>
      <w:r>
        <w:rPr>
          <w:color w:val="auto"/>
          <w:sz w:val="24"/>
        </w:rPr>
        <w:t>23</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"_Toc234486064"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.7  防腐材料</w:t>
      </w:r>
      <w:r>
        <w:rPr>
          <w:color w:val="auto"/>
          <w:sz w:val="24"/>
        </w:rPr>
        <w:tab/>
      </w:r>
      <w:r>
        <w:rPr>
          <w:color w:val="auto"/>
          <w:sz w:val="24"/>
        </w:rPr>
        <w:fldChar w:fldCharType="begin"/>
      </w:r>
      <w:r>
        <w:rPr>
          <w:color w:val="auto"/>
          <w:sz w:val="24"/>
        </w:rPr>
        <w:instrText xml:space="preserve"> PAGEREF _Toc234486064 \h </w:instrText>
      </w:r>
      <w:r>
        <w:rPr>
          <w:color w:val="auto"/>
          <w:sz w:val="24"/>
        </w:rPr>
        <w:fldChar w:fldCharType="separate"/>
      </w:r>
      <w:r>
        <w:rPr>
          <w:color w:val="auto"/>
          <w:sz w:val="24"/>
        </w:rPr>
        <w:t>23</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"_Toc234486065"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.8  硅酮密封胶</w:t>
      </w:r>
      <w:r>
        <w:rPr>
          <w:color w:val="auto"/>
          <w:sz w:val="24"/>
        </w:rPr>
        <w:tab/>
      </w:r>
      <w:r>
        <w:rPr>
          <w:color w:val="auto"/>
          <w:sz w:val="24"/>
        </w:rPr>
        <w:fldChar w:fldCharType="begin"/>
      </w:r>
      <w:r>
        <w:rPr>
          <w:color w:val="auto"/>
          <w:sz w:val="24"/>
        </w:rPr>
        <w:instrText xml:space="preserve"> PAGEREF _Toc234486065 \h </w:instrText>
      </w:r>
      <w:r>
        <w:rPr>
          <w:color w:val="auto"/>
          <w:sz w:val="24"/>
        </w:rPr>
        <w:fldChar w:fldCharType="separate"/>
      </w:r>
      <w:r>
        <w:rPr>
          <w:color w:val="auto"/>
          <w:sz w:val="24"/>
        </w:rPr>
        <w:t>24</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"_Toc234486066"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.9  其他密封胶</w:t>
      </w:r>
      <w:r>
        <w:rPr>
          <w:color w:val="auto"/>
          <w:sz w:val="24"/>
        </w:rPr>
        <w:tab/>
      </w:r>
      <w:r>
        <w:rPr>
          <w:color w:val="auto"/>
          <w:sz w:val="24"/>
        </w:rPr>
        <w:fldChar w:fldCharType="begin"/>
      </w:r>
      <w:r>
        <w:rPr>
          <w:color w:val="auto"/>
          <w:sz w:val="24"/>
        </w:rPr>
        <w:instrText xml:space="preserve"> PAGEREF _Toc234486066 \h </w:instrText>
      </w:r>
      <w:r>
        <w:rPr>
          <w:color w:val="auto"/>
          <w:sz w:val="24"/>
        </w:rPr>
        <w:fldChar w:fldCharType="separate"/>
      </w:r>
      <w:r>
        <w:rPr>
          <w:color w:val="auto"/>
          <w:sz w:val="24"/>
        </w:rPr>
        <w:t>26</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"_Toc234486067"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.10  遮阳产品</w:t>
      </w:r>
      <w:r>
        <w:rPr>
          <w:color w:val="auto"/>
          <w:sz w:val="24"/>
        </w:rPr>
        <w:tab/>
      </w:r>
      <w:r>
        <w:rPr>
          <w:color w:val="auto"/>
          <w:sz w:val="24"/>
        </w:rPr>
        <w:fldChar w:fldCharType="begin"/>
      </w:r>
      <w:r>
        <w:rPr>
          <w:color w:val="auto"/>
          <w:sz w:val="24"/>
        </w:rPr>
        <w:instrText xml:space="preserve"> PAGEREF _Toc234486067 \h </w:instrText>
      </w:r>
      <w:r>
        <w:rPr>
          <w:color w:val="auto"/>
          <w:sz w:val="24"/>
        </w:rPr>
        <w:fldChar w:fldCharType="separate"/>
      </w:r>
      <w:r>
        <w:rPr>
          <w:color w:val="auto"/>
          <w:sz w:val="24"/>
        </w:rPr>
        <w:t>27</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"_Toc234486068"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.11  混凝土结构外防护材料</w:t>
      </w:r>
      <w:r>
        <w:rPr>
          <w:color w:val="auto"/>
          <w:sz w:val="24"/>
        </w:rPr>
        <w:tab/>
      </w:r>
      <w:r>
        <w:rPr>
          <w:color w:val="auto"/>
          <w:sz w:val="24"/>
        </w:rPr>
        <w:fldChar w:fldCharType="begin"/>
      </w:r>
      <w:r>
        <w:rPr>
          <w:color w:val="auto"/>
          <w:sz w:val="24"/>
        </w:rPr>
        <w:instrText xml:space="preserve"> PAGEREF _Toc234486068 \h </w:instrText>
      </w:r>
      <w:r>
        <w:rPr>
          <w:color w:val="auto"/>
          <w:sz w:val="24"/>
        </w:rPr>
        <w:fldChar w:fldCharType="separate"/>
      </w:r>
      <w:r>
        <w:rPr>
          <w:color w:val="auto"/>
          <w:sz w:val="24"/>
        </w:rPr>
        <w:t>27</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"_Toc234486069"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.12  建筑结构加固胶</w:t>
      </w:r>
      <w:r>
        <w:rPr>
          <w:color w:val="auto"/>
          <w:sz w:val="24"/>
        </w:rPr>
        <w:tab/>
      </w:r>
      <w:r>
        <w:rPr>
          <w:rFonts w:hint="eastAsia"/>
          <w:color w:val="auto"/>
          <w:sz w:val="24"/>
        </w:rPr>
        <w:t>2</w:t>
      </w:r>
      <w:r>
        <w:rPr>
          <w:rFonts w:hint="eastAsia"/>
          <w:color w:val="auto"/>
          <w:sz w:val="24"/>
          <w:lang w:val="en-US" w:eastAsia="zh-CN"/>
        </w:rPr>
        <w:t>8</w:t>
      </w:r>
      <w:r>
        <w:rPr>
          <w:rFonts w:hint="eastAsia"/>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"_Toc234486070"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.13  工程修复材料</w:t>
      </w:r>
      <w:r>
        <w:rPr>
          <w:color w:val="auto"/>
          <w:sz w:val="24"/>
        </w:rPr>
        <w:tab/>
      </w:r>
      <w:r>
        <w:rPr>
          <w:color w:val="auto"/>
          <w:sz w:val="24"/>
        </w:rPr>
        <w:fldChar w:fldCharType="begin"/>
      </w:r>
      <w:r>
        <w:rPr>
          <w:color w:val="auto"/>
          <w:sz w:val="24"/>
        </w:rPr>
        <w:instrText xml:space="preserve"> PAGEREF _Toc234486070 \h </w:instrText>
      </w:r>
      <w:r>
        <w:rPr>
          <w:color w:val="auto"/>
          <w:sz w:val="24"/>
        </w:rPr>
        <w:fldChar w:fldCharType="separate"/>
      </w:r>
      <w:r>
        <w:rPr>
          <w:color w:val="auto"/>
          <w:sz w:val="24"/>
        </w:rPr>
        <w:t>32</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"_Toc234486071" </w:instrText>
      </w:r>
      <w:r>
        <w:rPr>
          <w:color w:val="auto"/>
        </w:rPr>
        <w:fldChar w:fldCharType="separate"/>
      </w:r>
      <w:r>
        <w:rPr>
          <w:rStyle w:val="25"/>
          <w:rFonts w:cs="Times New Roman"/>
          <w:color w:val="auto"/>
          <w:sz w:val="24"/>
        </w:rPr>
        <w:t>5.</w:t>
      </w:r>
      <w:r>
        <w:rPr>
          <w:rStyle w:val="25"/>
          <w:rFonts w:hint="eastAsia" w:cs="Times New Roman"/>
          <w:color w:val="auto"/>
          <w:sz w:val="24"/>
        </w:rPr>
        <w:t>2</w:t>
      </w:r>
      <w:r>
        <w:rPr>
          <w:rStyle w:val="25"/>
          <w:rFonts w:cs="Times New Roman"/>
          <w:color w:val="auto"/>
          <w:sz w:val="24"/>
        </w:rPr>
        <w:t>.14  建筑幕墙</w:t>
      </w:r>
      <w:r>
        <w:rPr>
          <w:color w:val="auto"/>
          <w:sz w:val="24"/>
        </w:rPr>
        <w:tab/>
      </w:r>
      <w:r>
        <w:rPr>
          <w:color w:val="auto"/>
          <w:sz w:val="24"/>
        </w:rPr>
        <w:fldChar w:fldCharType="begin"/>
      </w:r>
      <w:r>
        <w:rPr>
          <w:color w:val="auto"/>
          <w:sz w:val="24"/>
        </w:rPr>
        <w:instrText xml:space="preserve"> PAGEREF _Toc234486071 \h </w:instrText>
      </w:r>
      <w:r>
        <w:rPr>
          <w:color w:val="auto"/>
          <w:sz w:val="24"/>
        </w:rPr>
        <w:fldChar w:fldCharType="separate"/>
      </w:r>
      <w:r>
        <w:rPr>
          <w:color w:val="auto"/>
          <w:sz w:val="24"/>
        </w:rPr>
        <w:t>34</w:t>
      </w:r>
      <w:r>
        <w:rPr>
          <w:color w:val="auto"/>
          <w:sz w:val="24"/>
        </w:rPr>
        <w:fldChar w:fldCharType="end"/>
      </w:r>
      <w:r>
        <w:rPr>
          <w:color w:val="auto"/>
          <w:sz w:val="24"/>
        </w:rPr>
        <w:fldChar w:fldCharType="end"/>
      </w:r>
    </w:p>
    <w:p>
      <w:pPr>
        <w:pStyle w:val="17"/>
        <w:tabs>
          <w:tab w:val="right" w:leader="dot" w:pos="8154"/>
        </w:tabs>
        <w:ind w:firstLine="560"/>
        <w:rPr>
          <w:color w:val="auto"/>
          <w:sz w:val="24"/>
        </w:rPr>
      </w:pPr>
      <w:r>
        <w:rPr>
          <w:color w:val="auto"/>
        </w:rPr>
        <w:fldChar w:fldCharType="begin"/>
      </w:r>
      <w:r>
        <w:rPr>
          <w:color w:val="auto"/>
        </w:rPr>
        <w:instrText xml:space="preserve"> HYPERLINK \l "_Toc234486072"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 xml:space="preserve">  建筑装饰装修材料</w:t>
      </w:r>
      <w:r>
        <w:rPr>
          <w:color w:val="auto"/>
          <w:sz w:val="24"/>
        </w:rPr>
        <w:tab/>
      </w:r>
      <w:r>
        <w:rPr>
          <w:color w:val="auto"/>
          <w:sz w:val="24"/>
        </w:rPr>
        <w:fldChar w:fldCharType="begin"/>
      </w:r>
      <w:r>
        <w:rPr>
          <w:color w:val="auto"/>
          <w:sz w:val="24"/>
        </w:rPr>
        <w:instrText xml:space="preserve"> PAGEREF _Toc234486072 \h </w:instrText>
      </w:r>
      <w:r>
        <w:rPr>
          <w:color w:val="auto"/>
          <w:sz w:val="24"/>
        </w:rPr>
        <w:fldChar w:fldCharType="separate"/>
      </w:r>
      <w:r>
        <w:rPr>
          <w:color w:val="auto"/>
          <w:sz w:val="24"/>
        </w:rPr>
        <w:t>34</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"_Toc234486073" </w:instrText>
      </w:r>
      <w:r>
        <w:rPr>
          <w:color w:val="auto"/>
        </w:rPr>
        <w:fldChar w:fldCharType="separate"/>
      </w:r>
      <w:r>
        <w:rPr>
          <w:rStyle w:val="25"/>
          <w:rFonts w:cs="Times New Roman"/>
          <w:color w:val="auto"/>
          <w:sz w:val="24"/>
        </w:rPr>
        <w:t>Ⅰ  隔墙隔断材料</w:t>
      </w:r>
      <w:r>
        <w:rPr>
          <w:color w:val="auto"/>
          <w:sz w:val="24"/>
        </w:rPr>
        <w:tab/>
      </w:r>
      <w:r>
        <w:rPr>
          <w:color w:val="auto"/>
          <w:sz w:val="24"/>
        </w:rPr>
        <w:fldChar w:fldCharType="begin"/>
      </w:r>
      <w:r>
        <w:rPr>
          <w:color w:val="auto"/>
          <w:sz w:val="24"/>
        </w:rPr>
        <w:instrText xml:space="preserve"> PAGEREF _Toc234486073 \h </w:instrText>
      </w:r>
      <w:r>
        <w:rPr>
          <w:color w:val="auto"/>
          <w:sz w:val="24"/>
        </w:rPr>
        <w:fldChar w:fldCharType="separate"/>
      </w:r>
      <w:r>
        <w:rPr>
          <w:color w:val="auto"/>
          <w:sz w:val="24"/>
        </w:rPr>
        <w:t>34</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"_Toc234486074"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.1  纸面石膏板</w:t>
      </w:r>
      <w:r>
        <w:rPr>
          <w:color w:val="auto"/>
          <w:sz w:val="24"/>
        </w:rPr>
        <w:tab/>
      </w:r>
      <w:r>
        <w:rPr>
          <w:color w:val="auto"/>
          <w:sz w:val="24"/>
        </w:rPr>
        <w:fldChar w:fldCharType="begin"/>
      </w:r>
      <w:r>
        <w:rPr>
          <w:color w:val="auto"/>
          <w:sz w:val="24"/>
        </w:rPr>
        <w:instrText xml:space="preserve"> PAGEREF _Toc234486074 \h </w:instrText>
      </w:r>
      <w:r>
        <w:rPr>
          <w:color w:val="auto"/>
          <w:sz w:val="24"/>
        </w:rPr>
        <w:fldChar w:fldCharType="separate"/>
      </w:r>
      <w:r>
        <w:rPr>
          <w:color w:val="auto"/>
          <w:sz w:val="24"/>
        </w:rPr>
        <w:t>34</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"_Toc234486075"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.2  吊顶材料</w:t>
      </w:r>
      <w:r>
        <w:rPr>
          <w:color w:val="auto"/>
          <w:sz w:val="24"/>
        </w:rPr>
        <w:tab/>
      </w:r>
      <w:r>
        <w:rPr>
          <w:color w:val="auto"/>
          <w:sz w:val="24"/>
        </w:rPr>
        <w:fldChar w:fldCharType="begin"/>
      </w:r>
      <w:r>
        <w:rPr>
          <w:color w:val="auto"/>
          <w:sz w:val="24"/>
        </w:rPr>
        <w:instrText xml:space="preserve"> PAGEREF _Toc234486075 \h </w:instrText>
      </w:r>
      <w:r>
        <w:rPr>
          <w:color w:val="auto"/>
          <w:sz w:val="24"/>
        </w:rPr>
        <w:fldChar w:fldCharType="separate"/>
      </w:r>
      <w:r>
        <w:rPr>
          <w:color w:val="auto"/>
          <w:sz w:val="24"/>
        </w:rPr>
        <w:t>35</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"_Toc234486076"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.3  泡沫铝板</w:t>
      </w:r>
      <w:r>
        <w:rPr>
          <w:color w:val="auto"/>
          <w:sz w:val="24"/>
        </w:rPr>
        <w:tab/>
      </w:r>
      <w:r>
        <w:rPr>
          <w:color w:val="auto"/>
          <w:sz w:val="24"/>
        </w:rPr>
        <w:fldChar w:fldCharType="begin"/>
      </w:r>
      <w:r>
        <w:rPr>
          <w:color w:val="auto"/>
          <w:sz w:val="24"/>
        </w:rPr>
        <w:instrText xml:space="preserve"> PAGEREF _Toc234486076 \h </w:instrText>
      </w:r>
      <w:r>
        <w:rPr>
          <w:color w:val="auto"/>
          <w:sz w:val="24"/>
        </w:rPr>
        <w:fldChar w:fldCharType="separate"/>
      </w:r>
      <w:r>
        <w:rPr>
          <w:color w:val="auto"/>
          <w:sz w:val="24"/>
        </w:rPr>
        <w:t>35</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"_Toc234486077" </w:instrText>
      </w:r>
      <w:r>
        <w:rPr>
          <w:color w:val="auto"/>
        </w:rPr>
        <w:fldChar w:fldCharType="separate"/>
      </w:r>
      <w:r>
        <w:rPr>
          <w:rStyle w:val="25"/>
          <w:rFonts w:cs="Times New Roman"/>
          <w:color w:val="auto"/>
          <w:sz w:val="24"/>
        </w:rPr>
        <w:t>5.3.4  纤维增强板</w:t>
      </w:r>
      <w:r>
        <w:rPr>
          <w:color w:val="auto"/>
          <w:sz w:val="24"/>
        </w:rPr>
        <w:tab/>
      </w:r>
      <w:r>
        <w:rPr>
          <w:color w:val="auto"/>
          <w:sz w:val="24"/>
        </w:rPr>
        <w:fldChar w:fldCharType="begin"/>
      </w:r>
      <w:r>
        <w:rPr>
          <w:color w:val="auto"/>
          <w:sz w:val="24"/>
        </w:rPr>
        <w:instrText xml:space="preserve"> PAGEREF _Toc234486077 \h </w:instrText>
      </w:r>
      <w:r>
        <w:rPr>
          <w:color w:val="auto"/>
          <w:sz w:val="24"/>
        </w:rPr>
        <w:fldChar w:fldCharType="separate"/>
      </w:r>
      <w:r>
        <w:rPr>
          <w:color w:val="auto"/>
          <w:sz w:val="24"/>
        </w:rPr>
        <w:t>36</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"_Toc234486078"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w:t>
      </w:r>
      <w:r>
        <w:rPr>
          <w:rStyle w:val="25"/>
          <w:rFonts w:hint="eastAsia" w:cs="Times New Roman"/>
          <w:color w:val="auto"/>
          <w:sz w:val="24"/>
        </w:rPr>
        <w:t>5</w:t>
      </w:r>
      <w:r>
        <w:rPr>
          <w:rStyle w:val="25"/>
          <w:rFonts w:cs="Times New Roman"/>
          <w:color w:val="auto"/>
          <w:sz w:val="24"/>
        </w:rPr>
        <w:t xml:space="preserve">  其他</w:t>
      </w:r>
      <w:r>
        <w:rPr>
          <w:color w:val="auto"/>
          <w:sz w:val="24"/>
        </w:rPr>
        <w:tab/>
      </w:r>
      <w:r>
        <w:rPr>
          <w:color w:val="auto"/>
          <w:sz w:val="24"/>
        </w:rPr>
        <w:fldChar w:fldCharType="begin"/>
      </w:r>
      <w:r>
        <w:rPr>
          <w:color w:val="auto"/>
          <w:sz w:val="24"/>
        </w:rPr>
        <w:instrText xml:space="preserve"> PAGEREF _Toc234486078 \h </w:instrText>
      </w:r>
      <w:r>
        <w:rPr>
          <w:color w:val="auto"/>
          <w:sz w:val="24"/>
        </w:rPr>
        <w:fldChar w:fldCharType="separate"/>
      </w:r>
      <w:r>
        <w:rPr>
          <w:color w:val="auto"/>
          <w:sz w:val="24"/>
        </w:rPr>
        <w:t>36</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"_Toc234486079" </w:instrText>
      </w:r>
      <w:r>
        <w:rPr>
          <w:color w:val="auto"/>
        </w:rPr>
        <w:fldChar w:fldCharType="separate"/>
      </w:r>
      <w:r>
        <w:rPr>
          <w:rStyle w:val="25"/>
          <w:rFonts w:cs="Times New Roman"/>
          <w:color w:val="auto"/>
          <w:sz w:val="24"/>
        </w:rPr>
        <w:t>Ⅱ  墙面材料</w:t>
      </w:r>
      <w:r>
        <w:rPr>
          <w:color w:val="auto"/>
          <w:sz w:val="24"/>
        </w:rPr>
        <w:tab/>
      </w:r>
      <w:r>
        <w:rPr>
          <w:color w:val="auto"/>
          <w:sz w:val="24"/>
        </w:rPr>
        <w:fldChar w:fldCharType="begin"/>
      </w:r>
      <w:r>
        <w:rPr>
          <w:color w:val="auto"/>
          <w:sz w:val="24"/>
        </w:rPr>
        <w:instrText xml:space="preserve"> PAGEREF _Toc234486079 \h </w:instrText>
      </w:r>
      <w:r>
        <w:rPr>
          <w:color w:val="auto"/>
          <w:sz w:val="24"/>
        </w:rPr>
        <w:fldChar w:fldCharType="separate"/>
      </w:r>
      <w:r>
        <w:rPr>
          <w:color w:val="auto"/>
          <w:sz w:val="24"/>
        </w:rPr>
        <w:t>36</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"_Toc234486080"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w:t>
      </w:r>
      <w:r>
        <w:rPr>
          <w:rStyle w:val="25"/>
          <w:rFonts w:hint="eastAsia" w:cs="Times New Roman"/>
          <w:color w:val="auto"/>
          <w:sz w:val="24"/>
        </w:rPr>
        <w:t>6</w:t>
      </w:r>
      <w:r>
        <w:rPr>
          <w:rStyle w:val="25"/>
          <w:rFonts w:cs="Times New Roman"/>
          <w:color w:val="auto"/>
          <w:sz w:val="24"/>
        </w:rPr>
        <w:t xml:space="preserve">  墙面陶瓷砖（板）</w:t>
      </w:r>
      <w:r>
        <w:rPr>
          <w:color w:val="auto"/>
          <w:sz w:val="24"/>
        </w:rPr>
        <w:tab/>
      </w:r>
      <w:r>
        <w:rPr>
          <w:color w:val="auto"/>
          <w:sz w:val="24"/>
        </w:rPr>
        <w:fldChar w:fldCharType="begin"/>
      </w:r>
      <w:r>
        <w:rPr>
          <w:color w:val="auto"/>
          <w:sz w:val="24"/>
        </w:rPr>
        <w:instrText xml:space="preserve"> PAGEREF _Toc234486080 \h </w:instrText>
      </w:r>
      <w:r>
        <w:rPr>
          <w:color w:val="auto"/>
          <w:sz w:val="24"/>
        </w:rPr>
        <w:fldChar w:fldCharType="separate"/>
      </w:r>
      <w:r>
        <w:rPr>
          <w:color w:val="auto"/>
          <w:sz w:val="24"/>
        </w:rPr>
        <w:t>36</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"_Toc234486081"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w:t>
      </w:r>
      <w:r>
        <w:rPr>
          <w:rStyle w:val="25"/>
          <w:rFonts w:hint="eastAsia" w:cs="Times New Roman"/>
          <w:color w:val="auto"/>
          <w:sz w:val="24"/>
        </w:rPr>
        <w:t>7</w:t>
      </w:r>
      <w:r>
        <w:rPr>
          <w:rStyle w:val="25"/>
          <w:rFonts w:cs="Times New Roman"/>
          <w:color w:val="auto"/>
          <w:sz w:val="24"/>
        </w:rPr>
        <w:t xml:space="preserve">  空气净化材料</w:t>
      </w:r>
      <w:r>
        <w:rPr>
          <w:color w:val="auto"/>
          <w:sz w:val="24"/>
        </w:rPr>
        <w:tab/>
      </w:r>
      <w:r>
        <w:rPr>
          <w:color w:val="auto"/>
          <w:sz w:val="24"/>
        </w:rPr>
        <w:fldChar w:fldCharType="begin"/>
      </w:r>
      <w:r>
        <w:rPr>
          <w:color w:val="auto"/>
          <w:sz w:val="24"/>
        </w:rPr>
        <w:instrText xml:space="preserve"> PAGEREF _Toc234486081 \h </w:instrText>
      </w:r>
      <w:r>
        <w:rPr>
          <w:color w:val="auto"/>
          <w:sz w:val="24"/>
        </w:rPr>
        <w:fldChar w:fldCharType="separate"/>
      </w:r>
      <w:r>
        <w:rPr>
          <w:color w:val="auto"/>
          <w:sz w:val="24"/>
        </w:rPr>
        <w:t>37</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"_Toc234486082"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w:t>
      </w:r>
      <w:r>
        <w:rPr>
          <w:rStyle w:val="25"/>
          <w:rFonts w:hint="eastAsia" w:cs="Times New Roman"/>
          <w:color w:val="auto"/>
          <w:sz w:val="24"/>
        </w:rPr>
        <w:t>8</w:t>
      </w:r>
      <w:r>
        <w:rPr>
          <w:rStyle w:val="25"/>
          <w:rFonts w:cs="Times New Roman"/>
          <w:color w:val="auto"/>
          <w:sz w:val="24"/>
        </w:rPr>
        <w:t xml:space="preserve">  反射隔热涂料</w:t>
      </w:r>
      <w:r>
        <w:rPr>
          <w:color w:val="auto"/>
          <w:sz w:val="24"/>
        </w:rPr>
        <w:tab/>
      </w:r>
      <w:r>
        <w:rPr>
          <w:color w:val="auto"/>
          <w:sz w:val="24"/>
        </w:rPr>
        <w:fldChar w:fldCharType="begin"/>
      </w:r>
      <w:r>
        <w:rPr>
          <w:color w:val="auto"/>
          <w:sz w:val="24"/>
        </w:rPr>
        <w:instrText xml:space="preserve"> PAGEREF _Toc234486082 \h </w:instrText>
      </w:r>
      <w:r>
        <w:rPr>
          <w:color w:val="auto"/>
          <w:sz w:val="24"/>
        </w:rPr>
        <w:fldChar w:fldCharType="separate"/>
      </w:r>
      <w:r>
        <w:rPr>
          <w:color w:val="auto"/>
          <w:sz w:val="24"/>
        </w:rPr>
        <w:t>37</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"_Toc234486083"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w:t>
      </w:r>
      <w:r>
        <w:rPr>
          <w:rStyle w:val="25"/>
          <w:rFonts w:hint="eastAsia" w:cs="Times New Roman"/>
          <w:color w:val="auto"/>
          <w:sz w:val="24"/>
        </w:rPr>
        <w:t>9</w:t>
      </w:r>
      <w:r>
        <w:rPr>
          <w:rStyle w:val="25"/>
          <w:rFonts w:cs="Times New Roman"/>
          <w:color w:val="auto"/>
          <w:sz w:val="24"/>
        </w:rPr>
        <w:t xml:space="preserve">  壁纸壁布</w:t>
      </w:r>
      <w:r>
        <w:rPr>
          <w:color w:val="auto"/>
          <w:sz w:val="24"/>
        </w:rPr>
        <w:tab/>
      </w:r>
      <w:r>
        <w:rPr>
          <w:rFonts w:hint="eastAsia"/>
          <w:color w:val="auto"/>
          <w:sz w:val="24"/>
        </w:rPr>
        <w:t>38</w:t>
      </w:r>
      <w:r>
        <w:rPr>
          <w:rFonts w:hint="eastAsia"/>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"_Toc234486084"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w:t>
      </w:r>
      <w:r>
        <w:rPr>
          <w:rStyle w:val="25"/>
          <w:rFonts w:hint="eastAsia" w:cs="Times New Roman"/>
          <w:color w:val="auto"/>
          <w:sz w:val="24"/>
        </w:rPr>
        <w:t>10</w:t>
      </w:r>
      <w:r>
        <w:rPr>
          <w:rStyle w:val="25"/>
          <w:rFonts w:cs="Times New Roman"/>
          <w:color w:val="auto"/>
          <w:sz w:val="24"/>
        </w:rPr>
        <w:t xml:space="preserve">  石材</w:t>
      </w:r>
      <w:r>
        <w:rPr>
          <w:color w:val="auto"/>
          <w:sz w:val="24"/>
        </w:rPr>
        <w:tab/>
      </w:r>
      <w:r>
        <w:rPr>
          <w:rFonts w:hint="eastAsia"/>
          <w:color w:val="auto"/>
          <w:sz w:val="24"/>
        </w:rPr>
        <w:t>38</w:t>
      </w:r>
      <w:r>
        <w:rPr>
          <w:rFonts w:hint="eastAsia"/>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"_Toc234486085"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.1</w:t>
      </w:r>
      <w:r>
        <w:rPr>
          <w:rStyle w:val="25"/>
          <w:rFonts w:hint="eastAsia" w:cs="Times New Roman"/>
          <w:color w:val="auto"/>
          <w:sz w:val="24"/>
        </w:rPr>
        <w:t>1</w:t>
      </w:r>
      <w:r>
        <w:rPr>
          <w:rStyle w:val="25"/>
          <w:rFonts w:cs="Times New Roman"/>
          <w:color w:val="auto"/>
          <w:sz w:val="24"/>
        </w:rPr>
        <w:t xml:space="preserve">  镁质装饰材料</w:t>
      </w:r>
      <w:r>
        <w:rPr>
          <w:color w:val="auto"/>
          <w:sz w:val="24"/>
        </w:rPr>
        <w:tab/>
      </w:r>
      <w:r>
        <w:rPr>
          <w:rFonts w:hint="eastAsia"/>
          <w:color w:val="auto"/>
          <w:sz w:val="24"/>
        </w:rPr>
        <w:t>3</w:t>
      </w:r>
      <w:r>
        <w:rPr>
          <w:rFonts w:hint="eastAsia"/>
          <w:color w:val="auto"/>
          <w:sz w:val="24"/>
          <w:lang w:val="en-US" w:eastAsia="zh-CN"/>
        </w:rPr>
        <w:t>8</w:t>
      </w:r>
      <w:r>
        <w:rPr>
          <w:rFonts w:hint="eastAsia"/>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"_Toc234486086"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.1</w:t>
      </w:r>
      <w:r>
        <w:rPr>
          <w:rStyle w:val="25"/>
          <w:rFonts w:hint="eastAsia" w:cs="Times New Roman"/>
          <w:color w:val="auto"/>
          <w:sz w:val="24"/>
        </w:rPr>
        <w:t>2</w:t>
      </w:r>
      <w:r>
        <w:rPr>
          <w:rStyle w:val="25"/>
          <w:rFonts w:cs="Times New Roman"/>
          <w:color w:val="auto"/>
          <w:sz w:val="24"/>
        </w:rPr>
        <w:t xml:space="preserve">  镀锌轻钢龙骨</w:t>
      </w:r>
      <w:r>
        <w:rPr>
          <w:color w:val="auto"/>
          <w:sz w:val="24"/>
        </w:rPr>
        <w:tab/>
      </w:r>
      <w:r>
        <w:rPr>
          <w:rFonts w:hint="eastAsia"/>
          <w:color w:val="auto"/>
          <w:sz w:val="24"/>
        </w:rPr>
        <w:t>39</w:t>
      </w:r>
      <w:r>
        <w:rPr>
          <w:rFonts w:hint="eastAsia"/>
          <w:color w:val="auto"/>
          <w:sz w:val="24"/>
        </w:rPr>
        <w:fldChar w:fldCharType="end"/>
      </w:r>
    </w:p>
    <w:p>
      <w:pPr>
        <w:pStyle w:val="12"/>
        <w:tabs>
          <w:tab w:val="right" w:leader="dot" w:pos="8154"/>
        </w:tabs>
        <w:ind w:left="1120" w:firstLine="560"/>
        <w:rPr>
          <w:rFonts w:hint="eastAsia" w:eastAsia="宋体"/>
          <w:color w:val="auto"/>
          <w:sz w:val="24"/>
          <w:lang w:val="en-US" w:eastAsia="zh-CN"/>
        </w:rPr>
      </w:pPr>
      <w:r>
        <w:rPr>
          <w:color w:val="auto"/>
        </w:rPr>
        <w:fldChar w:fldCharType="begin"/>
      </w:r>
      <w:r>
        <w:rPr>
          <w:color w:val="auto"/>
        </w:rPr>
        <w:instrText xml:space="preserve"> HYPERLINK \l "_Toc234486087"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.1</w:t>
      </w:r>
      <w:r>
        <w:rPr>
          <w:rStyle w:val="25"/>
          <w:rFonts w:hint="eastAsia" w:cs="Times New Roman"/>
          <w:color w:val="auto"/>
          <w:sz w:val="24"/>
        </w:rPr>
        <w:t>3</w:t>
      </w:r>
      <w:r>
        <w:rPr>
          <w:rStyle w:val="25"/>
          <w:rFonts w:cs="Times New Roman"/>
          <w:color w:val="auto"/>
          <w:sz w:val="24"/>
        </w:rPr>
        <w:t xml:space="preserve">  重组材</w:t>
      </w:r>
      <w:r>
        <w:rPr>
          <w:color w:val="auto"/>
          <w:sz w:val="24"/>
        </w:rPr>
        <w:tab/>
      </w:r>
      <w:r>
        <w:rPr>
          <w:rFonts w:hint="eastAsia"/>
          <w:color w:val="auto"/>
          <w:sz w:val="24"/>
          <w:lang w:val="en-US" w:eastAsia="zh-CN"/>
        </w:rPr>
        <w:t>3</w:t>
      </w:r>
      <w:r>
        <w:rPr>
          <w:rFonts w:hint="eastAsia"/>
          <w:color w:val="auto"/>
          <w:sz w:val="24"/>
        </w:rPr>
        <w:fldChar w:fldCharType="end"/>
      </w:r>
      <w:r>
        <w:rPr>
          <w:rFonts w:hint="eastAsia"/>
          <w:color w:val="auto"/>
          <w:sz w:val="24"/>
          <w:lang w:val="en-US" w:eastAsia="zh-CN"/>
        </w:rPr>
        <w:t>9</w:t>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"_Toc234486088"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.1</w:t>
      </w:r>
      <w:r>
        <w:rPr>
          <w:rStyle w:val="25"/>
          <w:rFonts w:hint="eastAsia" w:cs="Times New Roman"/>
          <w:color w:val="auto"/>
          <w:sz w:val="24"/>
        </w:rPr>
        <w:t>4</w:t>
      </w:r>
      <w:r>
        <w:rPr>
          <w:rStyle w:val="25"/>
          <w:rFonts w:cs="Times New Roman"/>
          <w:color w:val="auto"/>
          <w:sz w:val="24"/>
        </w:rPr>
        <w:t xml:space="preserve">  金属集成墙面</w:t>
      </w:r>
      <w:r>
        <w:rPr>
          <w:color w:val="auto"/>
          <w:sz w:val="24"/>
        </w:rPr>
        <w:tab/>
      </w:r>
      <w:r>
        <w:rPr>
          <w:rFonts w:hint="eastAsia"/>
          <w:color w:val="auto"/>
          <w:sz w:val="24"/>
        </w:rPr>
        <w:t>40</w:t>
      </w:r>
      <w:r>
        <w:rPr>
          <w:rFonts w:hint="eastAsia"/>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"_Toc234486089" </w:instrText>
      </w:r>
      <w:r>
        <w:rPr>
          <w:color w:val="auto"/>
        </w:rPr>
        <w:fldChar w:fldCharType="separate"/>
      </w:r>
      <w:r>
        <w:rPr>
          <w:rStyle w:val="25"/>
          <w:rFonts w:cs="Times New Roman"/>
          <w:color w:val="auto"/>
          <w:sz w:val="24"/>
        </w:rPr>
        <w:t>Ⅲ  地面材料</w:t>
      </w:r>
      <w:r>
        <w:rPr>
          <w:color w:val="auto"/>
          <w:sz w:val="24"/>
        </w:rPr>
        <w:tab/>
      </w:r>
      <w:r>
        <w:rPr>
          <w:color w:val="auto"/>
          <w:sz w:val="24"/>
        </w:rPr>
        <w:fldChar w:fldCharType="begin"/>
      </w:r>
      <w:r>
        <w:rPr>
          <w:color w:val="auto"/>
          <w:sz w:val="24"/>
        </w:rPr>
        <w:instrText xml:space="preserve"> PAGEREF _Toc234486089 \h </w:instrText>
      </w:r>
      <w:r>
        <w:rPr>
          <w:color w:val="auto"/>
          <w:sz w:val="24"/>
        </w:rPr>
        <w:fldChar w:fldCharType="separate"/>
      </w:r>
      <w:r>
        <w:rPr>
          <w:color w:val="auto"/>
          <w:sz w:val="24"/>
        </w:rPr>
        <w:t>41</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"_Toc234486090"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.1</w:t>
      </w:r>
      <w:r>
        <w:rPr>
          <w:rStyle w:val="25"/>
          <w:rFonts w:hint="eastAsia" w:cs="Times New Roman"/>
          <w:color w:val="auto"/>
          <w:sz w:val="24"/>
        </w:rPr>
        <w:t>5</w:t>
      </w:r>
      <w:r>
        <w:rPr>
          <w:rStyle w:val="25"/>
          <w:rFonts w:cs="Times New Roman"/>
          <w:color w:val="auto"/>
          <w:sz w:val="24"/>
        </w:rPr>
        <w:t xml:space="preserve">  地面陶瓷砖（板）</w:t>
      </w:r>
      <w:r>
        <w:rPr>
          <w:color w:val="auto"/>
          <w:sz w:val="24"/>
        </w:rPr>
        <w:tab/>
      </w:r>
      <w:r>
        <w:rPr>
          <w:color w:val="auto"/>
          <w:sz w:val="24"/>
        </w:rPr>
        <w:fldChar w:fldCharType="begin"/>
      </w:r>
      <w:r>
        <w:rPr>
          <w:color w:val="auto"/>
          <w:sz w:val="24"/>
        </w:rPr>
        <w:instrText xml:space="preserve"> PAGEREF _Toc234486090 \h </w:instrText>
      </w:r>
      <w:r>
        <w:rPr>
          <w:color w:val="auto"/>
          <w:sz w:val="24"/>
        </w:rPr>
        <w:fldChar w:fldCharType="separate"/>
      </w:r>
      <w:r>
        <w:rPr>
          <w:color w:val="auto"/>
          <w:sz w:val="24"/>
        </w:rPr>
        <w:t>41</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"_Toc234486091"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.1</w:t>
      </w:r>
      <w:r>
        <w:rPr>
          <w:rStyle w:val="25"/>
          <w:rFonts w:hint="eastAsia" w:cs="Times New Roman"/>
          <w:color w:val="auto"/>
          <w:sz w:val="24"/>
        </w:rPr>
        <w:t>6</w:t>
      </w:r>
      <w:r>
        <w:rPr>
          <w:rStyle w:val="25"/>
          <w:rFonts w:cs="Times New Roman"/>
          <w:color w:val="auto"/>
          <w:sz w:val="24"/>
        </w:rPr>
        <w:t xml:space="preserve">  木地板</w:t>
      </w:r>
      <w:r>
        <w:rPr>
          <w:color w:val="auto"/>
          <w:sz w:val="24"/>
        </w:rPr>
        <w:tab/>
      </w:r>
      <w:r>
        <w:rPr>
          <w:color w:val="auto"/>
          <w:sz w:val="24"/>
        </w:rPr>
        <w:fldChar w:fldCharType="begin"/>
      </w:r>
      <w:r>
        <w:rPr>
          <w:color w:val="auto"/>
          <w:sz w:val="24"/>
        </w:rPr>
        <w:instrText xml:space="preserve"> PAGEREF _Toc234486091 \h </w:instrText>
      </w:r>
      <w:r>
        <w:rPr>
          <w:color w:val="auto"/>
          <w:sz w:val="24"/>
        </w:rPr>
        <w:fldChar w:fldCharType="separate"/>
      </w:r>
      <w:r>
        <w:rPr>
          <w:color w:val="auto"/>
          <w:sz w:val="24"/>
        </w:rPr>
        <w:t>41</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"_Toc234486092"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.1</w:t>
      </w:r>
      <w:r>
        <w:rPr>
          <w:rStyle w:val="25"/>
          <w:rFonts w:hint="eastAsia" w:cs="Times New Roman"/>
          <w:color w:val="auto"/>
          <w:sz w:val="24"/>
        </w:rPr>
        <w:t>7</w:t>
      </w:r>
      <w:r>
        <w:rPr>
          <w:rStyle w:val="25"/>
          <w:rFonts w:cs="Times New Roman"/>
          <w:color w:val="auto"/>
          <w:sz w:val="24"/>
        </w:rPr>
        <w:t xml:space="preserve">  竹集成材地板</w:t>
      </w:r>
      <w:r>
        <w:rPr>
          <w:color w:val="auto"/>
          <w:sz w:val="24"/>
        </w:rPr>
        <w:tab/>
      </w:r>
      <w:r>
        <w:rPr>
          <w:color w:val="auto"/>
          <w:sz w:val="24"/>
        </w:rPr>
        <w:fldChar w:fldCharType="begin"/>
      </w:r>
      <w:r>
        <w:rPr>
          <w:color w:val="auto"/>
          <w:sz w:val="24"/>
        </w:rPr>
        <w:instrText xml:space="preserve"> PAGEREF _Toc234486092 \h </w:instrText>
      </w:r>
      <w:r>
        <w:rPr>
          <w:color w:val="auto"/>
          <w:sz w:val="24"/>
        </w:rPr>
        <w:fldChar w:fldCharType="separate"/>
      </w:r>
      <w:r>
        <w:rPr>
          <w:color w:val="auto"/>
          <w:sz w:val="24"/>
        </w:rPr>
        <w:t>41</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"_Toc234486093"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.1</w:t>
      </w:r>
      <w:r>
        <w:rPr>
          <w:rStyle w:val="25"/>
          <w:rFonts w:hint="eastAsia" w:cs="Times New Roman"/>
          <w:color w:val="auto"/>
          <w:sz w:val="24"/>
        </w:rPr>
        <w:t>8</w:t>
      </w:r>
      <w:r>
        <w:rPr>
          <w:rStyle w:val="25"/>
          <w:rFonts w:cs="Times New Roman"/>
          <w:color w:val="auto"/>
          <w:sz w:val="24"/>
        </w:rPr>
        <w:t xml:space="preserve">  竹材饰面木质地板</w:t>
      </w:r>
      <w:r>
        <w:rPr>
          <w:color w:val="auto"/>
          <w:sz w:val="24"/>
        </w:rPr>
        <w:tab/>
      </w:r>
      <w:r>
        <w:rPr>
          <w:color w:val="auto"/>
          <w:sz w:val="24"/>
        </w:rPr>
        <w:fldChar w:fldCharType="begin"/>
      </w:r>
      <w:r>
        <w:rPr>
          <w:color w:val="auto"/>
          <w:sz w:val="24"/>
        </w:rPr>
        <w:instrText xml:space="preserve"> PAGEREF _Toc234486093 \h </w:instrText>
      </w:r>
      <w:r>
        <w:rPr>
          <w:color w:val="auto"/>
          <w:sz w:val="24"/>
        </w:rPr>
        <w:fldChar w:fldCharType="separate"/>
      </w:r>
      <w:r>
        <w:rPr>
          <w:color w:val="auto"/>
          <w:sz w:val="24"/>
        </w:rPr>
        <w:t>42</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"_Toc234486094"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.1</w:t>
      </w:r>
      <w:r>
        <w:rPr>
          <w:rStyle w:val="25"/>
          <w:rFonts w:hint="eastAsia" w:cs="Times New Roman"/>
          <w:color w:val="auto"/>
          <w:sz w:val="24"/>
        </w:rPr>
        <w:t>9</w:t>
      </w:r>
      <w:r>
        <w:rPr>
          <w:rStyle w:val="25"/>
          <w:rFonts w:cs="Times New Roman"/>
          <w:color w:val="auto"/>
          <w:sz w:val="24"/>
        </w:rPr>
        <w:t xml:space="preserve">  弹性地板</w:t>
      </w:r>
      <w:r>
        <w:rPr>
          <w:color w:val="auto"/>
          <w:sz w:val="24"/>
        </w:rPr>
        <w:tab/>
      </w:r>
      <w:r>
        <w:rPr>
          <w:color w:val="auto"/>
          <w:sz w:val="24"/>
        </w:rPr>
        <w:fldChar w:fldCharType="begin"/>
      </w:r>
      <w:r>
        <w:rPr>
          <w:color w:val="auto"/>
          <w:sz w:val="24"/>
        </w:rPr>
        <w:instrText xml:space="preserve"> PAGEREF _Toc234486094 \h </w:instrText>
      </w:r>
      <w:r>
        <w:rPr>
          <w:color w:val="auto"/>
          <w:sz w:val="24"/>
        </w:rPr>
        <w:fldChar w:fldCharType="separate"/>
      </w:r>
      <w:r>
        <w:rPr>
          <w:color w:val="auto"/>
          <w:sz w:val="24"/>
        </w:rPr>
        <w:t>42</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"_Toc234486095"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w:t>
      </w:r>
      <w:r>
        <w:rPr>
          <w:rStyle w:val="25"/>
          <w:rFonts w:hint="eastAsia" w:cs="Times New Roman"/>
          <w:color w:val="auto"/>
          <w:sz w:val="24"/>
        </w:rPr>
        <w:t>20</w:t>
      </w:r>
      <w:r>
        <w:rPr>
          <w:rStyle w:val="25"/>
          <w:rFonts w:cs="Times New Roman"/>
          <w:color w:val="auto"/>
          <w:sz w:val="24"/>
        </w:rPr>
        <w:t xml:space="preserve">  透水铺装材料</w:t>
      </w:r>
      <w:r>
        <w:rPr>
          <w:color w:val="auto"/>
          <w:sz w:val="24"/>
        </w:rPr>
        <w:tab/>
      </w:r>
      <w:r>
        <w:rPr>
          <w:color w:val="auto"/>
          <w:sz w:val="24"/>
        </w:rPr>
        <w:fldChar w:fldCharType="begin"/>
      </w:r>
      <w:r>
        <w:rPr>
          <w:color w:val="auto"/>
          <w:sz w:val="24"/>
        </w:rPr>
        <w:instrText xml:space="preserve"> PAGEREF _Toc234486095 \h </w:instrText>
      </w:r>
      <w:r>
        <w:rPr>
          <w:color w:val="auto"/>
          <w:sz w:val="24"/>
        </w:rPr>
        <w:fldChar w:fldCharType="separate"/>
      </w:r>
      <w:r>
        <w:rPr>
          <w:color w:val="auto"/>
          <w:sz w:val="24"/>
        </w:rPr>
        <w:t>43</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"_Toc234486096" </w:instrText>
      </w:r>
      <w:r>
        <w:rPr>
          <w:color w:val="auto"/>
        </w:rPr>
        <w:fldChar w:fldCharType="separate"/>
      </w:r>
      <w:r>
        <w:rPr>
          <w:rStyle w:val="25"/>
          <w:rFonts w:cs="Times New Roman"/>
          <w:color w:val="auto"/>
          <w:sz w:val="24"/>
        </w:rPr>
        <w:t>Ⅳ  五金卫浴</w:t>
      </w:r>
      <w:r>
        <w:rPr>
          <w:color w:val="auto"/>
          <w:sz w:val="24"/>
        </w:rPr>
        <w:tab/>
      </w:r>
      <w:r>
        <w:rPr>
          <w:color w:val="auto"/>
          <w:sz w:val="24"/>
        </w:rPr>
        <w:fldChar w:fldCharType="begin"/>
      </w:r>
      <w:r>
        <w:rPr>
          <w:color w:val="auto"/>
          <w:sz w:val="24"/>
        </w:rPr>
        <w:instrText xml:space="preserve"> PAGEREF _Toc234486096 \h </w:instrText>
      </w:r>
      <w:r>
        <w:rPr>
          <w:color w:val="auto"/>
          <w:sz w:val="24"/>
        </w:rPr>
        <w:fldChar w:fldCharType="separate"/>
      </w:r>
      <w:r>
        <w:rPr>
          <w:color w:val="auto"/>
          <w:sz w:val="24"/>
        </w:rPr>
        <w:t>44</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"_Toc234486097"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w:t>
      </w:r>
      <w:r>
        <w:rPr>
          <w:rStyle w:val="25"/>
          <w:rFonts w:hint="eastAsia" w:cs="Times New Roman"/>
          <w:color w:val="auto"/>
          <w:sz w:val="24"/>
        </w:rPr>
        <w:t>21</w:t>
      </w:r>
      <w:r>
        <w:rPr>
          <w:rStyle w:val="25"/>
          <w:rFonts w:cs="Times New Roman"/>
          <w:color w:val="auto"/>
          <w:sz w:val="24"/>
        </w:rPr>
        <w:t xml:space="preserve">  卫生洁具</w:t>
      </w:r>
      <w:r>
        <w:rPr>
          <w:color w:val="auto"/>
          <w:sz w:val="24"/>
        </w:rPr>
        <w:tab/>
      </w:r>
      <w:r>
        <w:rPr>
          <w:color w:val="auto"/>
          <w:sz w:val="24"/>
        </w:rPr>
        <w:fldChar w:fldCharType="begin"/>
      </w:r>
      <w:r>
        <w:rPr>
          <w:color w:val="auto"/>
          <w:sz w:val="24"/>
        </w:rPr>
        <w:instrText xml:space="preserve"> PAGEREF _Toc234486097 \h </w:instrText>
      </w:r>
      <w:r>
        <w:rPr>
          <w:color w:val="auto"/>
          <w:sz w:val="24"/>
        </w:rPr>
        <w:fldChar w:fldCharType="separate"/>
      </w:r>
      <w:r>
        <w:rPr>
          <w:color w:val="auto"/>
          <w:sz w:val="24"/>
        </w:rPr>
        <w:t>44</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"_Toc234486098"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.2</w:t>
      </w:r>
      <w:r>
        <w:rPr>
          <w:rStyle w:val="25"/>
          <w:rFonts w:hint="eastAsia" w:cs="Times New Roman"/>
          <w:color w:val="auto"/>
          <w:sz w:val="24"/>
        </w:rPr>
        <w:t>2</w:t>
      </w:r>
      <w:r>
        <w:rPr>
          <w:rStyle w:val="25"/>
          <w:rFonts w:cs="Times New Roman"/>
          <w:color w:val="auto"/>
          <w:sz w:val="24"/>
        </w:rPr>
        <w:t xml:space="preserve">  五金配件</w:t>
      </w:r>
      <w:r>
        <w:rPr>
          <w:color w:val="auto"/>
          <w:sz w:val="24"/>
        </w:rPr>
        <w:tab/>
      </w:r>
      <w:r>
        <w:rPr>
          <w:color w:val="auto"/>
          <w:sz w:val="24"/>
        </w:rPr>
        <w:fldChar w:fldCharType="begin"/>
      </w:r>
      <w:r>
        <w:rPr>
          <w:color w:val="auto"/>
          <w:sz w:val="24"/>
        </w:rPr>
        <w:instrText xml:space="preserve"> PAGEREF _Toc234486098 \h </w:instrText>
      </w:r>
      <w:r>
        <w:rPr>
          <w:color w:val="auto"/>
          <w:sz w:val="24"/>
        </w:rPr>
        <w:fldChar w:fldCharType="separate"/>
      </w:r>
      <w:r>
        <w:rPr>
          <w:color w:val="auto"/>
          <w:sz w:val="24"/>
        </w:rPr>
        <w:t>45</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"_Toc234486099" </w:instrText>
      </w:r>
      <w:r>
        <w:rPr>
          <w:color w:val="auto"/>
        </w:rPr>
        <w:fldChar w:fldCharType="separate"/>
      </w:r>
      <w:r>
        <w:rPr>
          <w:rStyle w:val="25"/>
          <w:rFonts w:cs="Times New Roman"/>
          <w:color w:val="auto"/>
          <w:sz w:val="24"/>
        </w:rPr>
        <w:t>Ⅴ  其他</w:t>
      </w:r>
      <w:r>
        <w:rPr>
          <w:color w:val="auto"/>
          <w:sz w:val="24"/>
        </w:rPr>
        <w:tab/>
      </w:r>
      <w:r>
        <w:rPr>
          <w:color w:val="auto"/>
          <w:sz w:val="24"/>
        </w:rPr>
        <w:fldChar w:fldCharType="begin"/>
      </w:r>
      <w:r>
        <w:rPr>
          <w:color w:val="auto"/>
          <w:sz w:val="24"/>
        </w:rPr>
        <w:instrText xml:space="preserve"> PAGEREF _Toc234486099 \h </w:instrText>
      </w:r>
      <w:r>
        <w:rPr>
          <w:color w:val="auto"/>
          <w:sz w:val="24"/>
        </w:rPr>
        <w:fldChar w:fldCharType="separate"/>
      </w:r>
      <w:r>
        <w:rPr>
          <w:color w:val="auto"/>
          <w:sz w:val="24"/>
        </w:rPr>
        <w:t>46</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"_Toc234486100" </w:instrText>
      </w:r>
      <w:r>
        <w:rPr>
          <w:color w:val="auto"/>
        </w:rPr>
        <w:fldChar w:fldCharType="separate"/>
      </w:r>
      <w:r>
        <w:rPr>
          <w:rStyle w:val="25"/>
          <w:rFonts w:cs="Times New Roman"/>
          <w:color w:val="auto"/>
          <w:sz w:val="24"/>
        </w:rPr>
        <w:t>5.</w:t>
      </w:r>
      <w:r>
        <w:rPr>
          <w:rStyle w:val="25"/>
          <w:rFonts w:hint="eastAsia" w:cs="Times New Roman"/>
          <w:color w:val="auto"/>
          <w:sz w:val="24"/>
        </w:rPr>
        <w:t>3</w:t>
      </w:r>
      <w:r>
        <w:rPr>
          <w:rStyle w:val="25"/>
          <w:rFonts w:cs="Times New Roman"/>
          <w:color w:val="auto"/>
          <w:sz w:val="24"/>
        </w:rPr>
        <w:t>.2</w:t>
      </w:r>
      <w:r>
        <w:rPr>
          <w:rStyle w:val="25"/>
          <w:rFonts w:hint="eastAsia" w:cs="Times New Roman"/>
          <w:color w:val="auto"/>
          <w:sz w:val="24"/>
        </w:rPr>
        <w:t>3</w:t>
      </w:r>
      <w:r>
        <w:rPr>
          <w:rStyle w:val="25"/>
          <w:rFonts w:cs="Times New Roman"/>
          <w:color w:val="auto"/>
          <w:sz w:val="24"/>
        </w:rPr>
        <w:t xml:space="preserve">  合成材料面层运动场地</w:t>
      </w:r>
      <w:r>
        <w:rPr>
          <w:color w:val="auto"/>
          <w:sz w:val="24"/>
        </w:rPr>
        <w:tab/>
      </w:r>
      <w:r>
        <w:rPr>
          <w:color w:val="auto"/>
          <w:sz w:val="24"/>
        </w:rPr>
        <w:fldChar w:fldCharType="begin"/>
      </w:r>
      <w:r>
        <w:rPr>
          <w:color w:val="auto"/>
          <w:sz w:val="24"/>
        </w:rPr>
        <w:instrText xml:space="preserve"> PAGEREF _Toc234486100 \h </w:instrText>
      </w:r>
      <w:r>
        <w:rPr>
          <w:color w:val="auto"/>
          <w:sz w:val="24"/>
        </w:rPr>
        <w:fldChar w:fldCharType="separate"/>
      </w:r>
      <w:r>
        <w:rPr>
          <w:color w:val="auto"/>
          <w:sz w:val="24"/>
        </w:rPr>
        <w:t>46</w:t>
      </w:r>
      <w:r>
        <w:rPr>
          <w:color w:val="auto"/>
          <w:sz w:val="24"/>
        </w:rPr>
        <w:fldChar w:fldCharType="end"/>
      </w:r>
      <w:r>
        <w:rPr>
          <w:color w:val="auto"/>
          <w:sz w:val="24"/>
        </w:rPr>
        <w:fldChar w:fldCharType="end"/>
      </w:r>
    </w:p>
    <w:p>
      <w:pPr>
        <w:pStyle w:val="17"/>
        <w:tabs>
          <w:tab w:val="right" w:leader="dot" w:pos="8154"/>
        </w:tabs>
        <w:ind w:firstLine="560"/>
        <w:rPr>
          <w:color w:val="auto"/>
          <w:sz w:val="24"/>
        </w:rPr>
      </w:pPr>
      <w:r>
        <w:rPr>
          <w:color w:val="auto"/>
        </w:rPr>
        <w:fldChar w:fldCharType="begin"/>
      </w:r>
      <w:r>
        <w:rPr>
          <w:color w:val="auto"/>
        </w:rPr>
        <w:instrText xml:space="preserve"> HYPERLINK \l "_Toc234486103"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 xml:space="preserve">  设备设施</w:t>
      </w:r>
      <w:r>
        <w:rPr>
          <w:color w:val="auto"/>
          <w:sz w:val="24"/>
        </w:rPr>
        <w:tab/>
      </w:r>
      <w:r>
        <w:rPr>
          <w:color w:val="auto"/>
          <w:sz w:val="24"/>
        </w:rPr>
        <w:fldChar w:fldCharType="begin"/>
      </w:r>
      <w:r>
        <w:rPr>
          <w:color w:val="auto"/>
          <w:sz w:val="24"/>
        </w:rPr>
        <w:instrText xml:space="preserve"> PAGEREF _Toc234486103 \h </w:instrText>
      </w:r>
      <w:r>
        <w:rPr>
          <w:color w:val="auto"/>
          <w:sz w:val="24"/>
        </w:rPr>
        <w:fldChar w:fldCharType="separate"/>
      </w:r>
      <w:r>
        <w:rPr>
          <w:color w:val="auto"/>
          <w:sz w:val="24"/>
        </w:rPr>
        <w:t>46</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"_Toc234486104" </w:instrText>
      </w:r>
      <w:r>
        <w:rPr>
          <w:color w:val="auto"/>
        </w:rPr>
        <w:fldChar w:fldCharType="separate"/>
      </w:r>
      <w:r>
        <w:rPr>
          <w:rStyle w:val="25"/>
          <w:rFonts w:cs="Times New Roman"/>
          <w:color w:val="auto"/>
          <w:sz w:val="24"/>
        </w:rPr>
        <w:t>Ⅰ  给水排水</w:t>
      </w:r>
      <w:r>
        <w:rPr>
          <w:color w:val="auto"/>
          <w:sz w:val="24"/>
        </w:rPr>
        <w:tab/>
      </w:r>
      <w:r>
        <w:rPr>
          <w:color w:val="auto"/>
          <w:sz w:val="24"/>
        </w:rPr>
        <w:fldChar w:fldCharType="begin"/>
      </w:r>
      <w:r>
        <w:rPr>
          <w:color w:val="auto"/>
          <w:sz w:val="24"/>
        </w:rPr>
        <w:instrText xml:space="preserve"> PAGEREF _Toc234486104 \h </w:instrText>
      </w:r>
      <w:r>
        <w:rPr>
          <w:color w:val="auto"/>
          <w:sz w:val="24"/>
        </w:rPr>
        <w:fldChar w:fldCharType="separate"/>
      </w:r>
      <w:r>
        <w:rPr>
          <w:color w:val="auto"/>
          <w:sz w:val="24"/>
        </w:rPr>
        <w:t>46</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"_Toc234486105"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.1  管材管件</w:t>
      </w:r>
      <w:r>
        <w:rPr>
          <w:color w:val="auto"/>
          <w:sz w:val="24"/>
        </w:rPr>
        <w:tab/>
      </w:r>
      <w:r>
        <w:rPr>
          <w:color w:val="auto"/>
          <w:sz w:val="24"/>
        </w:rPr>
        <w:fldChar w:fldCharType="begin"/>
      </w:r>
      <w:r>
        <w:rPr>
          <w:color w:val="auto"/>
          <w:sz w:val="24"/>
        </w:rPr>
        <w:instrText xml:space="preserve"> PAGEREF _Toc234486105 \h </w:instrText>
      </w:r>
      <w:r>
        <w:rPr>
          <w:color w:val="auto"/>
          <w:sz w:val="24"/>
        </w:rPr>
        <w:fldChar w:fldCharType="separate"/>
      </w:r>
      <w:r>
        <w:rPr>
          <w:color w:val="auto"/>
          <w:sz w:val="24"/>
        </w:rPr>
        <w:t>46</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"_Toc234486106"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.2  阀门</w:t>
      </w:r>
      <w:r>
        <w:rPr>
          <w:color w:val="auto"/>
          <w:sz w:val="24"/>
        </w:rPr>
        <w:tab/>
      </w:r>
      <w:r>
        <w:rPr>
          <w:rFonts w:hint="eastAsia"/>
          <w:color w:val="auto"/>
          <w:sz w:val="24"/>
        </w:rPr>
        <w:t>48</w:t>
      </w:r>
      <w:r>
        <w:rPr>
          <w:rFonts w:hint="eastAsia"/>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"_Toc234486107"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.3  中水处理设备</w:t>
      </w:r>
      <w:r>
        <w:rPr>
          <w:color w:val="auto"/>
          <w:sz w:val="24"/>
        </w:rPr>
        <w:tab/>
      </w:r>
      <w:r>
        <w:rPr>
          <w:rFonts w:hint="eastAsia"/>
          <w:color w:val="auto"/>
          <w:sz w:val="24"/>
        </w:rPr>
        <w:t>4</w:t>
      </w:r>
      <w:r>
        <w:rPr>
          <w:rFonts w:hint="eastAsia"/>
          <w:color w:val="auto"/>
          <w:sz w:val="24"/>
          <w:lang w:val="en-US" w:eastAsia="zh-CN"/>
        </w:rPr>
        <w:t>8</w:t>
      </w:r>
      <w:r>
        <w:rPr>
          <w:rFonts w:hint="eastAsia"/>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"_Toc234486108"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.4  净水设备</w:t>
      </w:r>
      <w:r>
        <w:rPr>
          <w:color w:val="auto"/>
          <w:sz w:val="24"/>
        </w:rPr>
        <w:tab/>
      </w:r>
      <w:r>
        <w:rPr>
          <w:rFonts w:hint="eastAsia"/>
          <w:color w:val="auto"/>
          <w:sz w:val="24"/>
        </w:rPr>
        <w:t>4</w:t>
      </w:r>
      <w:r>
        <w:rPr>
          <w:rFonts w:hint="eastAsia"/>
          <w:color w:val="auto"/>
          <w:sz w:val="24"/>
          <w:lang w:val="en-US" w:eastAsia="zh-CN"/>
        </w:rPr>
        <w:t>8</w:t>
      </w:r>
      <w:r>
        <w:rPr>
          <w:rFonts w:hint="eastAsia"/>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"_Toc234486109"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.5  软化设备</w:t>
      </w:r>
      <w:r>
        <w:rPr>
          <w:color w:val="auto"/>
          <w:sz w:val="24"/>
        </w:rPr>
        <w:tab/>
      </w:r>
      <w:r>
        <w:rPr>
          <w:rFonts w:hint="eastAsia"/>
          <w:color w:val="auto"/>
          <w:sz w:val="24"/>
        </w:rPr>
        <w:t>49</w:t>
      </w:r>
      <w:r>
        <w:rPr>
          <w:rFonts w:hint="eastAsia"/>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"_Toc234486110"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.6  雨水回收系统</w:t>
      </w:r>
      <w:r>
        <w:rPr>
          <w:color w:val="auto"/>
          <w:sz w:val="24"/>
        </w:rPr>
        <w:tab/>
      </w:r>
      <w:r>
        <w:rPr>
          <w:color w:val="auto"/>
          <w:sz w:val="24"/>
        </w:rPr>
        <w:fldChar w:fldCharType="begin"/>
      </w:r>
      <w:r>
        <w:rPr>
          <w:color w:val="auto"/>
          <w:sz w:val="24"/>
        </w:rPr>
        <w:instrText xml:space="preserve"> PAGEREF _Toc234486110 \h </w:instrText>
      </w:r>
      <w:r>
        <w:rPr>
          <w:color w:val="auto"/>
          <w:sz w:val="24"/>
        </w:rPr>
        <w:fldChar w:fldCharType="separate"/>
      </w:r>
      <w:r>
        <w:rPr>
          <w:color w:val="auto"/>
          <w:sz w:val="24"/>
        </w:rPr>
        <w:t>49</w:t>
      </w:r>
      <w:r>
        <w:rPr>
          <w:color w:val="auto"/>
          <w:sz w:val="24"/>
        </w:rPr>
        <w:fldChar w:fldCharType="end"/>
      </w:r>
      <w:r>
        <w:rPr>
          <w:color w:val="auto"/>
          <w:sz w:val="24"/>
        </w:rPr>
        <w:fldChar w:fldCharType="end"/>
      </w:r>
    </w:p>
    <w:p>
      <w:pPr>
        <w:pStyle w:val="12"/>
        <w:tabs>
          <w:tab w:val="right" w:leader="dot" w:pos="8154"/>
        </w:tabs>
        <w:ind w:left="1120" w:firstLine="560"/>
        <w:rPr>
          <w:rFonts w:hint="eastAsia" w:eastAsia="宋体"/>
          <w:color w:val="auto"/>
          <w:sz w:val="24"/>
          <w:lang w:val="en-US" w:eastAsia="zh-CN"/>
        </w:rPr>
      </w:pPr>
      <w:r>
        <w:rPr>
          <w:color w:val="auto"/>
        </w:rPr>
        <w:fldChar w:fldCharType="begin"/>
      </w:r>
      <w:r>
        <w:rPr>
          <w:color w:val="auto"/>
        </w:rPr>
        <w:instrText xml:space="preserve"> HYPERLINK \l "_Toc234486111"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.7  二次供水设备</w:t>
      </w:r>
      <w:r>
        <w:rPr>
          <w:color w:val="auto"/>
          <w:sz w:val="24"/>
        </w:rPr>
        <w:tab/>
      </w:r>
      <w:r>
        <w:rPr>
          <w:rFonts w:hint="eastAsia"/>
          <w:color w:val="auto"/>
          <w:sz w:val="24"/>
          <w:lang w:val="en-US" w:eastAsia="zh-CN"/>
        </w:rPr>
        <w:t>4</w:t>
      </w:r>
      <w:r>
        <w:rPr>
          <w:color w:val="auto"/>
          <w:sz w:val="24"/>
        </w:rPr>
        <w:fldChar w:fldCharType="end"/>
      </w:r>
      <w:r>
        <w:rPr>
          <w:rFonts w:hint="eastAsia"/>
          <w:color w:val="auto"/>
          <w:sz w:val="24"/>
          <w:lang w:val="en-US" w:eastAsia="zh-CN"/>
        </w:rPr>
        <w:t>9</w:t>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"_Toc234486112" </w:instrText>
      </w:r>
      <w:r>
        <w:rPr>
          <w:color w:val="auto"/>
        </w:rPr>
        <w:fldChar w:fldCharType="separate"/>
      </w:r>
      <w:r>
        <w:rPr>
          <w:rStyle w:val="25"/>
          <w:rFonts w:cs="Times New Roman"/>
          <w:color w:val="auto"/>
          <w:sz w:val="24"/>
        </w:rPr>
        <w:t>Ⅱ  暖通空调</w:t>
      </w:r>
      <w:r>
        <w:rPr>
          <w:color w:val="auto"/>
          <w:sz w:val="24"/>
        </w:rPr>
        <w:tab/>
      </w:r>
      <w:r>
        <w:rPr>
          <w:color w:val="auto"/>
          <w:sz w:val="24"/>
        </w:rPr>
        <w:fldChar w:fldCharType="begin"/>
      </w:r>
      <w:r>
        <w:rPr>
          <w:color w:val="auto"/>
          <w:sz w:val="24"/>
        </w:rPr>
        <w:instrText xml:space="preserve"> PAGEREF _Toc234486112 \h </w:instrText>
      </w:r>
      <w:r>
        <w:rPr>
          <w:color w:val="auto"/>
          <w:sz w:val="24"/>
        </w:rPr>
        <w:fldChar w:fldCharType="separate"/>
      </w:r>
      <w:r>
        <w:rPr>
          <w:color w:val="auto"/>
          <w:sz w:val="24"/>
        </w:rPr>
        <w:t>50</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"_Toc234486113"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.8  冷热源设备</w:t>
      </w:r>
      <w:r>
        <w:rPr>
          <w:color w:val="auto"/>
          <w:sz w:val="24"/>
        </w:rPr>
        <w:tab/>
      </w:r>
      <w:r>
        <w:rPr>
          <w:color w:val="auto"/>
          <w:sz w:val="24"/>
        </w:rPr>
        <w:fldChar w:fldCharType="begin"/>
      </w:r>
      <w:r>
        <w:rPr>
          <w:color w:val="auto"/>
          <w:sz w:val="24"/>
        </w:rPr>
        <w:instrText xml:space="preserve"> PAGEREF _Toc234486113 \h </w:instrText>
      </w:r>
      <w:r>
        <w:rPr>
          <w:color w:val="auto"/>
          <w:sz w:val="24"/>
        </w:rPr>
        <w:fldChar w:fldCharType="separate"/>
      </w:r>
      <w:r>
        <w:rPr>
          <w:color w:val="auto"/>
          <w:sz w:val="24"/>
        </w:rPr>
        <w:t>50</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"_Toc234486114"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.9  通风系统设备</w:t>
      </w:r>
      <w:r>
        <w:rPr>
          <w:color w:val="auto"/>
          <w:sz w:val="24"/>
        </w:rPr>
        <w:tab/>
      </w:r>
      <w:r>
        <w:rPr>
          <w:color w:val="auto"/>
          <w:sz w:val="24"/>
        </w:rPr>
        <w:fldChar w:fldCharType="begin"/>
      </w:r>
      <w:r>
        <w:rPr>
          <w:color w:val="auto"/>
          <w:sz w:val="24"/>
        </w:rPr>
        <w:instrText xml:space="preserve"> PAGEREF _Toc234486114 \h </w:instrText>
      </w:r>
      <w:r>
        <w:rPr>
          <w:color w:val="auto"/>
          <w:sz w:val="24"/>
        </w:rPr>
        <w:fldChar w:fldCharType="separate"/>
      </w:r>
      <w:r>
        <w:rPr>
          <w:color w:val="auto"/>
          <w:sz w:val="24"/>
        </w:rPr>
        <w:t>51</w:t>
      </w:r>
      <w:r>
        <w:rPr>
          <w:color w:val="auto"/>
          <w:sz w:val="24"/>
        </w:rPr>
        <w:fldChar w:fldCharType="end"/>
      </w:r>
      <w:r>
        <w:rPr>
          <w:color w:val="auto"/>
          <w:sz w:val="24"/>
        </w:rPr>
        <w:fldChar w:fldCharType="end"/>
      </w:r>
    </w:p>
    <w:p>
      <w:pPr>
        <w:pStyle w:val="18"/>
        <w:tabs>
          <w:tab w:val="right" w:leader="dot" w:pos="8154"/>
        </w:tabs>
        <w:ind w:left="560" w:firstLine="560"/>
        <w:rPr>
          <w:color w:val="auto"/>
          <w:sz w:val="24"/>
        </w:rPr>
      </w:pPr>
      <w:r>
        <w:rPr>
          <w:color w:val="auto"/>
        </w:rPr>
        <w:fldChar w:fldCharType="begin"/>
      </w:r>
      <w:r>
        <w:rPr>
          <w:color w:val="auto"/>
        </w:rPr>
        <w:instrText xml:space="preserve"> HYPERLINK \l "_Toc234486115" </w:instrText>
      </w:r>
      <w:r>
        <w:rPr>
          <w:color w:val="auto"/>
        </w:rPr>
        <w:fldChar w:fldCharType="separate"/>
      </w:r>
      <w:r>
        <w:rPr>
          <w:rStyle w:val="25"/>
          <w:rFonts w:cs="Times New Roman"/>
          <w:color w:val="auto"/>
          <w:sz w:val="24"/>
        </w:rPr>
        <w:t>Ⅲ  建筑电气</w:t>
      </w:r>
      <w:r>
        <w:rPr>
          <w:color w:val="auto"/>
          <w:sz w:val="24"/>
        </w:rPr>
        <w:tab/>
      </w:r>
      <w:r>
        <w:rPr>
          <w:color w:val="auto"/>
          <w:sz w:val="24"/>
        </w:rPr>
        <w:fldChar w:fldCharType="begin"/>
      </w:r>
      <w:r>
        <w:rPr>
          <w:color w:val="auto"/>
          <w:sz w:val="24"/>
        </w:rPr>
        <w:instrText xml:space="preserve"> PAGEREF _Toc234486115 \h </w:instrText>
      </w:r>
      <w:r>
        <w:rPr>
          <w:color w:val="auto"/>
          <w:sz w:val="24"/>
        </w:rPr>
        <w:fldChar w:fldCharType="separate"/>
      </w:r>
      <w:r>
        <w:rPr>
          <w:color w:val="auto"/>
          <w:sz w:val="24"/>
        </w:rPr>
        <w:t>52</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"_Toc234486116"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.10  太阳能光伏发电系统</w:t>
      </w:r>
      <w:r>
        <w:rPr>
          <w:color w:val="auto"/>
          <w:sz w:val="24"/>
        </w:rPr>
        <w:tab/>
      </w:r>
      <w:r>
        <w:rPr>
          <w:color w:val="auto"/>
          <w:sz w:val="24"/>
        </w:rPr>
        <w:fldChar w:fldCharType="begin"/>
      </w:r>
      <w:r>
        <w:rPr>
          <w:color w:val="auto"/>
          <w:sz w:val="24"/>
        </w:rPr>
        <w:instrText xml:space="preserve"> PAGEREF _Toc234486116 \h </w:instrText>
      </w:r>
      <w:r>
        <w:rPr>
          <w:color w:val="auto"/>
          <w:sz w:val="24"/>
        </w:rPr>
        <w:fldChar w:fldCharType="separate"/>
      </w:r>
      <w:r>
        <w:rPr>
          <w:color w:val="auto"/>
          <w:sz w:val="24"/>
        </w:rPr>
        <w:t>52</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"_Toc234486117"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.11  电气照明</w:t>
      </w:r>
      <w:r>
        <w:rPr>
          <w:color w:val="auto"/>
          <w:sz w:val="24"/>
        </w:rPr>
        <w:tab/>
      </w:r>
      <w:r>
        <w:rPr>
          <w:color w:val="auto"/>
          <w:sz w:val="24"/>
        </w:rPr>
        <w:fldChar w:fldCharType="begin"/>
      </w:r>
      <w:r>
        <w:rPr>
          <w:color w:val="auto"/>
          <w:sz w:val="24"/>
        </w:rPr>
        <w:instrText xml:space="preserve"> PAGEREF _Toc234486117 \h </w:instrText>
      </w:r>
      <w:r>
        <w:rPr>
          <w:color w:val="auto"/>
          <w:sz w:val="24"/>
        </w:rPr>
        <w:fldChar w:fldCharType="separate"/>
      </w:r>
      <w:r>
        <w:rPr>
          <w:color w:val="auto"/>
          <w:sz w:val="24"/>
        </w:rPr>
        <w:t>53</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"_Toc234486118"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.12  高低压配电柜</w:t>
      </w:r>
      <w:r>
        <w:rPr>
          <w:color w:val="auto"/>
          <w:sz w:val="24"/>
        </w:rPr>
        <w:tab/>
      </w:r>
      <w:r>
        <w:rPr>
          <w:color w:val="auto"/>
          <w:sz w:val="24"/>
        </w:rPr>
        <w:fldChar w:fldCharType="begin"/>
      </w:r>
      <w:r>
        <w:rPr>
          <w:color w:val="auto"/>
          <w:sz w:val="24"/>
        </w:rPr>
        <w:instrText xml:space="preserve"> PAGEREF _Toc234486118 \h </w:instrText>
      </w:r>
      <w:r>
        <w:rPr>
          <w:color w:val="auto"/>
          <w:sz w:val="24"/>
        </w:rPr>
        <w:fldChar w:fldCharType="separate"/>
      </w:r>
      <w:r>
        <w:rPr>
          <w:color w:val="auto"/>
          <w:sz w:val="24"/>
        </w:rPr>
        <w:t>53</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"_Toc234486119"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.13  母线槽</w:t>
      </w:r>
      <w:r>
        <w:rPr>
          <w:color w:val="auto"/>
          <w:sz w:val="24"/>
        </w:rPr>
        <w:tab/>
      </w:r>
      <w:r>
        <w:rPr>
          <w:color w:val="auto"/>
          <w:sz w:val="24"/>
        </w:rPr>
        <w:fldChar w:fldCharType="begin"/>
      </w:r>
      <w:r>
        <w:rPr>
          <w:color w:val="auto"/>
          <w:sz w:val="24"/>
        </w:rPr>
        <w:instrText xml:space="preserve"> PAGEREF _Toc234486119 \h </w:instrText>
      </w:r>
      <w:r>
        <w:rPr>
          <w:color w:val="auto"/>
          <w:sz w:val="24"/>
        </w:rPr>
        <w:fldChar w:fldCharType="separate"/>
      </w:r>
      <w:r>
        <w:rPr>
          <w:color w:val="auto"/>
          <w:sz w:val="24"/>
        </w:rPr>
        <w:t>54</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"_Toc234486121"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.1</w:t>
      </w:r>
      <w:r>
        <w:rPr>
          <w:rStyle w:val="25"/>
          <w:rFonts w:hint="eastAsia" w:cs="Times New Roman"/>
          <w:color w:val="auto"/>
          <w:sz w:val="24"/>
        </w:rPr>
        <w:t>4</w:t>
      </w:r>
      <w:r>
        <w:rPr>
          <w:rStyle w:val="25"/>
          <w:rFonts w:cs="Times New Roman"/>
          <w:color w:val="auto"/>
          <w:sz w:val="24"/>
        </w:rPr>
        <w:t xml:space="preserve">  电线电缆</w:t>
      </w:r>
      <w:r>
        <w:rPr>
          <w:color w:val="auto"/>
          <w:sz w:val="24"/>
        </w:rPr>
        <w:tab/>
      </w:r>
      <w:r>
        <w:rPr>
          <w:color w:val="auto"/>
          <w:sz w:val="24"/>
        </w:rPr>
        <w:fldChar w:fldCharType="begin"/>
      </w:r>
      <w:r>
        <w:rPr>
          <w:color w:val="auto"/>
          <w:sz w:val="24"/>
        </w:rPr>
        <w:instrText xml:space="preserve"> PAGEREF _Toc234486121 \h </w:instrText>
      </w:r>
      <w:r>
        <w:rPr>
          <w:color w:val="auto"/>
          <w:sz w:val="24"/>
        </w:rPr>
        <w:fldChar w:fldCharType="separate"/>
      </w:r>
      <w:r>
        <w:rPr>
          <w:color w:val="auto"/>
          <w:sz w:val="24"/>
        </w:rPr>
        <w:t>54</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"_Toc234486122"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.1</w:t>
      </w:r>
      <w:r>
        <w:rPr>
          <w:rStyle w:val="25"/>
          <w:rFonts w:hint="eastAsia" w:cs="Times New Roman"/>
          <w:color w:val="auto"/>
          <w:sz w:val="24"/>
        </w:rPr>
        <w:t>5</w:t>
      </w:r>
      <w:r>
        <w:rPr>
          <w:rStyle w:val="25"/>
          <w:rFonts w:cs="Times New Roman"/>
          <w:color w:val="auto"/>
          <w:sz w:val="24"/>
        </w:rPr>
        <w:t xml:space="preserve">  充电桩</w:t>
      </w:r>
      <w:r>
        <w:rPr>
          <w:color w:val="auto"/>
          <w:sz w:val="24"/>
        </w:rPr>
        <w:tab/>
      </w:r>
      <w:r>
        <w:rPr>
          <w:color w:val="auto"/>
          <w:sz w:val="24"/>
        </w:rPr>
        <w:fldChar w:fldCharType="begin"/>
      </w:r>
      <w:r>
        <w:rPr>
          <w:color w:val="auto"/>
          <w:sz w:val="24"/>
        </w:rPr>
        <w:instrText xml:space="preserve"> PAGEREF _Toc234486122 \h </w:instrText>
      </w:r>
      <w:r>
        <w:rPr>
          <w:color w:val="auto"/>
          <w:sz w:val="24"/>
        </w:rPr>
        <w:fldChar w:fldCharType="separate"/>
      </w:r>
      <w:r>
        <w:rPr>
          <w:color w:val="auto"/>
          <w:sz w:val="24"/>
        </w:rPr>
        <w:t>54</w:t>
      </w:r>
      <w:r>
        <w:rPr>
          <w:color w:val="auto"/>
          <w:sz w:val="24"/>
        </w:rPr>
        <w:fldChar w:fldCharType="end"/>
      </w:r>
      <w:r>
        <w:rPr>
          <w:color w:val="auto"/>
          <w:sz w:val="24"/>
        </w:rPr>
        <w:fldChar w:fldCharType="end"/>
      </w:r>
    </w:p>
    <w:p>
      <w:pPr>
        <w:pStyle w:val="12"/>
        <w:tabs>
          <w:tab w:val="right" w:leader="dot" w:pos="8154"/>
        </w:tabs>
        <w:ind w:left="1120" w:firstLine="560"/>
        <w:rPr>
          <w:color w:val="auto"/>
          <w:sz w:val="24"/>
        </w:rPr>
      </w:pPr>
      <w:r>
        <w:rPr>
          <w:color w:val="auto"/>
        </w:rPr>
        <w:fldChar w:fldCharType="begin"/>
      </w:r>
      <w:r>
        <w:rPr>
          <w:color w:val="auto"/>
        </w:rPr>
        <w:instrText xml:space="preserve"> HYPERLINK \l "_Toc234486123" </w:instrText>
      </w:r>
      <w:r>
        <w:rPr>
          <w:color w:val="auto"/>
        </w:rPr>
        <w:fldChar w:fldCharType="separate"/>
      </w:r>
      <w:r>
        <w:rPr>
          <w:rStyle w:val="25"/>
          <w:rFonts w:cs="Times New Roman"/>
          <w:color w:val="auto"/>
          <w:sz w:val="24"/>
        </w:rPr>
        <w:t>5.</w:t>
      </w:r>
      <w:r>
        <w:rPr>
          <w:rStyle w:val="25"/>
          <w:rFonts w:hint="eastAsia" w:cs="Times New Roman"/>
          <w:color w:val="auto"/>
          <w:sz w:val="24"/>
        </w:rPr>
        <w:t>4</w:t>
      </w:r>
      <w:r>
        <w:rPr>
          <w:rStyle w:val="25"/>
          <w:rFonts w:cs="Times New Roman"/>
          <w:color w:val="auto"/>
          <w:sz w:val="24"/>
        </w:rPr>
        <w:t>.1</w:t>
      </w:r>
      <w:r>
        <w:rPr>
          <w:rStyle w:val="25"/>
          <w:rFonts w:hint="eastAsia" w:cs="Times New Roman"/>
          <w:color w:val="auto"/>
          <w:sz w:val="24"/>
        </w:rPr>
        <w:t>6</w:t>
      </w:r>
      <w:r>
        <w:rPr>
          <w:rStyle w:val="25"/>
          <w:rFonts w:cs="Times New Roman"/>
          <w:color w:val="auto"/>
          <w:sz w:val="24"/>
        </w:rPr>
        <w:t xml:space="preserve">  电渗透抗渗防潮系统</w:t>
      </w:r>
      <w:r>
        <w:rPr>
          <w:color w:val="auto"/>
          <w:sz w:val="24"/>
        </w:rPr>
        <w:tab/>
      </w:r>
      <w:r>
        <w:rPr>
          <w:color w:val="auto"/>
          <w:sz w:val="24"/>
        </w:rPr>
        <w:fldChar w:fldCharType="begin"/>
      </w:r>
      <w:r>
        <w:rPr>
          <w:color w:val="auto"/>
          <w:sz w:val="24"/>
        </w:rPr>
        <w:instrText xml:space="preserve"> PAGEREF _Toc234486123 \h </w:instrText>
      </w:r>
      <w:r>
        <w:rPr>
          <w:color w:val="auto"/>
          <w:sz w:val="24"/>
        </w:rPr>
        <w:fldChar w:fldCharType="separate"/>
      </w:r>
      <w:r>
        <w:rPr>
          <w:color w:val="auto"/>
          <w:sz w:val="24"/>
        </w:rPr>
        <w:t>56</w:t>
      </w:r>
      <w:r>
        <w:rPr>
          <w:color w:val="auto"/>
          <w:sz w:val="24"/>
        </w:rPr>
        <w:fldChar w:fldCharType="end"/>
      </w:r>
      <w:r>
        <w:rPr>
          <w:color w:val="auto"/>
          <w:sz w:val="24"/>
        </w:rPr>
        <w:fldChar w:fldCharType="end"/>
      </w:r>
    </w:p>
    <w:p>
      <w:pPr>
        <w:pStyle w:val="17"/>
        <w:tabs>
          <w:tab w:val="right" w:leader="dot" w:pos="8154"/>
        </w:tabs>
        <w:ind w:firstLine="560"/>
        <w:rPr>
          <w:color w:val="auto"/>
          <w:sz w:val="24"/>
        </w:rPr>
      </w:pPr>
      <w:r>
        <w:rPr>
          <w:color w:val="auto"/>
        </w:rPr>
        <w:fldChar w:fldCharType="begin"/>
      </w:r>
      <w:r>
        <w:rPr>
          <w:color w:val="auto"/>
        </w:rPr>
        <w:instrText xml:space="preserve"> HYPERLINK \l "_Toc234486124" </w:instrText>
      </w:r>
      <w:r>
        <w:rPr>
          <w:color w:val="auto"/>
        </w:rPr>
        <w:fldChar w:fldCharType="separate"/>
      </w:r>
      <w:r>
        <w:rPr>
          <w:rStyle w:val="25"/>
          <w:rFonts w:cs="Times New Roman"/>
          <w:color w:val="auto"/>
          <w:sz w:val="24"/>
        </w:rPr>
        <w:t>附录A</w:t>
      </w:r>
      <w:r>
        <w:rPr>
          <w:color w:val="auto"/>
          <w:sz w:val="24"/>
        </w:rPr>
        <w:tab/>
      </w:r>
      <w:r>
        <w:rPr>
          <w:rFonts w:hint="eastAsia"/>
          <w:color w:val="auto"/>
          <w:sz w:val="24"/>
        </w:rPr>
        <w:t>5</w:t>
      </w:r>
      <w:r>
        <w:rPr>
          <w:rFonts w:hint="eastAsia"/>
          <w:color w:val="auto"/>
          <w:sz w:val="24"/>
          <w:lang w:val="en-US" w:eastAsia="zh-CN"/>
        </w:rPr>
        <w:t>7</w:t>
      </w:r>
      <w:r>
        <w:rPr>
          <w:rFonts w:hint="eastAsia"/>
          <w:color w:val="auto"/>
          <w:sz w:val="24"/>
        </w:rPr>
        <w:fldChar w:fldCharType="end"/>
      </w:r>
    </w:p>
    <w:p>
      <w:pPr>
        <w:pStyle w:val="17"/>
        <w:tabs>
          <w:tab w:val="right" w:leader="dot" w:pos="8154"/>
        </w:tabs>
        <w:ind w:firstLine="560"/>
        <w:rPr>
          <w:color w:val="auto"/>
          <w:sz w:val="24"/>
        </w:rPr>
      </w:pPr>
      <w:r>
        <w:rPr>
          <w:color w:val="auto"/>
        </w:rPr>
        <w:fldChar w:fldCharType="begin"/>
      </w:r>
      <w:r>
        <w:rPr>
          <w:color w:val="auto"/>
        </w:rPr>
        <w:instrText xml:space="preserve"> HYPERLINK \l "_Toc234486125" </w:instrText>
      </w:r>
      <w:r>
        <w:rPr>
          <w:color w:val="auto"/>
        </w:rPr>
        <w:fldChar w:fldCharType="separate"/>
      </w:r>
      <w:r>
        <w:rPr>
          <w:rStyle w:val="25"/>
          <w:rFonts w:cs="Times New Roman"/>
          <w:color w:val="auto"/>
          <w:sz w:val="24"/>
        </w:rPr>
        <w:t>附录B</w:t>
      </w:r>
      <w:r>
        <w:rPr>
          <w:color w:val="auto"/>
          <w:sz w:val="24"/>
        </w:rPr>
        <w:tab/>
      </w:r>
      <w:r>
        <w:rPr>
          <w:rFonts w:hint="eastAsia"/>
          <w:color w:val="auto"/>
          <w:sz w:val="24"/>
        </w:rPr>
        <w:t>5</w:t>
      </w:r>
      <w:r>
        <w:rPr>
          <w:rFonts w:hint="eastAsia"/>
          <w:color w:val="auto"/>
          <w:sz w:val="24"/>
          <w:lang w:val="en-US" w:eastAsia="zh-CN"/>
        </w:rPr>
        <w:t>8</w:t>
      </w:r>
      <w:r>
        <w:rPr>
          <w:rFonts w:hint="eastAsia"/>
          <w:color w:val="auto"/>
          <w:sz w:val="24"/>
        </w:rPr>
        <w:fldChar w:fldCharType="end"/>
      </w:r>
    </w:p>
    <w:p>
      <w:pPr>
        <w:pStyle w:val="4"/>
        <w:spacing w:before="156" w:after="156" w:line="588" w:lineRule="exact"/>
        <w:rPr>
          <w:rFonts w:cs="Times New Roman"/>
          <w:bCs w:val="0"/>
          <w:color w:val="auto"/>
          <w:sz w:val="24"/>
          <w:szCs w:val="28"/>
          <w:lang w:val="zh-CN"/>
        </w:rPr>
      </w:pPr>
      <w:r>
        <w:rPr>
          <w:rFonts w:cs="Times New Roman"/>
          <w:bCs w:val="0"/>
          <w:color w:val="auto"/>
          <w:sz w:val="24"/>
          <w:szCs w:val="28"/>
          <w:lang w:val="zh-CN"/>
        </w:rPr>
        <w:fldChar w:fldCharType="end"/>
      </w:r>
      <w:bookmarkStart w:id="2" w:name="_Toc5363"/>
      <w:bookmarkStart w:id="3" w:name="_Toc29337"/>
      <w:bookmarkStart w:id="4" w:name="_Toc98250089"/>
    </w:p>
    <w:p>
      <w:pPr>
        <w:widowControl/>
        <w:spacing w:line="240" w:lineRule="auto"/>
        <w:ind w:firstLine="0" w:firstLineChars="0"/>
        <w:jc w:val="left"/>
        <w:rPr>
          <w:rFonts w:cs="Times New Roman"/>
          <w:bCs/>
          <w:color w:val="auto"/>
          <w:sz w:val="24"/>
          <w:szCs w:val="28"/>
          <w:lang w:val="zh-CN"/>
        </w:rPr>
        <w:sectPr>
          <w:headerReference r:id="rId11" w:type="default"/>
          <w:footerReference r:id="rId12" w:type="default"/>
          <w:pgSz w:w="11906" w:h="16838"/>
          <w:pgMar w:top="1701" w:right="1871" w:bottom="1701" w:left="1871" w:header="851" w:footer="992" w:gutter="0"/>
          <w:pgNumType w:start="1"/>
          <w:cols w:space="425" w:num="1"/>
          <w:docGrid w:type="lines" w:linePitch="312" w:charSpace="0"/>
        </w:sectPr>
      </w:pPr>
      <w:r>
        <w:rPr>
          <w:rFonts w:cs="Times New Roman"/>
          <w:bCs/>
          <w:color w:val="auto"/>
          <w:sz w:val="24"/>
          <w:szCs w:val="28"/>
          <w:lang w:val="zh-CN"/>
        </w:rPr>
        <w:br w:type="page"/>
      </w:r>
    </w:p>
    <w:p>
      <w:pPr>
        <w:pStyle w:val="4"/>
        <w:spacing w:before="156" w:after="156" w:line="588" w:lineRule="exact"/>
        <w:rPr>
          <w:rFonts w:cs="Times New Roman"/>
          <w:color w:val="auto"/>
          <w:sz w:val="24"/>
          <w:szCs w:val="30"/>
        </w:rPr>
      </w:pPr>
      <w:bookmarkStart w:id="5" w:name="_Toc234486035"/>
      <w:r>
        <w:rPr>
          <w:rFonts w:cs="Times New Roman"/>
          <w:color w:val="auto"/>
          <w:sz w:val="24"/>
          <w:szCs w:val="30"/>
        </w:rPr>
        <w:t>1  总  则</w:t>
      </w:r>
      <w:bookmarkEnd w:id="2"/>
      <w:bookmarkEnd w:id="3"/>
      <w:bookmarkEnd w:id="4"/>
      <w:bookmarkEnd w:id="5"/>
    </w:p>
    <w:p>
      <w:pPr>
        <w:widowControl/>
        <w:spacing w:line="588" w:lineRule="exact"/>
        <w:ind w:firstLine="0" w:firstLineChars="0"/>
        <w:rPr>
          <w:rFonts w:cs="Times New Roman"/>
          <w:color w:val="auto"/>
          <w:sz w:val="24"/>
          <w:szCs w:val="28"/>
        </w:rPr>
      </w:pPr>
      <w:r>
        <w:rPr>
          <w:rFonts w:cs="Times New Roman"/>
          <w:b/>
          <w:color w:val="auto"/>
          <w:sz w:val="24"/>
          <w:szCs w:val="28"/>
        </w:rPr>
        <w:t>1.0.1</w:t>
      </w:r>
      <w:r>
        <w:rPr>
          <w:rFonts w:cs="Times New Roman"/>
          <w:color w:val="auto"/>
          <w:sz w:val="24"/>
          <w:szCs w:val="28"/>
        </w:rPr>
        <w:t xml:space="preserve">  为积极推广绿色建筑和绿色建材，完善</w:t>
      </w:r>
      <w:r>
        <w:rPr>
          <w:rFonts w:hint="eastAsia" w:cs="Times New Roman"/>
          <w:color w:val="auto"/>
          <w:sz w:val="24"/>
          <w:szCs w:val="28"/>
        </w:rPr>
        <w:t>福州市</w:t>
      </w:r>
      <w:r>
        <w:rPr>
          <w:rFonts w:cs="Times New Roman"/>
          <w:color w:val="auto"/>
          <w:sz w:val="24"/>
          <w:szCs w:val="28"/>
        </w:rPr>
        <w:t>政府绿色采购政策体系，规范纳入政府采购支持绿色建材促进建筑品质提升政策实施范围项目的实施，制定《基本要求》。</w:t>
      </w:r>
    </w:p>
    <w:p>
      <w:pPr>
        <w:widowControl/>
        <w:spacing w:line="588" w:lineRule="exact"/>
        <w:ind w:firstLine="0" w:firstLineChars="0"/>
        <w:rPr>
          <w:rFonts w:cs="Times New Roman"/>
          <w:color w:val="auto"/>
          <w:sz w:val="24"/>
          <w:szCs w:val="28"/>
        </w:rPr>
      </w:pPr>
      <w:r>
        <w:rPr>
          <w:rFonts w:cs="Times New Roman"/>
          <w:b/>
          <w:color w:val="auto"/>
          <w:sz w:val="24"/>
          <w:szCs w:val="28"/>
        </w:rPr>
        <w:t>1.0.2</w:t>
      </w:r>
      <w:r>
        <w:rPr>
          <w:rFonts w:cs="Times New Roman"/>
          <w:color w:val="auto"/>
          <w:sz w:val="24"/>
          <w:szCs w:val="28"/>
        </w:rPr>
        <w:t xml:space="preserve">  《基本要求》适用于医院、学校、办公楼、综合体、展览馆、会展中心、体育馆、保障性住房、</w:t>
      </w:r>
      <w:r>
        <w:rPr>
          <w:rFonts w:hint="eastAsia" w:cs="Times New Roman"/>
          <w:color w:val="auto"/>
          <w:sz w:val="24"/>
          <w:szCs w:val="28"/>
        </w:rPr>
        <w:t>城市更新</w:t>
      </w:r>
      <w:r>
        <w:rPr>
          <w:rFonts w:cs="Times New Roman"/>
          <w:color w:val="auto"/>
          <w:sz w:val="24"/>
          <w:szCs w:val="28"/>
        </w:rPr>
        <w:t>等政府采购工程项目。</w:t>
      </w:r>
    </w:p>
    <w:p>
      <w:pPr>
        <w:widowControl/>
        <w:spacing w:line="588" w:lineRule="exact"/>
        <w:ind w:firstLine="0" w:firstLineChars="0"/>
        <w:rPr>
          <w:rFonts w:cs="Times New Roman"/>
          <w:color w:val="auto"/>
          <w:sz w:val="24"/>
          <w:szCs w:val="28"/>
        </w:rPr>
      </w:pPr>
      <w:r>
        <w:rPr>
          <w:rFonts w:cs="Times New Roman"/>
          <w:b/>
          <w:color w:val="auto"/>
          <w:sz w:val="24"/>
          <w:szCs w:val="28"/>
        </w:rPr>
        <w:t>1.0.3</w:t>
      </w:r>
      <w:r>
        <w:rPr>
          <w:rFonts w:cs="Times New Roman"/>
          <w:color w:val="auto"/>
          <w:sz w:val="24"/>
          <w:szCs w:val="28"/>
        </w:rPr>
        <w:t xml:space="preserve">  政府采购工程项目，应以推动城乡建设绿色发展为目标，着力建设安全、舒适、绿色、智慧好房子，遵循因地制宜的原则，选用性价比高的绿色建材。</w:t>
      </w:r>
    </w:p>
    <w:p>
      <w:pPr>
        <w:widowControl/>
        <w:spacing w:line="588" w:lineRule="exact"/>
        <w:ind w:firstLine="0" w:firstLineChars="0"/>
        <w:rPr>
          <w:rFonts w:cs="Times New Roman"/>
          <w:color w:val="auto"/>
          <w:sz w:val="24"/>
          <w:szCs w:val="28"/>
        </w:rPr>
      </w:pPr>
      <w:r>
        <w:rPr>
          <w:rFonts w:cs="Times New Roman"/>
          <w:b/>
          <w:bCs/>
          <w:color w:val="auto"/>
          <w:sz w:val="24"/>
          <w:szCs w:val="28"/>
        </w:rPr>
        <w:t>1.0.</w:t>
      </w:r>
      <w:r>
        <w:rPr>
          <w:rFonts w:hint="eastAsia" w:cs="Times New Roman"/>
          <w:b/>
          <w:bCs/>
          <w:color w:val="auto"/>
          <w:sz w:val="24"/>
          <w:szCs w:val="28"/>
        </w:rPr>
        <w:t>4</w:t>
      </w:r>
      <w:r>
        <w:rPr>
          <w:rFonts w:cs="Times New Roman"/>
          <w:color w:val="auto"/>
          <w:sz w:val="24"/>
          <w:szCs w:val="28"/>
        </w:rPr>
        <w:t xml:space="preserve">  《基本要求》中涉及的产品、材料及设备除应符合《基本要求》技术指标外，</w:t>
      </w:r>
      <w:r>
        <w:rPr>
          <w:rFonts w:hint="eastAsia" w:cs="Times New Roman"/>
          <w:color w:val="auto"/>
          <w:sz w:val="24"/>
          <w:szCs w:val="28"/>
        </w:rPr>
        <w:t>尚</w:t>
      </w:r>
      <w:r>
        <w:rPr>
          <w:rFonts w:cs="Times New Roman"/>
          <w:color w:val="auto"/>
          <w:sz w:val="24"/>
          <w:szCs w:val="28"/>
        </w:rPr>
        <w:t>应符合国家</w:t>
      </w:r>
      <w:r>
        <w:rPr>
          <w:rFonts w:hint="eastAsia" w:cs="Times New Roman"/>
          <w:color w:val="auto"/>
          <w:sz w:val="24"/>
          <w:szCs w:val="28"/>
        </w:rPr>
        <w:t>和</w:t>
      </w:r>
      <w:r>
        <w:rPr>
          <w:rFonts w:cs="Times New Roman"/>
          <w:color w:val="auto"/>
          <w:sz w:val="24"/>
          <w:szCs w:val="28"/>
        </w:rPr>
        <w:t>福建省现行</w:t>
      </w:r>
      <w:r>
        <w:rPr>
          <w:rFonts w:hint="eastAsia" w:cs="Times New Roman"/>
          <w:color w:val="auto"/>
          <w:sz w:val="24"/>
          <w:szCs w:val="28"/>
        </w:rPr>
        <w:t>有关标准的规定</w:t>
      </w:r>
      <w:r>
        <w:rPr>
          <w:rFonts w:cs="Times New Roman"/>
          <w:color w:val="auto"/>
          <w:sz w:val="24"/>
          <w:szCs w:val="28"/>
        </w:rPr>
        <w:t>。</w:t>
      </w:r>
    </w:p>
    <w:p>
      <w:pPr>
        <w:pStyle w:val="4"/>
        <w:spacing w:before="156" w:after="156" w:line="588" w:lineRule="exact"/>
        <w:rPr>
          <w:rFonts w:cs="Times New Roman"/>
          <w:color w:val="auto"/>
          <w:sz w:val="24"/>
          <w:szCs w:val="30"/>
        </w:rPr>
      </w:pPr>
      <w:bookmarkStart w:id="6" w:name="_Toc19370"/>
      <w:bookmarkStart w:id="7" w:name="_Toc98250093"/>
      <w:bookmarkStart w:id="8" w:name="_Toc234486036"/>
      <w:bookmarkStart w:id="9" w:name="_Toc17714"/>
      <w:r>
        <w:rPr>
          <w:rFonts w:cs="Times New Roman"/>
          <w:color w:val="auto"/>
          <w:sz w:val="24"/>
          <w:szCs w:val="30"/>
        </w:rPr>
        <w:t>2  基本规定</w:t>
      </w:r>
      <w:bookmarkEnd w:id="6"/>
      <w:bookmarkEnd w:id="7"/>
      <w:bookmarkEnd w:id="8"/>
      <w:bookmarkEnd w:id="9"/>
    </w:p>
    <w:p>
      <w:pPr>
        <w:widowControl/>
        <w:spacing w:line="588" w:lineRule="exact"/>
        <w:ind w:firstLine="0" w:firstLineChars="0"/>
        <w:rPr>
          <w:rFonts w:cs="Times New Roman"/>
          <w:color w:val="auto"/>
          <w:sz w:val="24"/>
          <w:szCs w:val="28"/>
        </w:rPr>
      </w:pPr>
      <w:r>
        <w:rPr>
          <w:rFonts w:cs="Times New Roman"/>
          <w:b/>
          <w:bCs/>
          <w:color w:val="auto"/>
          <w:sz w:val="24"/>
          <w:szCs w:val="28"/>
        </w:rPr>
        <w:t>2.0.1</w:t>
      </w:r>
      <w:r>
        <w:rPr>
          <w:rFonts w:cs="Times New Roman"/>
          <w:bCs/>
          <w:color w:val="auto"/>
          <w:sz w:val="24"/>
          <w:szCs w:val="28"/>
        </w:rPr>
        <w:t xml:space="preserve">  应</w:t>
      </w:r>
      <w:r>
        <w:rPr>
          <w:rFonts w:cs="Times New Roman"/>
          <w:color w:val="auto"/>
          <w:sz w:val="24"/>
          <w:szCs w:val="28"/>
        </w:rPr>
        <w:t>在政府采购工程的项目立项、建筑设计、招标采购、工程施工、质量验收等关键环节，严格落实《基本要求》的指标要求。</w:t>
      </w:r>
    </w:p>
    <w:p>
      <w:pPr>
        <w:spacing w:line="588" w:lineRule="exact"/>
        <w:ind w:firstLine="0" w:firstLineChars="0"/>
        <w:rPr>
          <w:rFonts w:cs="Times New Roman"/>
          <w:color w:val="auto"/>
          <w:sz w:val="24"/>
          <w:szCs w:val="28"/>
        </w:rPr>
      </w:pPr>
      <w:r>
        <w:rPr>
          <w:rFonts w:cs="Times New Roman"/>
          <w:b/>
          <w:bCs/>
          <w:color w:val="auto"/>
          <w:sz w:val="24"/>
          <w:szCs w:val="28"/>
        </w:rPr>
        <w:t>2.0.2</w:t>
      </w:r>
      <w:r>
        <w:rPr>
          <w:rFonts w:cs="Times New Roman"/>
          <w:bCs/>
          <w:color w:val="auto"/>
          <w:sz w:val="24"/>
          <w:szCs w:val="28"/>
        </w:rPr>
        <w:t xml:space="preserve">  政府采购</w:t>
      </w:r>
      <w:r>
        <w:rPr>
          <w:rFonts w:cs="Times New Roman"/>
          <w:color w:val="auto"/>
          <w:sz w:val="24"/>
          <w:szCs w:val="28"/>
        </w:rPr>
        <w:t>绿色建材分为必选类和可选类，分类详见表1。政府采购工程项目选用绿色建材时，应满足下列要求：</w:t>
      </w:r>
    </w:p>
    <w:p>
      <w:pPr>
        <w:spacing w:line="588" w:lineRule="exact"/>
        <w:ind w:firstLine="482"/>
        <w:rPr>
          <w:rFonts w:cs="Times New Roman"/>
          <w:color w:val="auto"/>
          <w:sz w:val="24"/>
          <w:szCs w:val="28"/>
        </w:rPr>
      </w:pPr>
      <w:r>
        <w:rPr>
          <w:rFonts w:cs="Times New Roman"/>
          <w:b/>
          <w:color w:val="auto"/>
          <w:sz w:val="24"/>
          <w:szCs w:val="28"/>
        </w:rPr>
        <w:t>1</w:t>
      </w:r>
      <w:r>
        <w:rPr>
          <w:rFonts w:cs="Times New Roman"/>
          <w:color w:val="auto"/>
          <w:sz w:val="24"/>
          <w:szCs w:val="28"/>
        </w:rPr>
        <w:t xml:space="preserve">  涉及必选类时，每一必选小类均应选用绿色建材；</w:t>
      </w:r>
    </w:p>
    <w:p>
      <w:pPr>
        <w:spacing w:line="588" w:lineRule="exact"/>
        <w:ind w:firstLine="482"/>
        <w:rPr>
          <w:rFonts w:cs="Times New Roman"/>
          <w:color w:val="auto"/>
          <w:sz w:val="24"/>
          <w:szCs w:val="28"/>
        </w:rPr>
      </w:pPr>
      <w:r>
        <w:rPr>
          <w:rFonts w:cs="Times New Roman"/>
          <w:b/>
          <w:color w:val="auto"/>
          <w:sz w:val="24"/>
          <w:szCs w:val="28"/>
        </w:rPr>
        <w:t>2</w:t>
      </w:r>
      <w:r>
        <w:rPr>
          <w:rFonts w:cs="Times New Roman"/>
          <w:color w:val="auto"/>
          <w:sz w:val="24"/>
          <w:szCs w:val="28"/>
        </w:rPr>
        <w:t xml:space="preserve">  涉及可选类时，绿色建材选用量应不低于建筑项目所涉及的建材小类的40%。</w:t>
      </w:r>
    </w:p>
    <w:p>
      <w:pPr>
        <w:spacing w:line="588" w:lineRule="exact"/>
        <w:ind w:firstLine="480"/>
        <w:rPr>
          <w:rFonts w:cs="Times New Roman"/>
          <w:color w:val="auto"/>
          <w:sz w:val="24"/>
          <w:szCs w:val="28"/>
        </w:rPr>
      </w:pPr>
      <w:r>
        <w:rPr>
          <w:rFonts w:cs="Times New Roman"/>
          <w:color w:val="auto"/>
          <w:sz w:val="24"/>
          <w:szCs w:val="28"/>
        </w:rPr>
        <w:t>注：当某一绿色建材的使用比例不低于同一小类建材用量的80%时，视为该类建材选用了绿色建材，建材用量以产品对应的量纲计算，包括重量、体积或面积等，如：某建筑项目使用干混砌筑砂浆100t，其中绿色干混砌筑砂浆用量不低于80t（80%）时，即可认定为该建筑项目使用了绿色干混砌筑砂浆；第2款中绿色建材选用量按比例计算，如：某建筑项目在建材选用时，涉及可选类产品中的非烧结类砌体材料、刚性防水材料、防腐涂料等40个小类产品，按比例计算时，应至少选用16个（40%）小类绿色建材。</w:t>
      </w:r>
    </w:p>
    <w:p>
      <w:pPr>
        <w:spacing w:line="588" w:lineRule="exact"/>
        <w:ind w:firstLine="0" w:firstLineChars="0"/>
        <w:jc w:val="center"/>
        <w:rPr>
          <w:rFonts w:cs="Times New Roman"/>
          <w:color w:val="auto"/>
          <w:sz w:val="24"/>
          <w:szCs w:val="21"/>
        </w:rPr>
      </w:pPr>
      <w:r>
        <w:rPr>
          <w:rFonts w:cs="Times New Roman"/>
          <w:color w:val="auto"/>
          <w:sz w:val="24"/>
          <w:szCs w:val="21"/>
        </w:rPr>
        <w:t>表1  政府采购绿色建材产品目录</w:t>
      </w:r>
    </w:p>
    <w:tbl>
      <w:tblPr>
        <w:tblStyle w:val="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46"/>
        <w:gridCol w:w="850"/>
        <w:gridCol w:w="219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 w:hRule="atLeast"/>
          <w:jc w:val="center"/>
        </w:trPr>
        <w:tc>
          <w:tcPr>
            <w:tcW w:w="1696" w:type="dxa"/>
            <w:gridSpan w:val="2"/>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大类</w:t>
            </w: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中类</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小类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restart"/>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主体和地基基础材料</w:t>
            </w: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b/>
                <w:color w:val="auto"/>
                <w:sz w:val="24"/>
                <w:szCs w:val="24"/>
              </w:rPr>
              <w:t>钢结构构件</w:t>
            </w:r>
            <w:r>
              <w:rPr>
                <w:rFonts w:ascii="宋体" w:cs="Times New Roman"/>
                <w:b/>
                <w:color w:val="auto"/>
                <w:sz w:val="24"/>
                <w:szCs w:val="24"/>
                <w:vertAlign w:val="superscript"/>
              </w:rPr>
              <w:sym w:font="Wingdings 2" w:char="F0E9"/>
            </w:r>
            <w:r>
              <w:rPr>
                <w:rFonts w:ascii="宋体" w:cs="Times New Roman"/>
                <w:b/>
                <w:color w:val="auto"/>
                <w:sz w:val="24"/>
                <w:szCs w:val="24"/>
                <w:vertAlign w:val="superscript"/>
              </w:rPr>
              <w:t>a</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b/>
                <w:color w:val="auto"/>
                <w:sz w:val="24"/>
                <w:szCs w:val="24"/>
              </w:rPr>
              <w:t>钢结构构件</w:t>
            </w:r>
            <w:r>
              <w:rPr>
                <w:rFonts w:ascii="宋体" w:cs="Times New Roman"/>
                <w:b/>
                <w:color w:val="auto"/>
                <w:sz w:val="24"/>
                <w:szCs w:val="24"/>
                <w:vertAlign w:val="superscript"/>
              </w:rPr>
              <w:sym w:font="Wingdings 2" w:char="F0E9"/>
            </w:r>
            <w:r>
              <w:rPr>
                <w:rFonts w:ascii="宋体" w:cs="Times New Roman"/>
                <w:b/>
                <w:color w:val="auto"/>
                <w:sz w:val="24"/>
                <w:szCs w:val="24"/>
                <w:vertAlign w:val="superscript"/>
              </w:rPr>
              <w: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b/>
                <w:color w:val="auto"/>
                <w:sz w:val="24"/>
                <w:szCs w:val="24"/>
              </w:rPr>
              <w:t>混凝土结构构件</w:t>
            </w:r>
            <w:r>
              <w:rPr>
                <w:rFonts w:ascii="宋体" w:cs="Times New Roman"/>
                <w:b/>
                <w:color w:val="auto"/>
                <w:sz w:val="24"/>
                <w:szCs w:val="24"/>
                <w:vertAlign w:val="superscript"/>
              </w:rPr>
              <w:sym w:font="Wingdings 2" w:char="F0E9"/>
            </w:r>
            <w:r>
              <w:rPr>
                <w:rFonts w:ascii="宋体" w:cs="Times New Roman"/>
                <w:b/>
                <w:color w:val="auto"/>
                <w:sz w:val="24"/>
                <w:szCs w:val="24"/>
                <w:vertAlign w:val="superscript"/>
              </w:rPr>
              <w:t>a</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b/>
                <w:color w:val="auto"/>
                <w:sz w:val="24"/>
                <w:szCs w:val="24"/>
              </w:rPr>
              <w:t>混凝土结构构件</w:t>
            </w:r>
            <w:r>
              <w:rPr>
                <w:rFonts w:ascii="宋体" w:cs="Times New Roman"/>
                <w:b/>
                <w:color w:val="auto"/>
                <w:sz w:val="24"/>
                <w:szCs w:val="24"/>
                <w:vertAlign w:val="superscript"/>
              </w:rPr>
              <w:sym w:font="Wingdings 2" w:char="F0E9"/>
            </w:r>
            <w:r>
              <w:rPr>
                <w:rFonts w:ascii="宋体" w:cs="Times New Roman"/>
                <w:b/>
                <w:color w:val="auto"/>
                <w:sz w:val="24"/>
                <w:szCs w:val="24"/>
                <w:vertAlign w:val="superscript"/>
              </w:rPr>
              <w:t>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b/>
                <w:color w:val="auto"/>
                <w:sz w:val="24"/>
                <w:szCs w:val="24"/>
              </w:rPr>
              <w:t>预拌混凝土</w:t>
            </w:r>
            <w:r>
              <w:rPr>
                <w:rFonts w:ascii="宋体" w:cs="Times New Roman"/>
                <w:b/>
                <w:color w:val="auto"/>
                <w:sz w:val="24"/>
                <w:szCs w:val="24"/>
                <w:vertAlign w:val="superscript"/>
              </w:rPr>
              <w:sym w:font="Wingdings 2" w:char="F0E9"/>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b/>
                <w:color w:val="auto"/>
                <w:sz w:val="24"/>
                <w:szCs w:val="24"/>
              </w:rPr>
              <w:t>预拌混凝土</w:t>
            </w:r>
            <w:r>
              <w:rPr>
                <w:rFonts w:ascii="宋体" w:cs="Times New Roman"/>
                <w:b/>
                <w:color w:val="auto"/>
                <w:sz w:val="24"/>
                <w:szCs w:val="24"/>
                <w:vertAlign w:val="superscript"/>
              </w:rPr>
              <w:sym w:font="Wingdings 2" w:char="F0E9"/>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b/>
                <w:color w:val="auto"/>
                <w:sz w:val="24"/>
                <w:szCs w:val="24"/>
              </w:rPr>
              <w:t>预拌砂浆</w:t>
            </w:r>
            <w:r>
              <w:rPr>
                <w:rFonts w:ascii="宋体" w:cs="Times New Roman"/>
                <w:b/>
                <w:color w:val="auto"/>
                <w:sz w:val="24"/>
                <w:szCs w:val="24"/>
                <w:vertAlign w:val="superscript"/>
              </w:rPr>
              <w:sym w:font="Wingdings 2" w:char="F0E9"/>
            </w:r>
          </w:p>
        </w:tc>
        <w:tc>
          <w:tcPr>
            <w:tcW w:w="4264" w:type="dxa"/>
            <w:vAlign w:val="center"/>
          </w:tcPr>
          <w:p>
            <w:pPr>
              <w:spacing w:line="240" w:lineRule="auto"/>
              <w:ind w:firstLine="0" w:firstLineChars="0"/>
              <w:jc w:val="center"/>
              <w:rPr>
                <w:rFonts w:ascii="宋体" w:cs="Times New Roman"/>
                <w:b/>
                <w:color w:val="auto"/>
                <w:sz w:val="24"/>
                <w:szCs w:val="24"/>
              </w:rPr>
            </w:pPr>
            <w:r>
              <w:rPr>
                <w:rFonts w:ascii="宋体" w:cs="Times New Roman"/>
                <w:b/>
                <w:color w:val="auto"/>
                <w:sz w:val="24"/>
                <w:szCs w:val="24"/>
              </w:rPr>
              <w:t>水泥基预拌砂浆</w:t>
            </w:r>
            <w:r>
              <w:rPr>
                <w:rFonts w:ascii="宋体" w:cs="Times New Roman"/>
                <w:b/>
                <w:color w:val="auto"/>
                <w:sz w:val="24"/>
                <w:szCs w:val="24"/>
                <w:vertAlign w:val="superscript"/>
              </w:rPr>
              <w:sym w:font="Wingdings 2" w:char="F0E9"/>
            </w:r>
            <w:r>
              <w:rPr>
                <w:rFonts w:ascii="宋体" w:cs="Times New Roman"/>
                <w:b/>
                <w:color w:val="auto"/>
                <w:sz w:val="24"/>
                <w:szCs w:val="24"/>
              </w:rPr>
              <w:t>、石膏砂浆</w:t>
            </w:r>
            <w:r>
              <w:rPr>
                <w:rFonts w:ascii="宋体" w:cs="Times New Roman"/>
                <w:b/>
                <w:color w:val="auto"/>
                <w:sz w:val="24"/>
                <w:szCs w:val="24"/>
                <w:vertAlign w:val="superscript"/>
              </w:rPr>
              <w:sym w:font="Wingdings 2" w:char="F0E9"/>
            </w:r>
            <w:r>
              <w:rPr>
                <w:rFonts w:ascii="宋体" w:cs="Times New Roman"/>
                <w:b/>
                <w:color w:val="auto"/>
                <w:sz w:val="24"/>
                <w:szCs w:val="24"/>
              </w:rPr>
              <w:t>、磷石膏抹灰砂浆</w:t>
            </w:r>
            <w:r>
              <w:rPr>
                <w:rFonts w:ascii="宋体" w:cs="Times New Roman"/>
                <w:b/>
                <w:color w:val="auto"/>
                <w:sz w:val="24"/>
                <w:szCs w:val="24"/>
                <w:vertAlign w:val="superscript"/>
              </w:rPr>
              <w:sym w:font="Wingdings 2" w:char="F0E9"/>
            </w:r>
            <w:r>
              <w:rPr>
                <w:rFonts w:ascii="宋体" w:cs="Times New Roman"/>
                <w:b/>
                <w:color w:val="auto"/>
                <w:sz w:val="24"/>
                <w:szCs w:val="24"/>
              </w:rPr>
              <w:t>、磷石膏基自流平砂浆</w:t>
            </w:r>
            <w:r>
              <w:rPr>
                <w:rFonts w:ascii="宋体" w:cs="Times New Roman"/>
                <w:b/>
                <w:color w:val="auto"/>
                <w:sz w:val="24"/>
                <w:szCs w:val="24"/>
                <w:vertAlign w:val="superscript"/>
              </w:rPr>
              <w:sym w:font="Wingdings 2" w:char="F0E9"/>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b/>
                <w:color w:val="auto"/>
                <w:sz w:val="24"/>
                <w:szCs w:val="24"/>
              </w:rPr>
              <w:t>钢筋</w:t>
            </w:r>
            <w:r>
              <w:rPr>
                <w:rFonts w:ascii="宋体" w:cs="Times New Roman"/>
                <w:b/>
                <w:color w:val="auto"/>
                <w:sz w:val="24"/>
                <w:szCs w:val="24"/>
                <w:vertAlign w:val="superscript"/>
              </w:rPr>
              <w:sym w:font="Wingdings 2" w:char="F0E9"/>
            </w:r>
          </w:p>
        </w:tc>
        <w:tc>
          <w:tcPr>
            <w:tcW w:w="4264" w:type="dxa"/>
            <w:vAlign w:val="center"/>
          </w:tcPr>
          <w:p>
            <w:pPr>
              <w:spacing w:line="240" w:lineRule="auto"/>
              <w:ind w:firstLine="0" w:firstLineChars="0"/>
              <w:jc w:val="center"/>
              <w:rPr>
                <w:rFonts w:ascii="宋体" w:cs="Times New Roman"/>
                <w:b/>
                <w:color w:val="auto"/>
                <w:sz w:val="24"/>
                <w:szCs w:val="24"/>
              </w:rPr>
            </w:pPr>
            <w:r>
              <w:rPr>
                <w:rFonts w:ascii="宋体" w:cs="Times New Roman"/>
                <w:b/>
                <w:color w:val="auto"/>
                <w:sz w:val="24"/>
                <w:szCs w:val="24"/>
              </w:rPr>
              <w:t>热轧钢筋</w:t>
            </w:r>
            <w:r>
              <w:rPr>
                <w:rFonts w:ascii="宋体" w:cs="Times New Roman"/>
                <w:b/>
                <w:color w:val="auto"/>
                <w:sz w:val="24"/>
                <w:szCs w:val="24"/>
                <w:vertAlign w:val="superscript"/>
              </w:rPr>
              <w:sym w:font="Wingdings 2" w:char="F0E9"/>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Cs/>
                <w:color w:val="auto"/>
                <w:sz w:val="24"/>
                <w:szCs w:val="24"/>
              </w:rPr>
            </w:pPr>
            <w:r>
              <w:rPr>
                <w:rFonts w:hint="eastAsia" w:ascii="宋体" w:cs="Times New Roman"/>
                <w:bCs/>
                <w:color w:val="auto"/>
                <w:sz w:val="24"/>
                <w:szCs w:val="24"/>
              </w:rPr>
              <w:t>其它</w:t>
            </w:r>
          </w:p>
        </w:tc>
        <w:tc>
          <w:tcPr>
            <w:tcW w:w="4264"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预拌流态固化土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restart"/>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围护结构材料</w:t>
            </w: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b/>
                <w:color w:val="auto"/>
                <w:sz w:val="24"/>
                <w:szCs w:val="24"/>
              </w:rPr>
              <w:t>门窗</w:t>
            </w:r>
            <w:r>
              <w:rPr>
                <w:rFonts w:ascii="宋体" w:cs="Times New Roman"/>
                <w:b/>
                <w:color w:val="auto"/>
                <w:sz w:val="24"/>
                <w:szCs w:val="24"/>
                <w:vertAlign w:val="superscript"/>
              </w:rPr>
              <w:sym w:font="Wingdings 2" w:char="F0E9"/>
            </w:r>
          </w:p>
        </w:tc>
        <w:tc>
          <w:tcPr>
            <w:tcW w:w="4264" w:type="dxa"/>
            <w:vAlign w:val="center"/>
          </w:tcPr>
          <w:p>
            <w:pPr>
              <w:spacing w:line="240" w:lineRule="auto"/>
              <w:ind w:firstLine="0" w:firstLineChars="0"/>
              <w:jc w:val="center"/>
              <w:rPr>
                <w:rFonts w:ascii="宋体" w:cs="Times New Roman"/>
                <w:b/>
                <w:color w:val="auto"/>
                <w:sz w:val="24"/>
                <w:szCs w:val="24"/>
              </w:rPr>
            </w:pPr>
            <w:r>
              <w:rPr>
                <w:rFonts w:ascii="宋体" w:cs="Times New Roman"/>
                <w:b/>
                <w:color w:val="auto"/>
                <w:sz w:val="24"/>
                <w:szCs w:val="24"/>
              </w:rPr>
              <w:t>门窗</w:t>
            </w:r>
            <w:r>
              <w:rPr>
                <w:rFonts w:ascii="宋体" w:cs="Times New Roman"/>
                <w:b/>
                <w:color w:val="auto"/>
                <w:sz w:val="24"/>
                <w:szCs w:val="24"/>
                <w:vertAlign w:val="superscript"/>
              </w:rPr>
              <w:sym w:font="Wingdings 2" w:char="F0E9"/>
            </w:r>
            <w:r>
              <w:rPr>
                <w:rFonts w:ascii="宋体" w:cs="Times New Roman"/>
                <w:b/>
                <w:color w:val="auto"/>
                <w:sz w:val="24"/>
                <w:szCs w:val="24"/>
              </w:rPr>
              <w:t>、门窗配件及型材</w:t>
            </w:r>
            <w:r>
              <w:rPr>
                <w:rFonts w:ascii="宋体" w:cs="Times New Roman"/>
                <w:b/>
                <w:color w:val="auto"/>
                <w:sz w:val="24"/>
                <w:szCs w:val="24"/>
                <w:vertAlign w:val="superscript"/>
              </w:rPr>
              <w:sym w:font="Wingdings 2" w:char="F0E9"/>
            </w:r>
            <w:r>
              <w:rPr>
                <w:rFonts w:ascii="宋体" w:cs="Times New Roman"/>
                <w:b/>
                <w:color w:val="auto"/>
                <w:sz w:val="24"/>
                <w:szCs w:val="24"/>
              </w:rPr>
              <w:t>、中空玻璃</w:t>
            </w:r>
            <w:r>
              <w:rPr>
                <w:rFonts w:ascii="宋体" w:cs="Times New Roman"/>
                <w:b/>
                <w:color w:val="auto"/>
                <w:sz w:val="24"/>
                <w:szCs w:val="24"/>
                <w:vertAlign w:val="superscript"/>
              </w:rPr>
              <w:sym w:font="Wingdings 2" w:char="F0E9"/>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b/>
                <w:color w:val="auto"/>
                <w:sz w:val="24"/>
                <w:szCs w:val="24"/>
              </w:rPr>
              <w:t>保温隔热材料</w:t>
            </w:r>
            <w:r>
              <w:rPr>
                <w:rFonts w:ascii="宋体" w:cs="Times New Roman"/>
                <w:b/>
                <w:color w:val="auto"/>
                <w:sz w:val="24"/>
                <w:szCs w:val="24"/>
                <w:vertAlign w:val="superscript"/>
              </w:rPr>
              <w:sym w:font="Wingdings 2" w:char="F0E9"/>
            </w:r>
          </w:p>
        </w:tc>
        <w:tc>
          <w:tcPr>
            <w:tcW w:w="4264" w:type="dxa"/>
            <w:vAlign w:val="center"/>
          </w:tcPr>
          <w:p>
            <w:pPr>
              <w:spacing w:line="240" w:lineRule="auto"/>
              <w:ind w:firstLine="0" w:firstLineChars="0"/>
              <w:jc w:val="center"/>
              <w:rPr>
                <w:rFonts w:ascii="宋体" w:cs="Times New Roman"/>
                <w:b/>
                <w:color w:val="auto"/>
                <w:sz w:val="24"/>
                <w:szCs w:val="24"/>
              </w:rPr>
            </w:pPr>
            <w:r>
              <w:rPr>
                <w:rFonts w:ascii="宋体" w:cs="Times New Roman"/>
                <w:b/>
                <w:color w:val="auto"/>
                <w:sz w:val="24"/>
                <w:szCs w:val="24"/>
              </w:rPr>
              <w:t>岩棉制品</w:t>
            </w:r>
            <w:r>
              <w:rPr>
                <w:rFonts w:ascii="宋体" w:cs="Times New Roman"/>
                <w:b/>
                <w:color w:val="auto"/>
                <w:sz w:val="24"/>
                <w:szCs w:val="24"/>
                <w:vertAlign w:val="superscript"/>
              </w:rPr>
              <w:sym w:font="Wingdings 2" w:char="F0E9"/>
            </w:r>
            <w:r>
              <w:rPr>
                <w:rFonts w:ascii="宋体" w:cs="Times New Roman"/>
                <w:b/>
                <w:color w:val="auto"/>
                <w:sz w:val="24"/>
                <w:szCs w:val="24"/>
              </w:rPr>
              <w:t>、挤塑聚苯乙烯泡沫塑料制品（XPS）</w:t>
            </w:r>
            <w:r>
              <w:rPr>
                <w:rFonts w:ascii="宋体" w:cs="Times New Roman"/>
                <w:b/>
                <w:color w:val="auto"/>
                <w:sz w:val="24"/>
                <w:szCs w:val="24"/>
                <w:vertAlign w:val="superscript"/>
              </w:rPr>
              <w:sym w:font="Wingdings 2" w:char="F0E9"/>
            </w:r>
            <w:r>
              <w:rPr>
                <w:rFonts w:ascii="宋体" w:cs="Times New Roman"/>
                <w:b/>
                <w:color w:val="auto"/>
                <w:sz w:val="24"/>
                <w:szCs w:val="24"/>
              </w:rPr>
              <w:t>、模塑聚苯乙烯泡沫塑料制品（EPS）</w:t>
            </w:r>
            <w:r>
              <w:rPr>
                <w:rFonts w:ascii="宋体" w:cs="Times New Roman"/>
                <w:b/>
                <w:color w:val="auto"/>
                <w:sz w:val="24"/>
                <w:szCs w:val="24"/>
                <w:vertAlign w:val="superscript"/>
              </w:rPr>
              <w:sym w:font="Wingdings 2" w:char="F0E9"/>
            </w:r>
            <w:r>
              <w:rPr>
                <w:rFonts w:ascii="宋体" w:cs="Times New Roman"/>
                <w:b/>
                <w:color w:val="auto"/>
                <w:sz w:val="24"/>
                <w:szCs w:val="24"/>
              </w:rPr>
              <w:t>、玻璃棉</w:t>
            </w:r>
            <w:r>
              <w:rPr>
                <w:rFonts w:ascii="宋体" w:cs="Times New Roman"/>
                <w:b/>
                <w:color w:val="auto"/>
                <w:sz w:val="24"/>
                <w:szCs w:val="24"/>
                <w:vertAlign w:val="superscript"/>
              </w:rPr>
              <w:sym w:font="Wingdings 2" w:char="F0E9"/>
            </w:r>
            <w:r>
              <w:rPr>
                <w:rFonts w:ascii="宋体" w:cs="Times New Roman"/>
                <w:b/>
                <w:color w:val="auto"/>
                <w:sz w:val="24"/>
                <w:szCs w:val="24"/>
              </w:rPr>
              <w:t>、保温一体化装饰板</w:t>
            </w:r>
            <w:r>
              <w:rPr>
                <w:rFonts w:ascii="宋体" w:cs="Times New Roman"/>
                <w:b/>
                <w:color w:val="auto"/>
                <w:sz w:val="24"/>
                <w:szCs w:val="24"/>
                <w:vertAlign w:val="superscript"/>
              </w:rPr>
              <w:sym w:font="Wingdings 2" w:char="F0E9"/>
            </w:r>
            <w:r>
              <w:rPr>
                <w:rFonts w:hint="eastAsia" w:ascii="宋体" w:cs="Times New Roman"/>
                <w:b/>
                <w:color w:val="auto"/>
                <w:sz w:val="24"/>
                <w:szCs w:val="24"/>
              </w:rPr>
              <w:t>无机保温砂浆</w:t>
            </w:r>
            <w:r>
              <w:rPr>
                <w:rFonts w:ascii="宋体" w:cs="Times New Roman"/>
                <w:b/>
                <w:color w:val="auto"/>
                <w:sz w:val="24"/>
                <w:szCs w:val="24"/>
                <w:vertAlign w:val="superscript"/>
              </w:rPr>
              <w:sym w:font="Wingdings 2" w:char="F0E9"/>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砌体材料</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烧结类砌体材料、非烧结类砌体材料、复合保温砌体材料</w:t>
            </w:r>
            <w:r>
              <w:rPr>
                <w:rFonts w:hint="eastAsia" w:ascii="宋体" w:cs="Times New Roman"/>
                <w:color w:val="auto"/>
                <w:sz w:val="24"/>
                <w:szCs w:val="24"/>
              </w:rPr>
              <w:t>、</w:t>
            </w:r>
            <w:r>
              <w:rPr>
                <w:rFonts w:ascii="宋体" w:cs="Times New Roman"/>
                <w:color w:val="auto"/>
                <w:sz w:val="24"/>
                <w:szCs w:val="24"/>
              </w:rPr>
              <w:t>陶粒混凝土砌块</w:t>
            </w:r>
            <w:r>
              <w:rPr>
                <w:rFonts w:hint="eastAsia" w:ascii="宋体" w:cs="Times New Roman"/>
                <w:color w:val="auto"/>
                <w:sz w:val="24"/>
                <w:szCs w:val="24"/>
              </w:rPr>
              <w:t>、</w:t>
            </w:r>
            <w:r>
              <w:rPr>
                <w:rFonts w:ascii="宋体" w:cs="Times New Roman"/>
                <w:color w:val="auto"/>
                <w:sz w:val="24"/>
                <w:szCs w:val="24"/>
              </w:rPr>
              <w:t>陶粒</w:t>
            </w:r>
            <w:r>
              <w:rPr>
                <w:rFonts w:hint="eastAsia" w:ascii="宋体" w:cs="Times New Roman"/>
                <w:color w:val="auto"/>
                <w:sz w:val="24"/>
                <w:szCs w:val="24"/>
              </w:rPr>
              <w:t>加气</w:t>
            </w:r>
            <w:r>
              <w:rPr>
                <w:rFonts w:ascii="宋体" w:cs="Times New Roman"/>
                <w:color w:val="auto"/>
                <w:sz w:val="24"/>
                <w:szCs w:val="24"/>
              </w:rPr>
              <w:t>混凝土砌块</w:t>
            </w:r>
            <w:r>
              <w:rPr>
                <w:rFonts w:hint="eastAsia" w:ascii="宋体" w:cs="Times New Roman"/>
                <w:color w:val="auto"/>
                <w:sz w:val="24"/>
                <w:szCs w:val="24"/>
              </w:rPr>
              <w:t>、蒸压加气混凝土砌块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外墙板</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蒸压加气混凝土外墙板、建筑外墙用结构保温复合板、夹芯复合外墙板</w:t>
            </w:r>
            <w:r>
              <w:rPr>
                <w:rFonts w:hint="eastAsia" w:ascii="宋体" w:cs="Times New Roman"/>
                <w:color w:val="auto"/>
                <w:sz w:val="24"/>
                <w:szCs w:val="24"/>
              </w:rPr>
              <w:t>、建筑装饰用铝单板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防水卷材</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改性沥青防水卷材、高分子防水卷材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防水涂料</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水性防水涂料、高固含量型防水涂料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防火涂料</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钢结构防火涂料、饰面型防火涂料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刚性防水材料</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刚性防水材料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防腐材料</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防腐涂料、防腐砂浆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硅酮密封胶</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建筑用硅酮结构密封胶、建筑用硅酮密封胶、中空玻璃用硅酮密封胶、中空玻璃用硅酮结构密封胶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其他密封胶</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中空玻璃用丁基热熔密封胶、建筑用聚氨酯密封胶、建筑用聚硫密封胶、建筑用硅烷封端聚醚密封胶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 w:hRule="atLeast"/>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遮阳产品</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建筑遮阳产品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混凝土结构外防护材料</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成膜型和渗透型有机类防护涂料及聚合物防护涂料（液料组分）、无机水性渗透结晶型材料、外涂型钢筋阻锈剂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建筑结构加固胶</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粘贴钢材用结构胶（以混凝土为基材）、粘贴纤维复合材用结构胶（以混凝土为基材）、锚固用结构胶（以混凝土为基材）、粘贴钢加固件用结构胶（以钢为基材）、粘贴碳纤维复合材用结构胶（以钢为基材）、粘贴木材用结构胶（以木材为基材）、混凝土和砌体结构构件裂缝用压注胶、干挂石材幕墙用胶粘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工程修复材料</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水泥基修复材料、聚合物树脂基快速修补材料、聚合物灌浆料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96" w:type="dxa"/>
            <w:gridSpan w:val="2"/>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hint="eastAsia" w:ascii="宋体" w:cs="Times New Roman"/>
                <w:color w:val="auto"/>
                <w:sz w:val="24"/>
                <w:szCs w:val="24"/>
              </w:rPr>
              <w:t>建筑幕墙</w:t>
            </w:r>
          </w:p>
        </w:tc>
        <w:tc>
          <w:tcPr>
            <w:tcW w:w="4264" w:type="dxa"/>
            <w:vAlign w:val="center"/>
          </w:tcPr>
          <w:p>
            <w:pPr>
              <w:spacing w:line="240" w:lineRule="auto"/>
              <w:ind w:firstLine="0" w:firstLineChars="0"/>
              <w:jc w:val="center"/>
              <w:rPr>
                <w:rFonts w:ascii="宋体" w:cs="Times New Roman"/>
                <w:color w:val="auto"/>
                <w:sz w:val="24"/>
                <w:szCs w:val="24"/>
              </w:rPr>
            </w:pPr>
            <w:r>
              <w:rPr>
                <w:rFonts w:hint="eastAsia" w:ascii="宋体" w:cs="Times New Roman"/>
                <w:color w:val="auto"/>
                <w:sz w:val="24"/>
                <w:szCs w:val="24"/>
              </w:rPr>
              <w:t>建筑幕墙、建筑幕墙配件及其制品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restart"/>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建筑装饰装修材料</w:t>
            </w:r>
          </w:p>
        </w:tc>
        <w:tc>
          <w:tcPr>
            <w:tcW w:w="850" w:type="dxa"/>
            <w:vMerge w:val="restart"/>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隔墙隔断材料</w:t>
            </w: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b/>
                <w:color w:val="auto"/>
                <w:sz w:val="24"/>
                <w:szCs w:val="24"/>
              </w:rPr>
              <w:t>隔墙材料</w:t>
            </w:r>
            <w:r>
              <w:rPr>
                <w:rFonts w:ascii="宋体" w:cs="Times New Roman"/>
                <w:b/>
                <w:color w:val="auto"/>
                <w:sz w:val="24"/>
                <w:szCs w:val="24"/>
                <w:vertAlign w:val="superscript"/>
              </w:rPr>
              <w:sym w:font="Wingdings 2" w:char="F0E9"/>
            </w:r>
          </w:p>
        </w:tc>
        <w:tc>
          <w:tcPr>
            <w:tcW w:w="4264" w:type="dxa"/>
            <w:vAlign w:val="center"/>
          </w:tcPr>
          <w:p>
            <w:pPr>
              <w:spacing w:line="240" w:lineRule="auto"/>
              <w:ind w:firstLine="0" w:firstLineChars="0"/>
              <w:jc w:val="center"/>
              <w:rPr>
                <w:rFonts w:ascii="宋体" w:cs="Times New Roman"/>
                <w:b/>
                <w:color w:val="auto"/>
                <w:sz w:val="24"/>
                <w:szCs w:val="24"/>
              </w:rPr>
            </w:pPr>
            <w:r>
              <w:rPr>
                <w:rFonts w:ascii="宋体" w:cs="Times New Roman"/>
                <w:b/>
                <w:color w:val="auto"/>
                <w:sz w:val="24"/>
                <w:szCs w:val="24"/>
              </w:rPr>
              <w:t>隔墙条板</w:t>
            </w:r>
            <w:r>
              <w:rPr>
                <w:rFonts w:ascii="宋体" w:cs="Times New Roman"/>
                <w:b/>
                <w:color w:val="auto"/>
                <w:sz w:val="24"/>
                <w:szCs w:val="24"/>
                <w:vertAlign w:val="superscript"/>
              </w:rPr>
              <w:sym w:font="Wingdings 2" w:char="F0E9"/>
            </w:r>
            <w:r>
              <w:rPr>
                <w:rFonts w:ascii="宋体" w:cs="Times New Roman"/>
                <w:b/>
                <w:color w:val="auto"/>
                <w:sz w:val="24"/>
                <w:szCs w:val="24"/>
              </w:rPr>
              <w:t>、磷石膏空心砌块</w:t>
            </w:r>
            <w:r>
              <w:rPr>
                <w:rFonts w:ascii="宋体" w:cs="Times New Roman"/>
                <w:b/>
                <w:color w:val="auto"/>
                <w:sz w:val="24"/>
                <w:szCs w:val="24"/>
                <w:vertAlign w:val="superscript"/>
              </w:rPr>
              <w:sym w:font="Wingdings 2" w:char="F0E9"/>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纸面石膏板</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纸面石膏板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吊顶材料</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矿物棉装饰吸声板、集成吊顶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泡沫铝板</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泡沫铝板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hint="eastAsia" w:ascii="宋体" w:cs="Times New Roman"/>
                <w:color w:val="auto"/>
                <w:sz w:val="24"/>
                <w:szCs w:val="24"/>
              </w:rPr>
              <w:t>纤维增强板</w:t>
            </w:r>
          </w:p>
        </w:tc>
        <w:tc>
          <w:tcPr>
            <w:tcW w:w="4264"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无石棉纤维增强硅酸钙板、无石棉纤维水泥平板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其他</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隔断材料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restart"/>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墙面材料</w:t>
            </w: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b/>
                <w:color w:val="auto"/>
                <w:sz w:val="24"/>
                <w:szCs w:val="24"/>
              </w:rPr>
              <w:t>涂料</w:t>
            </w:r>
            <w:r>
              <w:rPr>
                <w:rFonts w:ascii="宋体" w:cs="Times New Roman"/>
                <w:b/>
                <w:color w:val="auto"/>
                <w:sz w:val="24"/>
                <w:szCs w:val="24"/>
                <w:vertAlign w:val="superscript"/>
              </w:rPr>
              <w:sym w:font="Wingdings 2" w:char="F0E9"/>
            </w:r>
          </w:p>
        </w:tc>
        <w:tc>
          <w:tcPr>
            <w:tcW w:w="4264" w:type="dxa"/>
            <w:vAlign w:val="center"/>
          </w:tcPr>
          <w:p>
            <w:pPr>
              <w:spacing w:line="240" w:lineRule="auto"/>
              <w:ind w:firstLine="0" w:firstLineChars="0"/>
              <w:jc w:val="center"/>
              <w:rPr>
                <w:rFonts w:ascii="宋体" w:cs="Times New Roman"/>
                <w:b/>
                <w:color w:val="auto"/>
                <w:sz w:val="24"/>
                <w:szCs w:val="24"/>
              </w:rPr>
            </w:pPr>
            <w:r>
              <w:rPr>
                <w:rFonts w:ascii="宋体" w:cs="Times New Roman"/>
                <w:b/>
                <w:color w:val="auto"/>
                <w:sz w:val="24"/>
                <w:szCs w:val="24"/>
              </w:rPr>
              <w:t>水性墙面涂料</w:t>
            </w:r>
            <w:r>
              <w:rPr>
                <w:rFonts w:ascii="宋体" w:cs="Times New Roman"/>
                <w:b/>
                <w:color w:val="auto"/>
                <w:sz w:val="24"/>
                <w:szCs w:val="24"/>
                <w:vertAlign w:val="superscript"/>
              </w:rPr>
              <w:sym w:font="Wingdings 2" w:char="F0E9"/>
            </w:r>
            <w:r>
              <w:rPr>
                <w:rFonts w:ascii="宋体" w:cs="Times New Roman"/>
                <w:b/>
                <w:color w:val="auto"/>
                <w:sz w:val="24"/>
                <w:szCs w:val="24"/>
              </w:rPr>
              <w:t>、无机干粉涂覆材料</w:t>
            </w:r>
            <w:r>
              <w:rPr>
                <w:rFonts w:ascii="宋体" w:cs="Times New Roman"/>
                <w:b/>
                <w:color w:val="auto"/>
                <w:sz w:val="24"/>
                <w:szCs w:val="24"/>
                <w:vertAlign w:val="superscript"/>
              </w:rPr>
              <w:sym w:font="Wingdings 2" w:char="F0E9"/>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墙面陶瓷砖（板）</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墙面陶瓷砖（板）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空气净化材料</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空气净化材料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反射隔热涂料</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反射隔热涂料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壁纸壁布</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壁纸、壁布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石材</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石材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镁质装饰材料</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建筑用菱镁装饰板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镀锌轻钢龙骨</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镀锌轻钢龙骨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b/>
                <w:color w:val="auto"/>
                <w:sz w:val="24"/>
                <w:szCs w:val="24"/>
              </w:rPr>
            </w:pPr>
            <w:r>
              <w:rPr>
                <w:rFonts w:ascii="宋体" w:cs="Times New Roman"/>
                <w:color w:val="auto"/>
                <w:sz w:val="24"/>
                <w:szCs w:val="24"/>
              </w:rPr>
              <w:t>重组材</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重组竹、重组木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hint="eastAsia" w:ascii="宋体" w:cs="Times New Roman"/>
                <w:color w:val="auto"/>
                <w:sz w:val="24"/>
                <w:szCs w:val="24"/>
              </w:rPr>
              <w:t>金属集成墙面</w:t>
            </w:r>
          </w:p>
        </w:tc>
        <w:tc>
          <w:tcPr>
            <w:tcW w:w="4264" w:type="dxa"/>
            <w:vAlign w:val="center"/>
          </w:tcPr>
          <w:p>
            <w:pPr>
              <w:spacing w:line="240" w:lineRule="auto"/>
              <w:ind w:firstLine="0" w:firstLineChars="0"/>
              <w:jc w:val="center"/>
              <w:rPr>
                <w:rFonts w:ascii="宋体" w:cs="Times New Roman"/>
                <w:color w:val="auto"/>
                <w:sz w:val="24"/>
                <w:szCs w:val="24"/>
              </w:rPr>
            </w:pPr>
            <w:r>
              <w:rPr>
                <w:rFonts w:hint="eastAsia" w:ascii="宋体" w:cs="Times New Roman"/>
                <w:color w:val="auto"/>
                <w:sz w:val="24"/>
                <w:szCs w:val="24"/>
              </w:rPr>
              <w:t>金属集成墙面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restart"/>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地面材料</w:t>
            </w: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地面陶瓷砖（板）</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地面陶瓷砖（板）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木地板</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木地板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竹集成材地板</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竹集成材地板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竹材饰面木质地板</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竹材饰面木质地板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1" w:hRule="atLeast"/>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弹性地板</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聚氯乙烯类弹性地板、橡胶类弹性地板、软木类弹性地板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6" w:hRule="atLeast"/>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透水铺装材料</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透水路面砖及透水路面板类材料、透水水泥混凝土类材料、透水沥青混合料类材料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restart"/>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五金卫浴</w:t>
            </w: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卫生洁具</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便器、智能坐便器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3" w:hRule="atLeast"/>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五金配件</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水嘴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其他</w:t>
            </w: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合成材料面层</w:t>
            </w:r>
          </w:p>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运动场地</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合成材料面层运动场地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restart"/>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设备设施</w:t>
            </w:r>
          </w:p>
        </w:tc>
        <w:tc>
          <w:tcPr>
            <w:tcW w:w="850" w:type="dxa"/>
            <w:vMerge w:val="restart"/>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给水排水</w:t>
            </w: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管材管件</w:t>
            </w:r>
          </w:p>
        </w:tc>
        <w:tc>
          <w:tcPr>
            <w:tcW w:w="4264"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塑料管材管件、不锈钢管及管件、铜管及管件、铸铁管及管件、压接式涂覆碳钢管及管件</w:t>
            </w:r>
            <w:r>
              <w:rPr>
                <w:rFonts w:hint="eastAsia" w:ascii="宋体" w:cs="Times New Roman"/>
                <w:color w:val="auto"/>
                <w:sz w:val="24"/>
                <w:szCs w:val="24"/>
              </w:rPr>
              <w:t>、混凝土和钢筋混凝土管材及管件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阀门</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建筑用阀门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中水处理设备</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中水处理设备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净水设备</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净水设备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软化设备</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软化设备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雨水回收系统</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雨水处理设备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二次供水设备</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二次供水设备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restart"/>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暖通空调</w:t>
            </w: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冷热源设备</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冷水机组、空气源热泵、地源热泵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通风系统设备</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组合式空调机组、新风净化系统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restart"/>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建筑电气</w:t>
            </w: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太阳能光伏</w:t>
            </w:r>
          </w:p>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发电系统</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太阳能光伏发电系统、太阳能光伏组件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电气照明</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室内照明用LED产品、室外照明用LED投光灯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高低压配电柜</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高低压配电柜（板）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母线槽</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密集绝缘母线槽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hint="eastAsia" w:ascii="宋体" w:cs="Times New Roman"/>
                <w:color w:val="auto"/>
                <w:sz w:val="24"/>
                <w:szCs w:val="24"/>
              </w:rPr>
              <w:t>电线电缆</w:t>
            </w:r>
          </w:p>
        </w:tc>
        <w:tc>
          <w:tcPr>
            <w:tcW w:w="4264" w:type="dxa"/>
            <w:vAlign w:val="center"/>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矿物绝缘</w:t>
            </w:r>
            <w:r>
              <w:rPr>
                <w:rFonts w:hint="eastAsia" w:ascii="宋体" w:cs="Times New Roman"/>
                <w:color w:val="auto"/>
                <w:sz w:val="24"/>
                <w:szCs w:val="24"/>
              </w:rPr>
              <w:t>线</w:t>
            </w:r>
            <w:r>
              <w:rPr>
                <w:rFonts w:ascii="宋体" w:cs="Times New Roman"/>
                <w:color w:val="auto"/>
                <w:sz w:val="24"/>
                <w:szCs w:val="24"/>
              </w:rPr>
              <w:t>缆、低烟无卤</w:t>
            </w:r>
            <w:r>
              <w:rPr>
                <w:rFonts w:hint="eastAsia" w:ascii="宋体" w:cs="Times New Roman"/>
                <w:color w:val="auto"/>
                <w:sz w:val="24"/>
                <w:szCs w:val="24"/>
              </w:rPr>
              <w:t>线</w:t>
            </w:r>
            <w:r>
              <w:rPr>
                <w:rFonts w:ascii="宋体" w:cs="Times New Roman"/>
                <w:color w:val="auto"/>
                <w:sz w:val="24"/>
                <w:szCs w:val="24"/>
              </w:rPr>
              <w:t>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hint="eastAsia" w:ascii="宋体" w:cs="Times New Roman"/>
                <w:color w:val="auto"/>
                <w:sz w:val="24"/>
                <w:szCs w:val="24"/>
              </w:rPr>
              <w:t>充电桩</w:t>
            </w:r>
          </w:p>
        </w:tc>
        <w:tc>
          <w:tcPr>
            <w:tcW w:w="4264" w:type="dxa"/>
            <w:vAlign w:val="center"/>
          </w:tcPr>
          <w:p>
            <w:pPr>
              <w:spacing w:line="240" w:lineRule="auto"/>
              <w:ind w:firstLine="0" w:firstLineChars="0"/>
              <w:jc w:val="center"/>
              <w:rPr>
                <w:rFonts w:ascii="宋体" w:cs="Times New Roman"/>
                <w:color w:val="auto"/>
                <w:sz w:val="24"/>
                <w:szCs w:val="24"/>
              </w:rPr>
            </w:pPr>
            <w:r>
              <w:rPr>
                <w:rFonts w:hint="eastAsia" w:ascii="宋体" w:cs="Times New Roman"/>
                <w:color w:val="auto"/>
                <w:sz w:val="24"/>
                <w:szCs w:val="24"/>
              </w:rPr>
              <w:t>充电桩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vMerge w:val="continue"/>
            <w:vAlign w:val="center"/>
          </w:tcPr>
          <w:p>
            <w:pPr>
              <w:spacing w:line="240" w:lineRule="auto"/>
              <w:ind w:firstLine="0" w:firstLineChars="0"/>
              <w:jc w:val="center"/>
              <w:rPr>
                <w:rFonts w:ascii="宋体" w:cs="Times New Roman"/>
                <w:color w:val="auto"/>
                <w:sz w:val="24"/>
                <w:szCs w:val="24"/>
              </w:rPr>
            </w:pPr>
          </w:p>
        </w:tc>
        <w:tc>
          <w:tcPr>
            <w:tcW w:w="850" w:type="dxa"/>
            <w:vMerge w:val="continue"/>
            <w:vAlign w:val="center"/>
          </w:tcPr>
          <w:p>
            <w:pPr>
              <w:spacing w:line="240" w:lineRule="auto"/>
              <w:ind w:firstLine="0" w:firstLineChars="0"/>
              <w:jc w:val="center"/>
              <w:rPr>
                <w:rFonts w:ascii="宋体" w:cs="Times New Roman"/>
                <w:color w:val="auto"/>
                <w:sz w:val="24"/>
                <w:szCs w:val="24"/>
              </w:rPr>
            </w:pPr>
          </w:p>
        </w:tc>
        <w:tc>
          <w:tcPr>
            <w:tcW w:w="2194" w:type="dxa"/>
            <w:vAlign w:val="center"/>
          </w:tcPr>
          <w:p>
            <w:pPr>
              <w:spacing w:line="240" w:lineRule="auto"/>
              <w:ind w:firstLine="0" w:firstLineChars="0"/>
              <w:jc w:val="center"/>
              <w:rPr>
                <w:rFonts w:ascii="宋体" w:cs="Times New Roman"/>
                <w:color w:val="auto"/>
                <w:sz w:val="24"/>
                <w:szCs w:val="24"/>
              </w:rPr>
            </w:pPr>
            <w:r>
              <w:rPr>
                <w:rFonts w:hint="eastAsia" w:ascii="宋体" w:cs="Times New Roman"/>
                <w:color w:val="auto"/>
                <w:sz w:val="24"/>
                <w:szCs w:val="24"/>
              </w:rPr>
              <w:t>电渗透抗渗</w:t>
            </w:r>
          </w:p>
          <w:p>
            <w:pPr>
              <w:spacing w:line="240" w:lineRule="auto"/>
              <w:ind w:firstLine="0" w:firstLineChars="0"/>
              <w:jc w:val="center"/>
              <w:rPr>
                <w:rFonts w:ascii="宋体" w:cs="Times New Roman"/>
                <w:color w:val="auto"/>
                <w:sz w:val="24"/>
                <w:szCs w:val="24"/>
              </w:rPr>
            </w:pPr>
            <w:r>
              <w:rPr>
                <w:rFonts w:hint="eastAsia" w:ascii="宋体" w:cs="Times New Roman"/>
                <w:color w:val="auto"/>
                <w:sz w:val="24"/>
                <w:szCs w:val="24"/>
              </w:rPr>
              <w:t>防潮系统</w:t>
            </w:r>
          </w:p>
        </w:tc>
        <w:tc>
          <w:tcPr>
            <w:tcW w:w="4264" w:type="dxa"/>
            <w:vAlign w:val="center"/>
          </w:tcPr>
          <w:p>
            <w:pPr>
              <w:spacing w:line="240" w:lineRule="auto"/>
              <w:ind w:firstLine="0" w:firstLineChars="0"/>
              <w:jc w:val="center"/>
              <w:rPr>
                <w:rFonts w:ascii="宋体" w:cs="Times New Roman"/>
                <w:color w:val="auto"/>
                <w:sz w:val="24"/>
                <w:szCs w:val="24"/>
              </w:rPr>
            </w:pPr>
            <w:r>
              <w:rPr>
                <w:rFonts w:hint="eastAsia" w:cs="Times New Roman"/>
                <w:color w:val="auto"/>
                <w:sz w:val="24"/>
                <w:szCs w:val="30"/>
              </w:rPr>
              <w:t>电渗透抗渗防潮系统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54" w:type="dxa"/>
            <w:gridSpan w:val="4"/>
            <w:vAlign w:val="center"/>
          </w:tcPr>
          <w:p>
            <w:pPr>
              <w:spacing w:line="240" w:lineRule="auto"/>
              <w:ind w:firstLine="0" w:firstLineChars="0"/>
              <w:jc w:val="left"/>
              <w:rPr>
                <w:rFonts w:ascii="宋体" w:cs="Times New Roman"/>
                <w:color w:val="auto"/>
                <w:sz w:val="24"/>
                <w:szCs w:val="24"/>
              </w:rPr>
            </w:pPr>
            <w:r>
              <w:rPr>
                <w:rFonts w:ascii="宋体" w:cs="Times New Roman"/>
                <w:color w:val="auto"/>
                <w:sz w:val="24"/>
                <w:szCs w:val="24"/>
              </w:rPr>
              <w:t>注：标注</w:t>
            </w:r>
            <w:r>
              <w:rPr>
                <w:rFonts w:ascii="宋体" w:cs="Times New Roman"/>
                <w:color w:val="auto"/>
                <w:sz w:val="24"/>
                <w:szCs w:val="24"/>
                <w:vertAlign w:val="superscript"/>
              </w:rPr>
              <w:sym w:font="Wingdings 2" w:char="F0E9"/>
            </w:r>
            <w:r>
              <w:rPr>
                <w:rFonts w:ascii="宋体" w:cs="Times New Roman"/>
                <w:color w:val="auto"/>
                <w:sz w:val="24"/>
                <w:szCs w:val="24"/>
              </w:rPr>
              <w:t>的产品为必选类绿色建材；</w:t>
            </w:r>
          </w:p>
          <w:p>
            <w:pPr>
              <w:spacing w:line="240" w:lineRule="auto"/>
              <w:ind w:firstLine="480"/>
              <w:jc w:val="left"/>
              <w:rPr>
                <w:rFonts w:ascii="宋体" w:cs="Times New Roman"/>
                <w:color w:val="auto"/>
                <w:sz w:val="24"/>
                <w:szCs w:val="24"/>
              </w:rPr>
            </w:pPr>
            <w:r>
              <w:rPr>
                <w:rFonts w:ascii="宋体" w:cs="Times New Roman"/>
                <w:color w:val="auto"/>
                <w:sz w:val="24"/>
                <w:szCs w:val="24"/>
                <w:vertAlign w:val="superscript"/>
              </w:rPr>
              <w:t>a</w:t>
            </w:r>
            <w:r>
              <w:rPr>
                <w:rFonts w:ascii="宋体" w:cs="Times New Roman"/>
                <w:color w:val="auto"/>
                <w:sz w:val="24"/>
                <w:szCs w:val="24"/>
              </w:rPr>
              <w:t>钢结构构件仅要求钢结构建筑必选，混凝土结构构件仅要求装配式混凝土结构建筑必选。</w:t>
            </w:r>
          </w:p>
        </w:tc>
      </w:tr>
    </w:tbl>
    <w:p>
      <w:pPr>
        <w:widowControl/>
        <w:spacing w:line="588" w:lineRule="exact"/>
        <w:ind w:firstLine="0" w:firstLineChars="0"/>
        <w:jc w:val="left"/>
        <w:rPr>
          <w:rFonts w:cs="Times New Roman"/>
          <w:color w:val="auto"/>
          <w:sz w:val="24"/>
          <w:szCs w:val="32"/>
        </w:rPr>
      </w:pPr>
      <w:r>
        <w:rPr>
          <w:rFonts w:cs="Times New Roman"/>
          <w:b/>
          <w:bCs/>
          <w:color w:val="auto"/>
          <w:sz w:val="24"/>
          <w:szCs w:val="28"/>
        </w:rPr>
        <w:t>2.0.</w:t>
      </w:r>
      <w:r>
        <w:rPr>
          <w:rFonts w:hint="eastAsia" w:cs="Times New Roman"/>
          <w:b/>
          <w:bCs/>
          <w:color w:val="auto"/>
          <w:sz w:val="24"/>
          <w:szCs w:val="28"/>
        </w:rPr>
        <w:t>3</w:t>
      </w:r>
      <w:r>
        <w:rPr>
          <w:rFonts w:cs="Times New Roman"/>
          <w:bCs/>
          <w:color w:val="auto"/>
          <w:sz w:val="24"/>
          <w:szCs w:val="28"/>
        </w:rPr>
        <w:t xml:space="preserve">  </w:t>
      </w:r>
      <w:r>
        <w:rPr>
          <w:rFonts w:cs="Times New Roman"/>
          <w:color w:val="auto"/>
          <w:sz w:val="24"/>
          <w:szCs w:val="28"/>
        </w:rPr>
        <w:t>不得使用附录A中规定的禁止使用的产品</w:t>
      </w:r>
      <w:r>
        <w:rPr>
          <w:rFonts w:cs="Times New Roman"/>
          <w:color w:val="auto"/>
          <w:sz w:val="24"/>
          <w:szCs w:val="32"/>
        </w:rPr>
        <w:t>。</w:t>
      </w:r>
    </w:p>
    <w:p>
      <w:pPr>
        <w:pStyle w:val="4"/>
        <w:spacing w:before="156" w:after="156" w:line="588" w:lineRule="exact"/>
        <w:rPr>
          <w:rFonts w:cs="Times New Roman"/>
          <w:color w:val="auto"/>
          <w:sz w:val="24"/>
          <w:szCs w:val="30"/>
        </w:rPr>
      </w:pPr>
      <w:bookmarkStart w:id="10" w:name="_Toc234486037"/>
      <w:bookmarkStart w:id="11" w:name="_Toc98250094"/>
      <w:r>
        <w:rPr>
          <w:rFonts w:cs="Times New Roman"/>
          <w:color w:val="auto"/>
          <w:sz w:val="24"/>
          <w:szCs w:val="30"/>
        </w:rPr>
        <w:t>3  建筑品质提升要求</w:t>
      </w:r>
      <w:bookmarkEnd w:id="10"/>
      <w:bookmarkEnd w:id="11"/>
    </w:p>
    <w:p>
      <w:pPr>
        <w:pStyle w:val="5"/>
        <w:numPr>
          <w:ilvl w:val="1"/>
          <w:numId w:val="0"/>
        </w:numPr>
        <w:spacing w:line="588" w:lineRule="exact"/>
        <w:rPr>
          <w:rFonts w:cs="Times New Roman"/>
          <w:color w:val="auto"/>
          <w:sz w:val="24"/>
        </w:rPr>
      </w:pPr>
      <w:bookmarkStart w:id="12" w:name="_Toc234486038"/>
      <w:bookmarkStart w:id="13" w:name="_Toc98250095"/>
      <w:r>
        <w:rPr>
          <w:rFonts w:cs="Times New Roman"/>
          <w:color w:val="auto"/>
          <w:sz w:val="24"/>
        </w:rPr>
        <w:t>3.1  一般要求</w:t>
      </w:r>
      <w:bookmarkEnd w:id="12"/>
      <w:bookmarkEnd w:id="13"/>
    </w:p>
    <w:p>
      <w:pPr>
        <w:widowControl/>
        <w:spacing w:line="588" w:lineRule="exact"/>
        <w:ind w:firstLine="0" w:firstLineChars="0"/>
        <w:jc w:val="left"/>
        <w:rPr>
          <w:rFonts w:cs="Times New Roman"/>
          <w:color w:val="auto"/>
          <w:sz w:val="24"/>
          <w:szCs w:val="28"/>
        </w:rPr>
      </w:pPr>
      <w:r>
        <w:rPr>
          <w:rFonts w:cs="Times New Roman"/>
          <w:b/>
          <w:color w:val="auto"/>
          <w:sz w:val="24"/>
          <w:szCs w:val="28"/>
        </w:rPr>
        <w:t>3.1.1</w:t>
      </w:r>
      <w:r>
        <w:rPr>
          <w:rFonts w:cs="Times New Roman"/>
          <w:color w:val="auto"/>
          <w:sz w:val="24"/>
          <w:szCs w:val="28"/>
        </w:rPr>
        <w:t xml:space="preserve">  政府采购工程项目应达到《绿色建筑评价标准》GB/T</w:t>
      </w:r>
      <w:r>
        <w:rPr>
          <w:rFonts w:hint="eastAsia" w:cs="Times New Roman"/>
          <w:color w:val="auto"/>
          <w:sz w:val="24"/>
          <w:szCs w:val="28"/>
        </w:rPr>
        <w:t xml:space="preserve"> </w:t>
      </w:r>
      <w:r>
        <w:rPr>
          <w:rFonts w:cs="Times New Roman"/>
          <w:color w:val="auto"/>
          <w:sz w:val="24"/>
          <w:szCs w:val="28"/>
        </w:rPr>
        <w:t>50378</w:t>
      </w:r>
      <w:r>
        <w:rPr>
          <w:rFonts w:hint="eastAsia" w:cs="Times New Roman"/>
          <w:color w:val="auto"/>
          <w:sz w:val="24"/>
          <w:szCs w:val="28"/>
        </w:rPr>
        <w:t>和《</w:t>
      </w:r>
      <w:r>
        <w:rPr>
          <w:rFonts w:cs="Times New Roman"/>
          <w:color w:val="auto"/>
          <w:sz w:val="24"/>
          <w:szCs w:val="28"/>
        </w:rPr>
        <w:t>福建省绿色建筑评价标准</w:t>
      </w:r>
      <w:r>
        <w:rPr>
          <w:rFonts w:hint="eastAsia" w:cs="Times New Roman"/>
          <w:color w:val="auto"/>
          <w:sz w:val="24"/>
          <w:szCs w:val="28"/>
        </w:rPr>
        <w:t>》</w:t>
      </w:r>
      <w:r>
        <w:rPr>
          <w:rFonts w:cs="Times New Roman"/>
          <w:color w:val="auto"/>
          <w:sz w:val="24"/>
          <w:szCs w:val="28"/>
        </w:rPr>
        <w:t>DBJ/T</w:t>
      </w:r>
      <w:r>
        <w:rPr>
          <w:rFonts w:hint="eastAsia" w:cs="Times New Roman"/>
          <w:color w:val="auto"/>
          <w:sz w:val="24"/>
          <w:szCs w:val="28"/>
        </w:rPr>
        <w:t xml:space="preserve"> </w:t>
      </w:r>
      <w:r>
        <w:rPr>
          <w:rFonts w:cs="Times New Roman"/>
          <w:color w:val="auto"/>
          <w:sz w:val="24"/>
          <w:szCs w:val="28"/>
        </w:rPr>
        <w:t>13-118的要求。</w:t>
      </w:r>
    </w:p>
    <w:p>
      <w:pPr>
        <w:spacing w:line="588" w:lineRule="exact"/>
        <w:ind w:firstLine="0" w:firstLineChars="0"/>
        <w:rPr>
          <w:rFonts w:cs="Times New Roman"/>
          <w:b/>
          <w:color w:val="auto"/>
          <w:sz w:val="24"/>
          <w:szCs w:val="28"/>
        </w:rPr>
      </w:pPr>
      <w:r>
        <w:rPr>
          <w:rFonts w:cs="Times New Roman"/>
          <w:b/>
          <w:color w:val="auto"/>
          <w:sz w:val="24"/>
          <w:szCs w:val="28"/>
        </w:rPr>
        <w:t>3.1.2</w:t>
      </w:r>
      <w:r>
        <w:rPr>
          <w:rFonts w:cs="Times New Roman"/>
          <w:color w:val="auto"/>
          <w:sz w:val="24"/>
          <w:szCs w:val="28"/>
        </w:rPr>
        <w:t xml:space="preserve">  宜通过集成应用绿色建材提升建筑的耐久性，并满足下列要求：</w:t>
      </w:r>
    </w:p>
    <w:p>
      <w:pPr>
        <w:spacing w:line="588" w:lineRule="exact"/>
        <w:ind w:firstLine="482"/>
        <w:rPr>
          <w:rFonts w:cs="Times New Roman"/>
          <w:color w:val="auto"/>
          <w:sz w:val="24"/>
          <w:szCs w:val="28"/>
        </w:rPr>
      </w:pPr>
      <w:r>
        <w:rPr>
          <w:rFonts w:cs="Times New Roman"/>
          <w:b/>
          <w:color w:val="auto"/>
          <w:sz w:val="24"/>
          <w:szCs w:val="28"/>
        </w:rPr>
        <w:t>1</w:t>
      </w:r>
      <w:r>
        <w:rPr>
          <w:rFonts w:cs="Times New Roman"/>
          <w:color w:val="auto"/>
          <w:sz w:val="24"/>
          <w:szCs w:val="28"/>
        </w:rPr>
        <w:t xml:space="preserve">  提升建筑适变性：建筑结构与建筑设备管线分离；</w:t>
      </w:r>
    </w:p>
    <w:p>
      <w:pPr>
        <w:spacing w:line="588" w:lineRule="exact"/>
        <w:ind w:firstLine="482"/>
        <w:rPr>
          <w:rFonts w:cs="Times New Roman"/>
          <w:color w:val="auto"/>
          <w:sz w:val="24"/>
          <w:szCs w:val="28"/>
        </w:rPr>
      </w:pPr>
      <w:r>
        <w:rPr>
          <w:rFonts w:cs="Times New Roman"/>
          <w:b/>
          <w:color w:val="auto"/>
          <w:sz w:val="24"/>
          <w:szCs w:val="28"/>
        </w:rPr>
        <w:t>2</w:t>
      </w:r>
      <w:r>
        <w:rPr>
          <w:rFonts w:cs="Times New Roman"/>
          <w:color w:val="auto"/>
          <w:sz w:val="24"/>
          <w:szCs w:val="28"/>
        </w:rPr>
        <w:t xml:space="preserve">  提升建筑部品部件耐久性：使用耐腐蚀、抗老化、耐久性能好的管材、管线、管件，活动配件选用长寿命产品，并考虑部品组合的同寿命性；不同使用寿命的部品组合时，采用便于分别拆换、更新和升级的构造；</w:t>
      </w:r>
    </w:p>
    <w:p>
      <w:pPr>
        <w:spacing w:line="588" w:lineRule="exact"/>
        <w:ind w:firstLine="482"/>
        <w:rPr>
          <w:rFonts w:cs="Times New Roman"/>
          <w:color w:val="auto"/>
          <w:sz w:val="24"/>
          <w:szCs w:val="28"/>
        </w:rPr>
      </w:pPr>
      <w:r>
        <w:rPr>
          <w:rFonts w:cs="Times New Roman"/>
          <w:b/>
          <w:color w:val="auto"/>
          <w:sz w:val="24"/>
          <w:szCs w:val="28"/>
        </w:rPr>
        <w:t>3</w:t>
      </w:r>
      <w:r>
        <w:rPr>
          <w:rFonts w:cs="Times New Roman"/>
          <w:color w:val="auto"/>
          <w:sz w:val="24"/>
          <w:szCs w:val="28"/>
        </w:rPr>
        <w:t xml:space="preserve">  提高建筑结构材料的耐久性：按100年进行耐久性设计；</w:t>
      </w:r>
    </w:p>
    <w:p>
      <w:pPr>
        <w:spacing w:line="588" w:lineRule="exact"/>
        <w:ind w:firstLine="482"/>
        <w:rPr>
          <w:rFonts w:cs="Times New Roman"/>
          <w:color w:val="auto"/>
          <w:sz w:val="24"/>
          <w:szCs w:val="28"/>
        </w:rPr>
      </w:pPr>
      <w:r>
        <w:rPr>
          <w:rFonts w:cs="Times New Roman"/>
          <w:b/>
          <w:color w:val="auto"/>
          <w:sz w:val="24"/>
          <w:szCs w:val="28"/>
        </w:rPr>
        <w:t>4</w:t>
      </w:r>
      <w:r>
        <w:rPr>
          <w:rFonts w:cs="Times New Roman"/>
          <w:color w:val="auto"/>
          <w:sz w:val="24"/>
          <w:szCs w:val="28"/>
        </w:rPr>
        <w:t xml:space="preserve">  合理采用耐久性好、易维护的装饰装修建筑材料：采用耐久性好、易维护的室内装饰装修材料。</w:t>
      </w:r>
    </w:p>
    <w:p>
      <w:pPr>
        <w:spacing w:line="588" w:lineRule="exact"/>
        <w:ind w:firstLine="600" w:firstLineChars="0"/>
        <w:rPr>
          <w:rFonts w:cs="Times New Roman"/>
          <w:color w:val="auto"/>
          <w:sz w:val="24"/>
          <w:szCs w:val="28"/>
        </w:rPr>
      </w:pPr>
      <w:r>
        <w:rPr>
          <w:rFonts w:cs="Times New Roman"/>
          <w:color w:val="auto"/>
          <w:sz w:val="24"/>
          <w:szCs w:val="28"/>
        </w:rPr>
        <w:t>注：部分常见的耐腐蚀、抗老化、耐久性能好的部品部件及要求详见表2。</w:t>
      </w:r>
    </w:p>
    <w:p>
      <w:pPr>
        <w:spacing w:line="588" w:lineRule="exact"/>
        <w:ind w:firstLine="480"/>
        <w:jc w:val="center"/>
        <w:rPr>
          <w:rFonts w:cs="Times New Roman"/>
          <w:color w:val="auto"/>
          <w:sz w:val="24"/>
        </w:rPr>
      </w:pPr>
      <w:r>
        <w:rPr>
          <w:rFonts w:cs="Times New Roman"/>
          <w:color w:val="auto"/>
          <w:sz w:val="24"/>
          <w:szCs w:val="21"/>
        </w:rPr>
        <w:t>表2  部分常见的耐腐蚀、抗老化、耐久性能好的部品部件及要求</w:t>
      </w:r>
    </w:p>
    <w:tbl>
      <w:tblPr>
        <w:tblStyle w:val="22"/>
        <w:tblW w:w="8199" w:type="dxa"/>
        <w:tblInd w:w="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69"/>
        <w:gridCol w:w="69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9" w:type="dxa"/>
            <w:vAlign w:val="center"/>
          </w:tcPr>
          <w:p>
            <w:pPr>
              <w:pStyle w:val="19"/>
              <w:jc w:val="center"/>
              <w:rPr>
                <w:rFonts w:ascii="Times New Roman" w:hAnsi="Times New Roman" w:cs="Times New Roman"/>
                <w:color w:val="auto"/>
              </w:rPr>
            </w:pPr>
            <w:r>
              <w:rPr>
                <w:rFonts w:ascii="Times New Roman" w:hAnsi="Times New Roman" w:cs="Times New Roman"/>
                <w:color w:val="auto"/>
              </w:rPr>
              <w:t>常见类型</w:t>
            </w:r>
          </w:p>
        </w:tc>
        <w:tc>
          <w:tcPr>
            <w:tcW w:w="6930" w:type="dxa"/>
            <w:vAlign w:val="center"/>
          </w:tcPr>
          <w:p>
            <w:pPr>
              <w:pStyle w:val="19"/>
              <w:jc w:val="center"/>
              <w:rPr>
                <w:rFonts w:ascii="Times New Roman" w:hAnsi="Times New Roman" w:cs="Times New Roman"/>
                <w:color w:val="auto"/>
              </w:rPr>
            </w:pPr>
            <w:r>
              <w:rPr>
                <w:rFonts w:ascii="Times New Roman" w:hAnsi="Times New Roman" w:cs="Times New Roman"/>
                <w:color w:val="auto"/>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9" w:type="dxa"/>
            <w:vMerge w:val="restart"/>
            <w:vAlign w:val="center"/>
          </w:tcPr>
          <w:p>
            <w:pPr>
              <w:pStyle w:val="19"/>
              <w:jc w:val="center"/>
              <w:rPr>
                <w:rFonts w:ascii="Times New Roman" w:hAnsi="Times New Roman" w:cs="Times New Roman"/>
                <w:color w:val="auto"/>
              </w:rPr>
            </w:pPr>
            <w:r>
              <w:rPr>
                <w:rFonts w:ascii="Times New Roman" w:hAnsi="Times New Roman" w:cs="Times New Roman"/>
                <w:color w:val="auto"/>
              </w:rPr>
              <w:t>管材、管线、管件</w:t>
            </w:r>
          </w:p>
        </w:tc>
        <w:tc>
          <w:tcPr>
            <w:tcW w:w="6930" w:type="dxa"/>
            <w:vAlign w:val="center"/>
          </w:tcPr>
          <w:p>
            <w:pPr>
              <w:pStyle w:val="19"/>
              <w:rPr>
                <w:rFonts w:ascii="Times New Roman" w:hAnsi="Times New Roman" w:cs="Times New Roman"/>
                <w:color w:val="auto"/>
              </w:rPr>
            </w:pPr>
            <w:r>
              <w:rPr>
                <w:rFonts w:ascii="Times New Roman" w:hAnsi="Times New Roman" w:cs="Times New Roman"/>
                <w:color w:val="auto"/>
              </w:rPr>
              <w:t>室内给水系统采用铜管、不锈钢管、综合性能好的塑料管道（同时应符合现行国家标准《建筑给水排水设计标准》GB 50015对给水系统管材选用的规定）等。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9" w:type="dxa"/>
            <w:vMerge w:val="continue"/>
            <w:vAlign w:val="center"/>
          </w:tcPr>
          <w:p>
            <w:pPr>
              <w:pStyle w:val="19"/>
              <w:jc w:val="center"/>
              <w:rPr>
                <w:rFonts w:ascii="Times New Roman" w:hAnsi="Times New Roman" w:cs="Times New Roman"/>
                <w:color w:val="auto"/>
              </w:rPr>
            </w:pPr>
          </w:p>
        </w:tc>
        <w:tc>
          <w:tcPr>
            <w:tcW w:w="6930" w:type="dxa"/>
            <w:vAlign w:val="center"/>
          </w:tcPr>
          <w:p>
            <w:pPr>
              <w:pStyle w:val="19"/>
              <w:rPr>
                <w:rFonts w:ascii="Times New Roman" w:hAnsi="Times New Roman" w:cs="Times New Roman"/>
                <w:color w:val="auto"/>
              </w:rPr>
            </w:pPr>
            <w:r>
              <w:rPr>
                <w:rFonts w:ascii="Times New Roman" w:hAnsi="Times New Roman" w:cs="Times New Roman"/>
                <w:color w:val="auto"/>
              </w:rPr>
              <w:t>电气系统采用低烟低毒阻燃型线缆、矿物绝缘类不燃性</w:t>
            </w:r>
            <w:r>
              <w:rPr>
                <w:rFonts w:hint="eastAsia" w:ascii="Times New Roman" w:hAnsi="Times New Roman" w:cs="Times New Roman"/>
                <w:color w:val="auto"/>
              </w:rPr>
              <w:t>线</w:t>
            </w:r>
            <w:r>
              <w:rPr>
                <w:rFonts w:ascii="Times New Roman" w:hAnsi="Times New Roman" w:cs="Times New Roman"/>
                <w:color w:val="auto"/>
              </w:rPr>
              <w:t>缆等，且导体材料采用铜芯。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269" w:type="dxa"/>
            <w:vMerge w:val="restart"/>
            <w:vAlign w:val="center"/>
          </w:tcPr>
          <w:p>
            <w:pPr>
              <w:pStyle w:val="19"/>
              <w:jc w:val="center"/>
              <w:rPr>
                <w:rFonts w:ascii="Times New Roman" w:hAnsi="Times New Roman" w:cs="Times New Roman"/>
                <w:color w:val="auto"/>
              </w:rPr>
            </w:pPr>
            <w:r>
              <w:rPr>
                <w:rFonts w:ascii="Times New Roman" w:hAnsi="Times New Roman" w:cs="Times New Roman"/>
                <w:color w:val="auto"/>
              </w:rPr>
              <w:t>活动配件</w:t>
            </w:r>
          </w:p>
        </w:tc>
        <w:tc>
          <w:tcPr>
            <w:tcW w:w="6930" w:type="dxa"/>
            <w:vAlign w:val="center"/>
          </w:tcPr>
          <w:p>
            <w:pPr>
              <w:pStyle w:val="19"/>
              <w:rPr>
                <w:rFonts w:ascii="Times New Roman" w:hAnsi="Times New Roman" w:cs="Times New Roman"/>
                <w:color w:val="auto"/>
              </w:rPr>
            </w:pPr>
            <w:r>
              <w:rPr>
                <w:rFonts w:ascii="Times New Roman" w:hAnsi="Times New Roman" w:cs="Times New Roman"/>
                <w:color w:val="auto"/>
              </w:rPr>
              <w:t>门窗反复启闭性能达到现行国家标准《建筑幕墙、门窗通用技术条件》GB/T 31433、《建筑门窗五金件 通用要求》GB/T 32223等相应产品标准要求的2倍。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9" w:type="dxa"/>
            <w:vMerge w:val="continue"/>
            <w:vAlign w:val="center"/>
          </w:tcPr>
          <w:p>
            <w:pPr>
              <w:pStyle w:val="19"/>
              <w:jc w:val="center"/>
              <w:rPr>
                <w:rFonts w:ascii="Times New Roman" w:hAnsi="Times New Roman" w:cs="Times New Roman"/>
                <w:color w:val="auto"/>
              </w:rPr>
            </w:pPr>
          </w:p>
        </w:tc>
        <w:tc>
          <w:tcPr>
            <w:tcW w:w="6930" w:type="dxa"/>
            <w:vAlign w:val="center"/>
          </w:tcPr>
          <w:p>
            <w:pPr>
              <w:pStyle w:val="19"/>
              <w:rPr>
                <w:rFonts w:ascii="Times New Roman" w:hAnsi="Times New Roman" w:cs="Times New Roman"/>
                <w:color w:val="auto"/>
              </w:rPr>
            </w:pPr>
            <w:r>
              <w:rPr>
                <w:rFonts w:ascii="Times New Roman" w:hAnsi="Times New Roman" w:cs="Times New Roman"/>
                <w:color w:val="auto"/>
              </w:rPr>
              <w:t>遮阳产品机械耐久性达到《建筑遮阳通用技术要求》JG/T 274等相应产品标准要求的最高级。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69" w:type="dxa"/>
            <w:vMerge w:val="continue"/>
            <w:vAlign w:val="center"/>
          </w:tcPr>
          <w:p>
            <w:pPr>
              <w:pStyle w:val="19"/>
              <w:jc w:val="center"/>
              <w:rPr>
                <w:rFonts w:ascii="Times New Roman" w:hAnsi="Times New Roman" w:cs="Times New Roman"/>
                <w:color w:val="auto"/>
              </w:rPr>
            </w:pPr>
          </w:p>
        </w:tc>
        <w:tc>
          <w:tcPr>
            <w:tcW w:w="6930" w:type="dxa"/>
            <w:vAlign w:val="center"/>
          </w:tcPr>
          <w:p>
            <w:pPr>
              <w:pStyle w:val="19"/>
              <w:rPr>
                <w:rFonts w:ascii="Times New Roman" w:hAnsi="Times New Roman" w:cs="Times New Roman"/>
                <w:color w:val="auto"/>
              </w:rPr>
            </w:pPr>
            <w:r>
              <w:rPr>
                <w:rFonts w:ascii="Times New Roman" w:hAnsi="Times New Roman" w:cs="Times New Roman"/>
                <w:color w:val="auto"/>
              </w:rPr>
              <w:t>水嘴寿命达到《陶瓷片密封水嘴》GB 18145、《数控恒温水嘴》GB/T 24293等相应产品标准要求的1.3倍。</w:t>
            </w:r>
          </w:p>
        </w:tc>
      </w:tr>
    </w:tbl>
    <w:p>
      <w:pPr>
        <w:spacing w:line="588" w:lineRule="exact"/>
        <w:ind w:firstLine="0" w:firstLineChars="0"/>
        <w:rPr>
          <w:rFonts w:cs="Times New Roman"/>
          <w:b/>
          <w:color w:val="auto"/>
          <w:sz w:val="24"/>
          <w:szCs w:val="28"/>
        </w:rPr>
      </w:pPr>
      <w:r>
        <w:rPr>
          <w:rFonts w:cs="Times New Roman"/>
          <w:b/>
          <w:color w:val="auto"/>
          <w:sz w:val="24"/>
          <w:szCs w:val="28"/>
        </w:rPr>
        <w:t xml:space="preserve">3.1.3  </w:t>
      </w:r>
      <w:r>
        <w:rPr>
          <w:rFonts w:cs="Times New Roman"/>
          <w:color w:val="auto"/>
          <w:sz w:val="24"/>
          <w:szCs w:val="28"/>
        </w:rPr>
        <w:t>宜通过集成应用绿色建材提升建筑的保温隔热性能，并满足下列要求：</w:t>
      </w:r>
    </w:p>
    <w:p>
      <w:pPr>
        <w:spacing w:line="588" w:lineRule="exact"/>
        <w:ind w:firstLine="482"/>
        <w:rPr>
          <w:rFonts w:cs="Times New Roman"/>
          <w:color w:val="auto"/>
          <w:sz w:val="24"/>
          <w:szCs w:val="28"/>
        </w:rPr>
      </w:pPr>
      <w:r>
        <w:rPr>
          <w:rFonts w:cs="Times New Roman"/>
          <w:b/>
          <w:color w:val="auto"/>
          <w:sz w:val="24"/>
          <w:szCs w:val="28"/>
        </w:rPr>
        <w:t>1</w:t>
      </w:r>
      <w:r>
        <w:rPr>
          <w:rFonts w:cs="Times New Roman"/>
          <w:color w:val="auto"/>
          <w:sz w:val="24"/>
          <w:szCs w:val="28"/>
        </w:rPr>
        <w:t xml:space="preserve">  围护结构热工性能提高比例不低于5%，或建筑供暖空调负荷降低比例不低于</w:t>
      </w:r>
      <w:r>
        <w:rPr>
          <w:rFonts w:hint="eastAsia" w:cs="Times New Roman"/>
          <w:color w:val="auto"/>
          <w:sz w:val="24"/>
          <w:szCs w:val="28"/>
        </w:rPr>
        <w:t>5</w:t>
      </w:r>
      <w:r>
        <w:rPr>
          <w:rFonts w:cs="Times New Roman"/>
          <w:color w:val="auto"/>
          <w:sz w:val="24"/>
          <w:szCs w:val="28"/>
        </w:rPr>
        <w:t>%；</w:t>
      </w:r>
    </w:p>
    <w:p>
      <w:pPr>
        <w:spacing w:line="588" w:lineRule="exact"/>
        <w:ind w:firstLine="482"/>
        <w:rPr>
          <w:rFonts w:cs="Times New Roman"/>
          <w:color w:val="auto"/>
          <w:sz w:val="24"/>
          <w:szCs w:val="28"/>
        </w:rPr>
      </w:pPr>
      <w:r>
        <w:rPr>
          <w:rFonts w:hint="eastAsia" w:cs="Times New Roman"/>
          <w:b/>
          <w:color w:val="auto"/>
          <w:sz w:val="24"/>
          <w:szCs w:val="28"/>
        </w:rPr>
        <w:t>2</w:t>
      </w:r>
      <w:r>
        <w:rPr>
          <w:rFonts w:cs="Times New Roman"/>
          <w:color w:val="auto"/>
          <w:sz w:val="24"/>
          <w:szCs w:val="28"/>
        </w:rPr>
        <w:t xml:space="preserve">  外窗气密性能符合国家现行相关节能设计标准的规定，且外窗洞口与外窗本体的结合部位应严密。</w:t>
      </w:r>
    </w:p>
    <w:p>
      <w:pPr>
        <w:spacing w:line="588" w:lineRule="exact"/>
        <w:ind w:firstLine="480"/>
        <w:rPr>
          <w:rFonts w:cs="Times New Roman"/>
          <w:color w:val="auto"/>
          <w:sz w:val="24"/>
          <w:szCs w:val="28"/>
        </w:rPr>
      </w:pPr>
      <w:r>
        <w:rPr>
          <w:rFonts w:cs="Times New Roman"/>
          <w:color w:val="auto"/>
          <w:sz w:val="24"/>
          <w:szCs w:val="28"/>
        </w:rPr>
        <w:t>注：围护结构热工性能的提高基准为现行强制性工程建设规范《建筑节能与可再生能源利用通用规范》GB 55015的要求。</w:t>
      </w:r>
    </w:p>
    <w:p>
      <w:pPr>
        <w:spacing w:line="588" w:lineRule="exact"/>
        <w:ind w:firstLine="0" w:firstLineChars="0"/>
        <w:rPr>
          <w:rFonts w:cs="Times New Roman"/>
          <w:color w:val="auto"/>
          <w:sz w:val="24"/>
          <w:szCs w:val="28"/>
        </w:rPr>
      </w:pPr>
      <w:r>
        <w:rPr>
          <w:rFonts w:cs="Times New Roman"/>
          <w:b/>
          <w:color w:val="auto"/>
          <w:sz w:val="24"/>
          <w:szCs w:val="28"/>
        </w:rPr>
        <w:t>3.1.4</w:t>
      </w:r>
      <w:r>
        <w:rPr>
          <w:rFonts w:cs="Times New Roman"/>
          <w:color w:val="auto"/>
          <w:sz w:val="24"/>
          <w:szCs w:val="28"/>
        </w:rPr>
        <w:t xml:space="preserve">  新建政府采购工程项目的主要功能房间的隔声性能</w:t>
      </w:r>
      <w:r>
        <w:rPr>
          <w:rFonts w:hint="eastAsia" w:cs="Times New Roman"/>
          <w:color w:val="auto"/>
          <w:sz w:val="24"/>
          <w:szCs w:val="28"/>
        </w:rPr>
        <w:t>应</w:t>
      </w:r>
      <w:r>
        <w:rPr>
          <w:rFonts w:cs="Times New Roman"/>
          <w:color w:val="auto"/>
          <w:sz w:val="24"/>
          <w:szCs w:val="28"/>
        </w:rPr>
        <w:t>满足下表要求：</w:t>
      </w:r>
    </w:p>
    <w:p>
      <w:pPr>
        <w:spacing w:line="588" w:lineRule="exact"/>
        <w:ind w:firstLine="482"/>
        <w:rPr>
          <w:rFonts w:cs="Times New Roman"/>
          <w:color w:val="auto"/>
          <w:sz w:val="24"/>
          <w:szCs w:val="28"/>
        </w:rPr>
      </w:pPr>
      <w:r>
        <w:rPr>
          <w:rFonts w:cs="Times New Roman"/>
          <w:b/>
          <w:color w:val="auto"/>
          <w:sz w:val="24"/>
          <w:szCs w:val="28"/>
        </w:rPr>
        <w:t>1</w:t>
      </w:r>
      <w:r>
        <w:rPr>
          <w:rFonts w:cs="Times New Roman"/>
          <w:color w:val="auto"/>
          <w:sz w:val="24"/>
          <w:szCs w:val="28"/>
        </w:rPr>
        <w:t xml:space="preserve">  </w:t>
      </w:r>
      <w:r>
        <w:rPr>
          <w:rFonts w:hint="eastAsia" w:cs="Times New Roman"/>
          <w:color w:val="auto"/>
          <w:sz w:val="24"/>
          <w:szCs w:val="28"/>
        </w:rPr>
        <w:t>住宅建筑项目的主要功能房间的隔声性能满足《住宅项目规范》GB55038的要求</w:t>
      </w:r>
      <w:r>
        <w:rPr>
          <w:rFonts w:cs="Times New Roman"/>
          <w:color w:val="auto"/>
          <w:sz w:val="24"/>
          <w:szCs w:val="28"/>
        </w:rPr>
        <w:t>；</w:t>
      </w:r>
    </w:p>
    <w:p>
      <w:pPr>
        <w:spacing w:line="588" w:lineRule="exact"/>
        <w:ind w:firstLine="482"/>
        <w:rPr>
          <w:rFonts w:cs="Times New Roman"/>
          <w:color w:val="auto"/>
          <w:sz w:val="24"/>
          <w:szCs w:val="28"/>
        </w:rPr>
      </w:pPr>
      <w:r>
        <w:rPr>
          <w:rFonts w:hint="eastAsia" w:cs="Times New Roman"/>
          <w:b/>
          <w:color w:val="auto"/>
          <w:sz w:val="24"/>
          <w:szCs w:val="28"/>
        </w:rPr>
        <w:t>2</w:t>
      </w:r>
      <w:r>
        <w:rPr>
          <w:rFonts w:cs="Times New Roman"/>
          <w:color w:val="auto"/>
          <w:sz w:val="24"/>
          <w:szCs w:val="28"/>
        </w:rPr>
        <w:t xml:space="preserve"> </w:t>
      </w:r>
      <w:r>
        <w:rPr>
          <w:rFonts w:hint="eastAsia" w:cs="Times New Roman"/>
          <w:color w:val="auto"/>
          <w:sz w:val="24"/>
          <w:szCs w:val="28"/>
        </w:rPr>
        <w:t xml:space="preserve"> 公共建筑项目的主要功能房间的隔声性能满足《民用建筑隔声设计规范》GB50018的要求。</w:t>
      </w:r>
    </w:p>
    <w:p>
      <w:pPr>
        <w:spacing w:line="588" w:lineRule="exact"/>
        <w:ind w:firstLine="0" w:firstLineChars="0"/>
        <w:rPr>
          <w:rFonts w:cs="Times New Roman"/>
          <w:color w:val="auto"/>
          <w:sz w:val="24"/>
          <w:szCs w:val="28"/>
        </w:rPr>
      </w:pPr>
      <w:r>
        <w:rPr>
          <w:rFonts w:cs="Times New Roman"/>
          <w:b/>
          <w:color w:val="auto"/>
          <w:sz w:val="24"/>
          <w:szCs w:val="28"/>
        </w:rPr>
        <w:t xml:space="preserve">3.1.5  </w:t>
      </w:r>
      <w:r>
        <w:rPr>
          <w:rFonts w:cs="Times New Roman"/>
          <w:color w:val="auto"/>
          <w:sz w:val="24"/>
          <w:szCs w:val="28"/>
        </w:rPr>
        <w:t>宜通过集成应用绿色建材提高建筑的室内空气质量，室内空气中的氨、甲醛、苯、总挥发性有机化合物等污染物浓度，与现行国家标准《室内空气质量标准》GB/T 18883规定限值相比，应降低10%以上。</w:t>
      </w:r>
    </w:p>
    <w:p>
      <w:pPr>
        <w:spacing w:line="588" w:lineRule="exact"/>
        <w:ind w:firstLine="0" w:firstLineChars="0"/>
        <w:rPr>
          <w:rFonts w:cs="Times New Roman"/>
          <w:color w:val="auto"/>
          <w:sz w:val="24"/>
          <w:szCs w:val="28"/>
        </w:rPr>
      </w:pPr>
      <w:r>
        <w:rPr>
          <w:rFonts w:cs="Times New Roman"/>
          <w:b/>
          <w:color w:val="auto"/>
          <w:sz w:val="24"/>
          <w:szCs w:val="28"/>
        </w:rPr>
        <w:t xml:space="preserve">3.1.6  </w:t>
      </w:r>
      <w:r>
        <w:rPr>
          <w:rFonts w:cs="Times New Roman"/>
          <w:color w:val="auto"/>
          <w:sz w:val="24"/>
          <w:szCs w:val="28"/>
        </w:rPr>
        <w:t>鼓励政府采购工程项目优先采用高效益、高质量、低消耗、低排放的新型建造方式。</w:t>
      </w:r>
    </w:p>
    <w:p>
      <w:pPr>
        <w:spacing w:line="588" w:lineRule="exact"/>
        <w:ind w:firstLine="0" w:firstLineChars="0"/>
        <w:rPr>
          <w:rFonts w:cs="Times New Roman"/>
          <w:b/>
          <w:color w:val="auto"/>
          <w:sz w:val="24"/>
          <w:szCs w:val="28"/>
        </w:rPr>
      </w:pPr>
      <w:r>
        <w:rPr>
          <w:rFonts w:cs="Times New Roman"/>
          <w:b/>
          <w:color w:val="auto"/>
          <w:sz w:val="24"/>
          <w:szCs w:val="28"/>
        </w:rPr>
        <w:t>3.1.7</w:t>
      </w:r>
      <w:r>
        <w:rPr>
          <w:rFonts w:cs="Times New Roman"/>
          <w:color w:val="auto"/>
          <w:sz w:val="24"/>
          <w:szCs w:val="28"/>
        </w:rPr>
        <w:t xml:space="preserve">  宜采用设计、采购、生产、施工一体化模式，实行装饰装修与主体结构、机电设备协同施工。</w:t>
      </w:r>
    </w:p>
    <w:p>
      <w:pPr>
        <w:pStyle w:val="5"/>
        <w:numPr>
          <w:ilvl w:val="1"/>
          <w:numId w:val="0"/>
        </w:numPr>
        <w:spacing w:line="588" w:lineRule="exact"/>
        <w:rPr>
          <w:rFonts w:cs="Times New Roman"/>
          <w:color w:val="auto"/>
          <w:sz w:val="24"/>
        </w:rPr>
      </w:pPr>
      <w:bookmarkStart w:id="14" w:name="_Toc234486039"/>
      <w:r>
        <w:rPr>
          <w:rFonts w:cs="Times New Roman"/>
          <w:color w:val="auto"/>
          <w:sz w:val="24"/>
        </w:rPr>
        <w:t>3.2  部品部件要求</w:t>
      </w:r>
      <w:bookmarkEnd w:id="14"/>
    </w:p>
    <w:p>
      <w:pPr>
        <w:ind w:firstLine="0" w:firstLineChars="0"/>
        <w:jc w:val="center"/>
        <w:rPr>
          <w:b/>
          <w:bCs/>
          <w:color w:val="auto"/>
          <w:sz w:val="24"/>
        </w:rPr>
      </w:pPr>
      <w:r>
        <w:rPr>
          <w:b/>
          <w:bCs/>
          <w:color w:val="auto"/>
          <w:sz w:val="24"/>
        </w:rPr>
        <w:fldChar w:fldCharType="begin"/>
      </w:r>
      <w:r>
        <w:rPr>
          <w:b/>
          <w:bCs/>
          <w:color w:val="auto"/>
          <w:sz w:val="24"/>
        </w:rPr>
        <w:instrText xml:space="preserve"> </w:instrText>
      </w:r>
      <w:r>
        <w:rPr>
          <w:rFonts w:hint="eastAsia"/>
          <w:b/>
          <w:bCs/>
          <w:color w:val="auto"/>
          <w:sz w:val="24"/>
        </w:rPr>
        <w:instrText xml:space="preserve">= 1 \* ROMAN</w:instrText>
      </w:r>
      <w:r>
        <w:rPr>
          <w:b/>
          <w:bCs/>
          <w:color w:val="auto"/>
          <w:sz w:val="24"/>
        </w:rPr>
        <w:instrText xml:space="preserve"> </w:instrText>
      </w:r>
      <w:r>
        <w:rPr>
          <w:b/>
          <w:bCs/>
          <w:color w:val="auto"/>
          <w:sz w:val="24"/>
        </w:rPr>
        <w:fldChar w:fldCharType="separate"/>
      </w:r>
      <w:r>
        <w:rPr>
          <w:b/>
          <w:bCs/>
          <w:color w:val="auto"/>
          <w:sz w:val="24"/>
        </w:rPr>
        <w:t>I</w:t>
      </w:r>
      <w:r>
        <w:rPr>
          <w:b/>
          <w:bCs/>
          <w:color w:val="auto"/>
          <w:sz w:val="24"/>
        </w:rPr>
        <w:fldChar w:fldCharType="end"/>
      </w:r>
      <w:r>
        <w:rPr>
          <w:rFonts w:hint="eastAsia"/>
          <w:b/>
          <w:bCs/>
          <w:color w:val="auto"/>
          <w:sz w:val="24"/>
        </w:rPr>
        <w:t>住宅建筑</w:t>
      </w:r>
    </w:p>
    <w:p>
      <w:pPr>
        <w:spacing w:line="588" w:lineRule="exact"/>
        <w:ind w:firstLine="0" w:firstLineChars="0"/>
        <w:rPr>
          <w:rFonts w:cs="Times New Roman"/>
          <w:color w:val="auto"/>
          <w:sz w:val="24"/>
          <w:szCs w:val="28"/>
        </w:rPr>
      </w:pPr>
      <w:r>
        <w:rPr>
          <w:rFonts w:cs="Times New Roman"/>
          <w:b/>
          <w:bCs/>
          <w:color w:val="auto"/>
          <w:sz w:val="24"/>
          <w:szCs w:val="28"/>
        </w:rPr>
        <w:t xml:space="preserve">3.2.1  </w:t>
      </w:r>
      <w:r>
        <w:rPr>
          <w:rFonts w:cs="Times New Roman"/>
          <w:color w:val="auto"/>
          <w:sz w:val="24"/>
          <w:szCs w:val="28"/>
        </w:rPr>
        <w:t>装配式混凝土结构住宅常用预制构件的节点、接口尺寸宜符合《装配式混凝土结构住宅主要构件尺寸指南》的规定。</w:t>
      </w:r>
    </w:p>
    <w:p>
      <w:pPr>
        <w:spacing w:line="588" w:lineRule="exact"/>
        <w:ind w:firstLine="0" w:firstLineChars="0"/>
        <w:rPr>
          <w:rFonts w:cs="Times New Roman"/>
          <w:color w:val="auto"/>
          <w:sz w:val="24"/>
          <w:szCs w:val="28"/>
        </w:rPr>
      </w:pPr>
      <w:r>
        <w:rPr>
          <w:rFonts w:cs="Times New Roman"/>
          <w:b/>
          <w:bCs/>
          <w:color w:val="auto"/>
          <w:sz w:val="24"/>
          <w:szCs w:val="28"/>
        </w:rPr>
        <w:t xml:space="preserve">3.2.2  </w:t>
      </w:r>
      <w:r>
        <w:rPr>
          <w:rFonts w:cs="Times New Roman"/>
          <w:color w:val="auto"/>
          <w:sz w:val="24"/>
          <w:szCs w:val="28"/>
        </w:rPr>
        <w:t>装配式隔墙及墙面系统、装配式地面系统、装配式顶面系统、门窗、集成式厨房、装配式卫生间、整体收纳等部品部件及其接口尺寸宜符合《住宅装配化装修主要部品部件尺寸指南》的规定。</w:t>
      </w:r>
    </w:p>
    <w:p>
      <w:pPr>
        <w:spacing w:line="588" w:lineRule="exact"/>
        <w:ind w:firstLine="0" w:firstLineChars="0"/>
        <w:rPr>
          <w:rFonts w:cs="Times New Roman"/>
          <w:color w:val="auto"/>
          <w:sz w:val="24"/>
          <w:szCs w:val="28"/>
        </w:rPr>
      </w:pPr>
      <w:r>
        <w:rPr>
          <w:rFonts w:cs="Times New Roman"/>
          <w:b/>
          <w:bCs/>
          <w:color w:val="auto"/>
          <w:sz w:val="24"/>
          <w:szCs w:val="28"/>
        </w:rPr>
        <w:t xml:space="preserve">3.2.3  </w:t>
      </w:r>
      <w:r>
        <w:rPr>
          <w:rFonts w:cs="Times New Roman"/>
          <w:color w:val="auto"/>
          <w:sz w:val="24"/>
          <w:szCs w:val="28"/>
        </w:rPr>
        <w:t>型钢产品的截面形式、尺寸和长度、连接节点宜符合《钢结构住宅主要构件尺寸指南》的规定。</w:t>
      </w:r>
    </w:p>
    <w:p>
      <w:pPr>
        <w:spacing w:line="588" w:lineRule="exact"/>
        <w:ind w:firstLine="0" w:firstLineChars="0"/>
        <w:jc w:val="center"/>
        <w:rPr>
          <w:rFonts w:cs="Times New Roman"/>
          <w:color w:val="auto"/>
          <w:sz w:val="24"/>
          <w:szCs w:val="28"/>
        </w:rPr>
      </w:pPr>
      <w:r>
        <w:rPr>
          <w:rFonts w:cs="Times New Roman"/>
          <w:b/>
          <w:bCs/>
          <w:color w:val="auto"/>
          <w:sz w:val="24"/>
          <w:szCs w:val="28"/>
        </w:rPr>
        <w:fldChar w:fldCharType="begin"/>
      </w:r>
      <w:r>
        <w:rPr>
          <w:rFonts w:cs="Times New Roman"/>
          <w:b/>
          <w:bCs/>
          <w:color w:val="auto"/>
          <w:sz w:val="24"/>
          <w:szCs w:val="28"/>
        </w:rPr>
        <w:instrText xml:space="preserve"> </w:instrText>
      </w:r>
      <w:r>
        <w:rPr>
          <w:rFonts w:hint="eastAsia" w:cs="Times New Roman"/>
          <w:b/>
          <w:bCs/>
          <w:color w:val="auto"/>
          <w:sz w:val="24"/>
          <w:szCs w:val="28"/>
        </w:rPr>
        <w:instrText xml:space="preserve">= 2 \* ROMAN</w:instrText>
      </w:r>
      <w:r>
        <w:rPr>
          <w:rFonts w:cs="Times New Roman"/>
          <w:b/>
          <w:bCs/>
          <w:color w:val="auto"/>
          <w:sz w:val="24"/>
          <w:szCs w:val="28"/>
        </w:rPr>
        <w:instrText xml:space="preserve"> </w:instrText>
      </w:r>
      <w:r>
        <w:rPr>
          <w:rFonts w:cs="Times New Roman"/>
          <w:b/>
          <w:bCs/>
          <w:color w:val="auto"/>
          <w:sz w:val="24"/>
          <w:szCs w:val="28"/>
        </w:rPr>
        <w:fldChar w:fldCharType="separate"/>
      </w:r>
      <w:r>
        <w:rPr>
          <w:rFonts w:cs="Times New Roman"/>
          <w:b/>
          <w:bCs/>
          <w:color w:val="auto"/>
          <w:sz w:val="24"/>
          <w:szCs w:val="28"/>
        </w:rPr>
        <w:t>II</w:t>
      </w:r>
      <w:r>
        <w:rPr>
          <w:rFonts w:cs="Times New Roman"/>
          <w:b/>
          <w:bCs/>
          <w:color w:val="auto"/>
          <w:sz w:val="24"/>
          <w:szCs w:val="28"/>
        </w:rPr>
        <w:fldChar w:fldCharType="end"/>
      </w:r>
      <w:r>
        <w:rPr>
          <w:rFonts w:hint="eastAsia" w:cs="Times New Roman"/>
          <w:color w:val="auto"/>
          <w:sz w:val="24"/>
          <w:szCs w:val="28"/>
        </w:rPr>
        <w:t>公共</w:t>
      </w:r>
      <w:r>
        <w:rPr>
          <w:rFonts w:cs="Times New Roman"/>
          <w:color w:val="auto"/>
          <w:sz w:val="24"/>
          <w:szCs w:val="28"/>
        </w:rPr>
        <w:t>建筑</w:t>
      </w:r>
    </w:p>
    <w:p>
      <w:pPr>
        <w:spacing w:line="588" w:lineRule="exact"/>
        <w:ind w:firstLine="0" w:firstLineChars="0"/>
        <w:rPr>
          <w:rFonts w:cs="Times New Roman"/>
          <w:color w:val="auto"/>
          <w:sz w:val="24"/>
          <w:szCs w:val="28"/>
        </w:rPr>
      </w:pPr>
      <w:r>
        <w:rPr>
          <w:rFonts w:hint="eastAsia" w:cs="Times New Roman"/>
          <w:b/>
          <w:bCs/>
          <w:color w:val="auto"/>
          <w:sz w:val="24"/>
          <w:szCs w:val="28"/>
        </w:rPr>
        <w:t xml:space="preserve">3.2.4  </w:t>
      </w:r>
      <w:r>
        <w:rPr>
          <w:rFonts w:cs="Times New Roman"/>
          <w:color w:val="auto"/>
          <w:sz w:val="24"/>
          <w:szCs w:val="28"/>
        </w:rPr>
        <w:t>公共建筑</w:t>
      </w:r>
      <w:r>
        <w:rPr>
          <w:rFonts w:hint="eastAsia" w:cs="Times New Roman"/>
          <w:color w:val="auto"/>
          <w:sz w:val="24"/>
          <w:szCs w:val="28"/>
        </w:rPr>
        <w:t>中</w:t>
      </w:r>
      <w:r>
        <w:rPr>
          <w:rFonts w:cs="Times New Roman"/>
          <w:color w:val="auto"/>
          <w:sz w:val="24"/>
          <w:szCs w:val="28"/>
        </w:rPr>
        <w:t>装配式混凝土建筑用预制部品</w:t>
      </w:r>
      <w:r>
        <w:rPr>
          <w:rFonts w:hint="eastAsia" w:cs="Times New Roman"/>
          <w:color w:val="auto"/>
          <w:sz w:val="24"/>
          <w:szCs w:val="28"/>
        </w:rPr>
        <w:t>宜符合《</w:t>
      </w:r>
      <w:r>
        <w:rPr>
          <w:rFonts w:cs="Times New Roman"/>
          <w:color w:val="auto"/>
          <w:sz w:val="24"/>
          <w:szCs w:val="28"/>
        </w:rPr>
        <w:t>装配式混凝土建筑用预制部品通用技术条件</w:t>
      </w:r>
      <w:r>
        <w:rPr>
          <w:rFonts w:hint="eastAsia" w:cs="Times New Roman"/>
          <w:color w:val="auto"/>
          <w:sz w:val="24"/>
          <w:szCs w:val="28"/>
        </w:rPr>
        <w:t>》</w:t>
      </w:r>
      <w:r>
        <w:rPr>
          <w:rFonts w:cs="Times New Roman"/>
          <w:color w:val="auto"/>
          <w:sz w:val="24"/>
          <w:szCs w:val="28"/>
        </w:rPr>
        <w:t>GB/T 40399</w:t>
      </w:r>
      <w:r>
        <w:rPr>
          <w:rFonts w:hint="eastAsia" w:cs="Times New Roman"/>
          <w:color w:val="auto"/>
          <w:sz w:val="24"/>
          <w:szCs w:val="28"/>
        </w:rPr>
        <w:t>的规定。</w:t>
      </w:r>
    </w:p>
    <w:p>
      <w:pPr>
        <w:spacing w:line="588" w:lineRule="exact"/>
        <w:ind w:firstLine="0" w:firstLineChars="0"/>
        <w:rPr>
          <w:rFonts w:cs="Times New Roman"/>
          <w:b/>
          <w:bCs/>
          <w:color w:val="auto"/>
          <w:sz w:val="24"/>
          <w:szCs w:val="28"/>
        </w:rPr>
      </w:pPr>
      <w:r>
        <w:rPr>
          <w:rFonts w:hint="eastAsia" w:cs="Times New Roman"/>
          <w:b/>
          <w:bCs/>
          <w:color w:val="auto"/>
          <w:sz w:val="24"/>
          <w:szCs w:val="28"/>
        </w:rPr>
        <w:t xml:space="preserve">3.2.5  </w:t>
      </w:r>
      <w:r>
        <w:rPr>
          <w:rFonts w:cs="Times New Roman"/>
          <w:color w:val="auto"/>
          <w:sz w:val="24"/>
          <w:szCs w:val="28"/>
        </w:rPr>
        <w:t>公共建筑中钢结构建筑型钢产品宜符合</w:t>
      </w:r>
      <w:r>
        <w:rPr>
          <w:rFonts w:hint="eastAsia" w:cs="Times New Roman"/>
          <w:color w:val="auto"/>
          <w:sz w:val="24"/>
          <w:szCs w:val="28"/>
        </w:rPr>
        <w:t>《</w:t>
      </w:r>
      <w:r>
        <w:rPr>
          <w:rFonts w:cs="Times New Roman"/>
          <w:color w:val="auto"/>
          <w:sz w:val="24"/>
          <w:szCs w:val="28"/>
        </w:rPr>
        <w:t>装配式钢结构建筑用热轧型钢</w:t>
      </w:r>
      <w:r>
        <w:rPr>
          <w:rFonts w:hint="eastAsia" w:cs="Times New Roman"/>
          <w:color w:val="auto"/>
          <w:sz w:val="24"/>
          <w:szCs w:val="28"/>
        </w:rPr>
        <w:t>》</w:t>
      </w:r>
      <w:r>
        <w:rPr>
          <w:rFonts w:cs="Times New Roman"/>
          <w:color w:val="auto"/>
          <w:sz w:val="24"/>
          <w:szCs w:val="28"/>
        </w:rPr>
        <w:t>GB/T 43893</w:t>
      </w:r>
      <w:r>
        <w:rPr>
          <w:rFonts w:hint="eastAsia" w:cs="Times New Roman"/>
          <w:color w:val="auto"/>
          <w:sz w:val="24"/>
          <w:szCs w:val="28"/>
        </w:rPr>
        <w:t>的规定。</w:t>
      </w:r>
    </w:p>
    <w:p>
      <w:pPr>
        <w:pStyle w:val="5"/>
        <w:numPr>
          <w:ilvl w:val="1"/>
          <w:numId w:val="0"/>
        </w:numPr>
        <w:spacing w:line="588" w:lineRule="exact"/>
        <w:rPr>
          <w:rFonts w:cs="Times New Roman"/>
          <w:color w:val="auto"/>
          <w:sz w:val="24"/>
        </w:rPr>
      </w:pPr>
      <w:bookmarkStart w:id="15" w:name="_Toc234486040"/>
      <w:r>
        <w:rPr>
          <w:rFonts w:cs="Times New Roman"/>
          <w:color w:val="auto"/>
          <w:sz w:val="24"/>
        </w:rPr>
        <w:t>3.3  碳减排要求</w:t>
      </w:r>
      <w:bookmarkEnd w:id="15"/>
    </w:p>
    <w:p>
      <w:pPr>
        <w:spacing w:line="588" w:lineRule="exact"/>
        <w:ind w:firstLine="0" w:firstLineChars="0"/>
        <w:rPr>
          <w:rFonts w:cs="Times New Roman"/>
          <w:color w:val="auto"/>
          <w:sz w:val="24"/>
          <w:szCs w:val="28"/>
        </w:rPr>
      </w:pPr>
      <w:r>
        <w:rPr>
          <w:rFonts w:cs="Times New Roman"/>
          <w:b/>
          <w:color w:val="auto"/>
          <w:sz w:val="24"/>
          <w:szCs w:val="28"/>
        </w:rPr>
        <w:t>3.3.1</w:t>
      </w:r>
      <w:r>
        <w:rPr>
          <w:rFonts w:cs="Times New Roman"/>
          <w:color w:val="auto"/>
          <w:sz w:val="24"/>
          <w:szCs w:val="28"/>
        </w:rPr>
        <w:t xml:space="preserve">  宜对政府采购工程应用绿色建材的碳减排效益进行分析，鼓励绿色建材生产企业开展产品碳足迹自评价或第三方评价工作。</w:t>
      </w:r>
    </w:p>
    <w:p>
      <w:pPr>
        <w:spacing w:line="588" w:lineRule="exact"/>
        <w:ind w:firstLine="480"/>
        <w:rPr>
          <w:rFonts w:cs="Times New Roman"/>
          <w:color w:val="auto"/>
          <w:sz w:val="24"/>
          <w:szCs w:val="28"/>
        </w:rPr>
      </w:pPr>
      <w:r>
        <w:rPr>
          <w:rFonts w:cs="Times New Roman"/>
          <w:color w:val="auto"/>
          <w:sz w:val="24"/>
          <w:szCs w:val="28"/>
        </w:rPr>
        <w:t>注：绿色建材的碳减排效益应从全生命周期角度进行分析；当产品的全生命周期内碳减排效益分析有困难时，分析边界应至少包括原材料生产及运输、产品生产、产品厂内运输三个阶段。</w:t>
      </w:r>
    </w:p>
    <w:p>
      <w:pPr>
        <w:spacing w:line="588" w:lineRule="exact"/>
        <w:ind w:firstLine="0" w:firstLineChars="0"/>
        <w:rPr>
          <w:rFonts w:cs="Times New Roman"/>
          <w:color w:val="auto"/>
          <w:sz w:val="24"/>
        </w:rPr>
      </w:pPr>
      <w:r>
        <w:rPr>
          <w:rFonts w:cs="Times New Roman"/>
          <w:b/>
          <w:color w:val="auto"/>
          <w:sz w:val="24"/>
        </w:rPr>
        <w:t>3.3.2</w:t>
      </w:r>
      <w:r>
        <w:rPr>
          <w:rFonts w:cs="Times New Roman"/>
          <w:color w:val="auto"/>
          <w:sz w:val="24"/>
        </w:rPr>
        <w:t xml:space="preserve">  在设计选材时宜考虑材料的可再循环和可再利用性能。在保证安全和不污染环境的情况下，可再循环材料和可再利用材料的使用重量占所用建筑材料总重量的10%以上。</w:t>
      </w:r>
    </w:p>
    <w:p>
      <w:pPr>
        <w:spacing w:line="588" w:lineRule="exact"/>
        <w:ind w:firstLine="480"/>
        <w:rPr>
          <w:rFonts w:cs="Times New Roman"/>
          <w:color w:val="auto"/>
          <w:sz w:val="24"/>
        </w:rPr>
      </w:pPr>
      <w:r>
        <w:rPr>
          <w:rFonts w:cs="Times New Roman"/>
          <w:color w:val="auto"/>
          <w:sz w:val="24"/>
          <w:szCs w:val="28"/>
        </w:rPr>
        <w:t>注：本条可再循环材料和可再利用材料是指永久性安装在工程中的建筑材料，不包括电梯等设备。范围包括：在不改变材料的物质形态情况下直接进行再利用，或经过简单组合、修复后可直接再利用的建筑材料，如有些材质的门、窗等；通过改变物质形态实现循环利用的建筑材料，如难以直接回用的钢筋、玻璃等，可以回炉再生产；既可以直接再利用又可以回炉后再循环利用的建筑材料，如标准尺寸的钢结构型材等。</w:t>
      </w:r>
    </w:p>
    <w:p>
      <w:pPr>
        <w:spacing w:line="588" w:lineRule="exact"/>
        <w:ind w:firstLine="0" w:firstLineChars="0"/>
        <w:rPr>
          <w:rFonts w:cs="Times New Roman"/>
          <w:color w:val="auto"/>
          <w:sz w:val="24"/>
        </w:rPr>
      </w:pPr>
      <w:r>
        <w:rPr>
          <w:rFonts w:cs="Times New Roman"/>
          <w:b/>
          <w:color w:val="auto"/>
          <w:sz w:val="24"/>
        </w:rPr>
        <w:t>3.3.3</w:t>
      </w:r>
      <w:r>
        <w:rPr>
          <w:rFonts w:cs="Times New Roman"/>
          <w:color w:val="auto"/>
          <w:sz w:val="24"/>
        </w:rPr>
        <w:t xml:space="preserve">  距离施工现场500km以内的工厂生产的建筑材料重量应占建筑材料总重量的60%以上。</w:t>
      </w:r>
    </w:p>
    <w:p>
      <w:pPr>
        <w:spacing w:line="588" w:lineRule="exact"/>
        <w:ind w:firstLine="0" w:firstLineChars="0"/>
        <w:rPr>
          <w:rFonts w:cs="Times New Roman"/>
          <w:color w:val="auto"/>
          <w:sz w:val="24"/>
        </w:rPr>
      </w:pPr>
      <w:r>
        <w:rPr>
          <w:rFonts w:cs="Times New Roman"/>
          <w:b/>
          <w:color w:val="auto"/>
          <w:sz w:val="24"/>
        </w:rPr>
        <w:t>3.3.4</w:t>
      </w:r>
      <w:r>
        <w:rPr>
          <w:rFonts w:cs="Times New Roman"/>
          <w:color w:val="auto"/>
          <w:sz w:val="24"/>
        </w:rPr>
        <w:t xml:space="preserve">  办公建筑屋顶总面积可安装光伏发电比例宜不低于50%；学校、医院等公共建筑屋顶总面积可安装光伏发电比例宜不低于40%。</w:t>
      </w:r>
      <w:bookmarkStart w:id="16" w:name="_Toc234486041"/>
      <w:bookmarkStart w:id="17" w:name="_Toc98250101"/>
    </w:p>
    <w:p>
      <w:pPr>
        <w:pStyle w:val="4"/>
        <w:spacing w:before="156" w:after="156" w:line="588" w:lineRule="exact"/>
        <w:rPr>
          <w:rFonts w:cs="Times New Roman"/>
          <w:color w:val="auto"/>
          <w:sz w:val="24"/>
        </w:rPr>
      </w:pPr>
      <w:r>
        <w:rPr>
          <w:rFonts w:cs="Times New Roman"/>
          <w:color w:val="auto"/>
          <w:sz w:val="24"/>
          <w:szCs w:val="30"/>
        </w:rPr>
        <w:t>4  必选类绿色建材要求</w:t>
      </w:r>
      <w:bookmarkEnd w:id="16"/>
    </w:p>
    <w:p>
      <w:pPr>
        <w:pStyle w:val="5"/>
        <w:numPr>
          <w:ilvl w:val="1"/>
          <w:numId w:val="0"/>
        </w:numPr>
        <w:spacing w:line="588" w:lineRule="exact"/>
        <w:ind w:left="142"/>
        <w:rPr>
          <w:rFonts w:cs="Times New Roman"/>
          <w:color w:val="auto"/>
          <w:sz w:val="24"/>
        </w:rPr>
      </w:pPr>
      <w:bookmarkStart w:id="18" w:name="_Toc234486042"/>
      <w:r>
        <w:rPr>
          <w:rFonts w:cs="Times New Roman"/>
          <w:color w:val="auto"/>
          <w:sz w:val="24"/>
        </w:rPr>
        <w:t>4.1  主体和地基基础材料</w:t>
      </w:r>
      <w:bookmarkEnd w:id="18"/>
    </w:p>
    <w:p>
      <w:pPr>
        <w:pStyle w:val="6"/>
        <w:spacing w:line="588" w:lineRule="exact"/>
        <w:ind w:firstLine="0" w:firstLineChars="0"/>
        <w:rPr>
          <w:rFonts w:ascii="Times New Roman" w:hAnsi="Times New Roman" w:cs="Times New Roman"/>
          <w:color w:val="auto"/>
          <w:sz w:val="24"/>
          <w:szCs w:val="28"/>
        </w:rPr>
      </w:pPr>
      <w:bookmarkStart w:id="19" w:name="_Toc234486043"/>
      <w:r>
        <w:rPr>
          <w:rFonts w:ascii="Times New Roman" w:hAnsi="Times New Roman" w:cs="Times New Roman"/>
          <w:color w:val="auto"/>
          <w:sz w:val="24"/>
          <w:szCs w:val="28"/>
        </w:rPr>
        <w:t>4.1.1  钢结构构件</w:t>
      </w:r>
      <w:bookmarkEnd w:id="19"/>
    </w:p>
    <w:p>
      <w:pPr>
        <w:spacing w:line="588" w:lineRule="exact"/>
        <w:ind w:firstLine="480"/>
        <w:rPr>
          <w:rFonts w:cs="Times New Roman"/>
          <w:color w:val="auto"/>
          <w:sz w:val="24"/>
          <w:szCs w:val="28"/>
        </w:rPr>
      </w:pPr>
      <w:r>
        <w:rPr>
          <w:rFonts w:cs="Times New Roman"/>
          <w:color w:val="auto"/>
          <w:sz w:val="24"/>
          <w:szCs w:val="28"/>
        </w:rPr>
        <w:t>主要材料（系统）：结构柱、结构梁、楼梯、支撑。</w:t>
      </w:r>
    </w:p>
    <w:p>
      <w:pPr>
        <w:spacing w:line="588" w:lineRule="exact"/>
        <w:ind w:firstLine="480"/>
        <w:rPr>
          <w:rFonts w:cs="Times New Roman"/>
          <w:color w:val="auto"/>
          <w:sz w:val="24"/>
          <w:szCs w:val="28"/>
        </w:rPr>
      </w:pPr>
      <w:r>
        <w:rPr>
          <w:rFonts w:cs="Times New Roman"/>
          <w:color w:val="auto"/>
          <w:sz w:val="24"/>
          <w:szCs w:val="28"/>
        </w:rPr>
        <w:t>材料性能要求见表</w:t>
      </w:r>
      <w:r>
        <w:rPr>
          <w:rFonts w:hint="eastAsia" w:cs="Times New Roman"/>
          <w:color w:val="auto"/>
          <w:sz w:val="24"/>
          <w:szCs w:val="28"/>
        </w:rPr>
        <w:t>3</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3</w:t>
      </w:r>
    </w:p>
    <w:tbl>
      <w:tblPr>
        <w:tblStyle w:val="22"/>
        <w:tblW w:w="8222"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vAlign w:val="center"/>
          </w:tcPr>
          <w:p>
            <w:pPr>
              <w:spacing w:line="240" w:lineRule="auto"/>
              <w:ind w:firstLine="0" w:firstLineChars="0"/>
              <w:jc w:val="center"/>
              <w:rPr>
                <w:rFonts w:ascii="宋体" w:cs="Times New Roman"/>
                <w:color w:val="auto"/>
                <w:sz w:val="24"/>
              </w:rPr>
            </w:pPr>
            <w:r>
              <w:rPr>
                <w:rFonts w:ascii="宋体" w:cs="Times New Roman"/>
                <w:color w:val="auto"/>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vAlign w:val="center"/>
          </w:tcPr>
          <w:p>
            <w:pPr>
              <w:spacing w:line="240" w:lineRule="auto"/>
              <w:ind w:firstLine="0" w:firstLineChars="0"/>
              <w:jc w:val="left"/>
              <w:rPr>
                <w:rFonts w:ascii="宋体" w:cs="Times New Roman"/>
                <w:color w:val="auto"/>
                <w:sz w:val="24"/>
                <w:szCs w:val="24"/>
              </w:rPr>
            </w:pPr>
            <w:r>
              <w:rPr>
                <w:rFonts w:ascii="宋体" w:cs="Times New Roman"/>
                <w:color w:val="auto"/>
                <w:sz w:val="24"/>
                <w:szCs w:val="24"/>
              </w:rPr>
              <w:t>1.强度355MPa及以上钢材使用率≥50%</w:t>
            </w:r>
          </w:p>
          <w:p>
            <w:pPr>
              <w:spacing w:line="240" w:lineRule="auto"/>
              <w:ind w:firstLine="0" w:firstLineChars="0"/>
              <w:jc w:val="left"/>
              <w:rPr>
                <w:rFonts w:ascii="宋体" w:cs="Times New Roman"/>
                <w:color w:val="auto"/>
                <w:sz w:val="24"/>
              </w:rPr>
            </w:pPr>
            <w:r>
              <w:rPr>
                <w:rFonts w:ascii="宋体" w:cs="Times New Roman"/>
                <w:color w:val="auto"/>
                <w:sz w:val="24"/>
                <w:szCs w:val="24"/>
              </w:rPr>
              <w:t>2.螺栓连接等非现场焊接节点占现场全部连接、拼接节点的数量比例达到50％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vAlign w:val="center"/>
          </w:tcPr>
          <w:p>
            <w:pPr>
              <w:spacing w:line="240" w:lineRule="auto"/>
              <w:ind w:firstLine="0" w:firstLineChars="0"/>
              <w:jc w:val="left"/>
              <w:rPr>
                <w:rFonts w:ascii="宋体" w:cs="Times New Roman"/>
                <w:color w:val="auto"/>
                <w:sz w:val="24"/>
              </w:rPr>
            </w:pPr>
            <w:r>
              <w:rPr>
                <w:rFonts w:ascii="宋体" w:cs="Times New Roman"/>
                <w:color w:val="auto"/>
                <w:sz w:val="24"/>
                <w:szCs w:val="24"/>
              </w:rPr>
              <w:t>注：依据GB 50017、GB/T 50378和GB/T 51232。</w:t>
            </w:r>
          </w:p>
        </w:tc>
      </w:tr>
    </w:tbl>
    <w:p>
      <w:pPr>
        <w:pStyle w:val="6"/>
        <w:spacing w:line="588" w:lineRule="exact"/>
        <w:ind w:firstLine="0" w:firstLineChars="0"/>
        <w:rPr>
          <w:rFonts w:ascii="Times New Roman" w:hAnsi="Times New Roman" w:cs="Times New Roman"/>
          <w:color w:val="auto"/>
          <w:sz w:val="24"/>
          <w:szCs w:val="28"/>
        </w:rPr>
      </w:pPr>
      <w:bookmarkStart w:id="20" w:name="_Toc234486044"/>
      <w:r>
        <w:rPr>
          <w:rFonts w:ascii="Times New Roman" w:hAnsi="Times New Roman" w:cs="Times New Roman"/>
          <w:color w:val="auto"/>
          <w:sz w:val="24"/>
          <w:szCs w:val="28"/>
        </w:rPr>
        <w:t>4.1.2  混凝土结构构件</w:t>
      </w:r>
      <w:bookmarkEnd w:id="20"/>
    </w:p>
    <w:p>
      <w:pPr>
        <w:spacing w:line="588" w:lineRule="exact"/>
        <w:ind w:firstLine="480"/>
        <w:rPr>
          <w:rFonts w:cs="Times New Roman"/>
          <w:color w:val="auto"/>
          <w:sz w:val="24"/>
          <w:szCs w:val="28"/>
        </w:rPr>
      </w:pPr>
      <w:r>
        <w:rPr>
          <w:rFonts w:cs="Times New Roman"/>
          <w:color w:val="auto"/>
          <w:sz w:val="24"/>
          <w:szCs w:val="28"/>
        </w:rPr>
        <w:t>主要材料（系统）：混凝土墙、板、梁、柱、楼梯。</w:t>
      </w:r>
    </w:p>
    <w:p>
      <w:pPr>
        <w:spacing w:line="588" w:lineRule="exact"/>
        <w:ind w:firstLine="480"/>
        <w:rPr>
          <w:rFonts w:cs="Times New Roman"/>
          <w:color w:val="auto"/>
          <w:sz w:val="24"/>
          <w:szCs w:val="28"/>
        </w:rPr>
      </w:pPr>
      <w:r>
        <w:rPr>
          <w:rFonts w:cs="Times New Roman"/>
          <w:color w:val="auto"/>
          <w:sz w:val="24"/>
          <w:szCs w:val="28"/>
        </w:rPr>
        <w:t>材料性能要求见表</w:t>
      </w:r>
      <w:r>
        <w:rPr>
          <w:rFonts w:hint="eastAsia" w:cs="Times New Roman"/>
          <w:color w:val="auto"/>
          <w:sz w:val="24"/>
          <w:szCs w:val="28"/>
        </w:rPr>
        <w:t>4</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4</w:t>
      </w:r>
    </w:p>
    <w:tbl>
      <w:tblPr>
        <w:tblStyle w:val="22"/>
        <w:tblW w:w="8222"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vAlign w:val="center"/>
          </w:tcPr>
          <w:p>
            <w:pPr>
              <w:spacing w:line="240" w:lineRule="auto"/>
              <w:ind w:firstLine="0" w:firstLineChars="0"/>
              <w:jc w:val="center"/>
              <w:rPr>
                <w:rFonts w:ascii="宋体" w:cs="Times New Roman"/>
                <w:color w:val="auto"/>
                <w:sz w:val="24"/>
              </w:rPr>
            </w:pPr>
            <w:r>
              <w:rPr>
                <w:rFonts w:ascii="宋体" w:cs="Times New Roman"/>
                <w:color w:val="auto"/>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vAlign w:val="center"/>
          </w:tcPr>
          <w:p>
            <w:pPr>
              <w:spacing w:line="240" w:lineRule="auto"/>
              <w:ind w:firstLine="0" w:firstLineChars="0"/>
              <w:jc w:val="left"/>
              <w:rPr>
                <w:rFonts w:ascii="宋体" w:cs="Times New Roman"/>
                <w:color w:val="auto"/>
                <w:sz w:val="24"/>
                <w:szCs w:val="24"/>
              </w:rPr>
            </w:pPr>
            <w:r>
              <w:rPr>
                <w:rFonts w:ascii="宋体" w:cs="Times New Roman"/>
                <w:color w:val="auto"/>
                <w:sz w:val="24"/>
                <w:szCs w:val="24"/>
              </w:rPr>
              <w:t>1.产品力学性能评定指标：连续6个批次均＜1.4，且≥1.0</w:t>
            </w:r>
          </w:p>
          <w:p>
            <w:pPr>
              <w:spacing w:line="240" w:lineRule="auto"/>
              <w:ind w:firstLine="0" w:firstLineChars="0"/>
              <w:jc w:val="left"/>
              <w:rPr>
                <w:rFonts w:ascii="宋体" w:cs="Times New Roman"/>
                <w:color w:val="auto"/>
                <w:sz w:val="24"/>
              </w:rPr>
            </w:pPr>
            <w:r>
              <w:rPr>
                <w:rFonts w:ascii="宋体" w:cs="Times New Roman"/>
                <w:color w:val="auto"/>
                <w:sz w:val="24"/>
                <w:szCs w:val="24"/>
              </w:rPr>
              <w:t>2.外观质量无一般缺陷（按产品标准检测）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vAlign w:val="center"/>
          </w:tcPr>
          <w:p>
            <w:pPr>
              <w:spacing w:line="240" w:lineRule="auto"/>
              <w:ind w:firstLine="0" w:firstLineChars="0"/>
              <w:jc w:val="left"/>
              <w:rPr>
                <w:rFonts w:ascii="宋体" w:cs="Times New Roman"/>
                <w:color w:val="auto"/>
                <w:sz w:val="24"/>
              </w:rPr>
            </w:pPr>
            <w:r>
              <w:rPr>
                <w:rFonts w:ascii="宋体" w:cs="Times New Roman"/>
                <w:color w:val="auto"/>
                <w:sz w:val="24"/>
                <w:szCs w:val="24"/>
              </w:rPr>
              <w:t>注：依据 GB 50010、GB/T 51231和T/CECS 10025。</w:t>
            </w:r>
          </w:p>
        </w:tc>
      </w:tr>
    </w:tbl>
    <w:p>
      <w:pPr>
        <w:pStyle w:val="6"/>
        <w:spacing w:line="588" w:lineRule="exact"/>
        <w:ind w:firstLine="0" w:firstLineChars="0"/>
        <w:rPr>
          <w:rFonts w:ascii="Times New Roman" w:hAnsi="Times New Roman" w:cs="Times New Roman"/>
          <w:color w:val="auto"/>
          <w:sz w:val="24"/>
        </w:rPr>
      </w:pPr>
      <w:bookmarkStart w:id="21" w:name="_Toc234486045"/>
      <w:r>
        <w:rPr>
          <w:rFonts w:ascii="Times New Roman" w:hAnsi="Times New Roman" w:cs="Times New Roman"/>
          <w:color w:val="auto"/>
          <w:sz w:val="24"/>
        </w:rPr>
        <w:t>4.1.3  预拌混凝土</w:t>
      </w:r>
      <w:bookmarkEnd w:id="21"/>
    </w:p>
    <w:p>
      <w:pPr>
        <w:spacing w:line="588" w:lineRule="exact"/>
        <w:ind w:firstLine="480"/>
        <w:rPr>
          <w:rFonts w:cs="Times New Roman"/>
          <w:color w:val="auto"/>
          <w:sz w:val="24"/>
          <w:szCs w:val="28"/>
        </w:rPr>
      </w:pPr>
      <w:r>
        <w:rPr>
          <w:rFonts w:cs="Times New Roman"/>
          <w:color w:val="auto"/>
          <w:sz w:val="24"/>
          <w:szCs w:val="28"/>
        </w:rPr>
        <w:t>主要材料（系统）：预拌混凝土。</w:t>
      </w:r>
    </w:p>
    <w:p>
      <w:pPr>
        <w:spacing w:line="588" w:lineRule="exact"/>
        <w:ind w:firstLine="480"/>
        <w:rPr>
          <w:rFonts w:cs="Times New Roman"/>
          <w:color w:val="auto"/>
          <w:sz w:val="24"/>
          <w:szCs w:val="28"/>
        </w:rPr>
      </w:pPr>
      <w:r>
        <w:rPr>
          <w:rFonts w:cs="Times New Roman"/>
          <w:color w:val="auto"/>
          <w:sz w:val="24"/>
          <w:szCs w:val="28"/>
        </w:rPr>
        <w:t>材料性能要求见表</w:t>
      </w:r>
      <w:r>
        <w:rPr>
          <w:rFonts w:hint="eastAsia" w:cs="Times New Roman"/>
          <w:color w:val="auto"/>
          <w:sz w:val="24"/>
          <w:szCs w:val="28"/>
        </w:rPr>
        <w:t>5</w:t>
      </w:r>
      <w:r>
        <w:rPr>
          <w:rFonts w:cs="Times New Roman"/>
          <w:color w:val="auto"/>
          <w:sz w:val="24"/>
          <w:szCs w:val="28"/>
        </w:rPr>
        <w:t>：</w:t>
      </w: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5</w:t>
      </w:r>
    </w:p>
    <w:tbl>
      <w:tblPr>
        <w:tblStyle w:val="21"/>
        <w:tblW w:w="8133"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7"/>
        <w:gridCol w:w="4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4111" w:type="dxa"/>
            <w:vAlign w:val="center"/>
          </w:tcPr>
          <w:p>
            <w:pPr>
              <w:spacing w:line="240" w:lineRule="auto"/>
              <w:ind w:firstLine="0" w:firstLineChars="0"/>
              <w:jc w:val="center"/>
              <w:rPr>
                <w:rFonts w:cs="Times New Roman"/>
                <w:color w:val="auto"/>
                <w:sz w:val="24"/>
                <w:szCs w:val="24"/>
              </w:rPr>
            </w:pPr>
            <w:r>
              <w:rPr>
                <w:rFonts w:cs="Times New Roman"/>
                <w:color w:val="auto"/>
                <w:sz w:val="24"/>
                <w:szCs w:val="24"/>
              </w:rPr>
              <w:t>绿色要求</w:t>
            </w:r>
          </w:p>
        </w:tc>
        <w:tc>
          <w:tcPr>
            <w:tcW w:w="4111" w:type="dxa"/>
            <w:vAlign w:val="center"/>
          </w:tcPr>
          <w:p>
            <w:pPr>
              <w:spacing w:line="240" w:lineRule="auto"/>
              <w:ind w:firstLine="0" w:firstLineChars="0"/>
              <w:jc w:val="center"/>
              <w:rPr>
                <w:rFonts w:cs="Times New Roman"/>
                <w:color w:val="auto"/>
                <w:sz w:val="24"/>
                <w:szCs w:val="24"/>
              </w:rPr>
            </w:pPr>
            <w:r>
              <w:rPr>
                <w:rFonts w:cs="Times New Roman"/>
                <w:color w:val="auto"/>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055"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1.水溶性六价铬含量≤200mg/t</w:t>
            </w:r>
          </w:p>
          <w:p>
            <w:pPr>
              <w:spacing w:line="240" w:lineRule="auto"/>
              <w:ind w:firstLine="0" w:firstLineChars="0"/>
              <w:jc w:val="left"/>
              <w:rPr>
                <w:rFonts w:cs="Times New Roman"/>
                <w:color w:val="auto"/>
                <w:sz w:val="24"/>
                <w:szCs w:val="24"/>
              </w:rPr>
            </w:pPr>
            <w:r>
              <w:rPr>
                <w:rFonts w:cs="Times New Roman"/>
                <w:color w:val="auto"/>
                <w:sz w:val="24"/>
                <w:szCs w:val="24"/>
              </w:rPr>
              <w:t>2.氨释放量≤0.2mg/m³</w:t>
            </w:r>
          </w:p>
        </w:tc>
        <w:tc>
          <w:tcPr>
            <w:tcW w:w="4078"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1.实测标准偏差与该强度等级标准偏差上限的比值≤0.8</w:t>
            </w:r>
          </w:p>
          <w:p>
            <w:pPr>
              <w:spacing w:line="240" w:lineRule="auto"/>
              <w:ind w:firstLine="0" w:firstLineChars="0"/>
              <w:jc w:val="left"/>
              <w:rPr>
                <w:rFonts w:cs="Times New Roman"/>
                <w:color w:val="auto"/>
                <w:sz w:val="24"/>
                <w:szCs w:val="24"/>
              </w:rPr>
            </w:pPr>
            <w:r>
              <w:rPr>
                <w:rFonts w:cs="Times New Roman"/>
                <w:color w:val="auto"/>
                <w:sz w:val="24"/>
                <w:szCs w:val="24"/>
              </w:rPr>
              <w:t>2.混凝土竖向承重结构采用强度等级不小于C50混凝土用量占竖向承重结构中混凝土总量的比例达到50％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33"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注：1.依据GB/T 50010、GB/T 50378、GB/T 51231和T/CECS 10047等；</w:t>
            </w:r>
          </w:p>
          <w:p>
            <w:pPr>
              <w:spacing w:line="240" w:lineRule="auto"/>
              <w:ind w:firstLine="480"/>
              <w:jc w:val="left"/>
              <w:rPr>
                <w:rFonts w:cs="Times New Roman"/>
                <w:color w:val="auto"/>
                <w:sz w:val="24"/>
                <w:szCs w:val="24"/>
              </w:rPr>
            </w:pPr>
            <w:r>
              <w:rPr>
                <w:rFonts w:cs="Times New Roman"/>
                <w:color w:val="auto"/>
                <w:sz w:val="24"/>
                <w:szCs w:val="24"/>
              </w:rPr>
              <w:t>2.优先使用高性能混凝土。</w:t>
            </w:r>
          </w:p>
        </w:tc>
      </w:tr>
    </w:tbl>
    <w:p>
      <w:pPr>
        <w:pStyle w:val="6"/>
        <w:spacing w:line="588" w:lineRule="exact"/>
        <w:ind w:firstLine="0" w:firstLineChars="0"/>
        <w:rPr>
          <w:rFonts w:ascii="Times New Roman" w:hAnsi="Times New Roman" w:cs="Times New Roman"/>
          <w:color w:val="auto"/>
          <w:sz w:val="24"/>
        </w:rPr>
      </w:pPr>
      <w:bookmarkStart w:id="22" w:name="_Toc234486046"/>
      <w:r>
        <w:rPr>
          <w:rFonts w:ascii="Times New Roman" w:hAnsi="Times New Roman" w:cs="Times New Roman"/>
          <w:color w:val="auto"/>
          <w:sz w:val="24"/>
        </w:rPr>
        <w:t>4.1.4  预拌砂浆</w:t>
      </w:r>
      <w:bookmarkEnd w:id="22"/>
    </w:p>
    <w:p>
      <w:pPr>
        <w:spacing w:line="588" w:lineRule="exact"/>
        <w:ind w:firstLine="560" w:firstLineChars="0"/>
        <w:rPr>
          <w:rFonts w:cs="Times New Roman"/>
          <w:color w:val="auto"/>
          <w:sz w:val="24"/>
        </w:rPr>
      </w:pPr>
      <w:r>
        <w:rPr>
          <w:rFonts w:cs="Times New Roman"/>
          <w:color w:val="auto"/>
          <w:sz w:val="24"/>
        </w:rPr>
        <w:t>（1）主要材料（系统）：水泥基预拌砂浆（湿拌砂浆、干混砌筑砂浆、干混抹灰砂浆、干混地面砂浆、干混普通防水砂浆和其他干混砂浆）。</w:t>
      </w:r>
    </w:p>
    <w:p>
      <w:pPr>
        <w:spacing w:line="588" w:lineRule="exact"/>
        <w:ind w:firstLine="480"/>
        <w:rPr>
          <w:rFonts w:cs="Times New Roman"/>
          <w:color w:val="auto"/>
          <w:sz w:val="24"/>
        </w:rPr>
      </w:pPr>
      <w:r>
        <w:rPr>
          <w:rFonts w:cs="Times New Roman"/>
          <w:color w:val="auto"/>
          <w:sz w:val="24"/>
        </w:rPr>
        <w:t>材料性能要求见表</w:t>
      </w:r>
      <w:r>
        <w:rPr>
          <w:rFonts w:hint="eastAsia" w:cs="Times New Roman"/>
          <w:color w:val="auto"/>
          <w:sz w:val="24"/>
        </w:rPr>
        <w:t>6</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6</w:t>
      </w:r>
    </w:p>
    <w:tbl>
      <w:tblPr>
        <w:tblStyle w:val="22"/>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11"/>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111"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8" w:hRule="atLeast"/>
        </w:trPr>
        <w:tc>
          <w:tcPr>
            <w:tcW w:w="4056"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1.放射性比活度：I</w:t>
            </w:r>
            <w:r>
              <w:rPr>
                <w:rFonts w:ascii="宋体" w:cs="Times New Roman"/>
                <w:color w:val="auto"/>
                <w:sz w:val="24"/>
                <w:szCs w:val="24"/>
                <w:vertAlign w:val="subscript"/>
              </w:rPr>
              <w:t>Ra</w:t>
            </w:r>
            <w:r>
              <w:rPr>
                <w:rFonts w:ascii="宋体" w:cs="Times New Roman"/>
                <w:color w:val="auto"/>
                <w:sz w:val="24"/>
                <w:szCs w:val="24"/>
              </w:rPr>
              <w:t>≤0.6；I</w:t>
            </w:r>
            <w:r>
              <w:rPr>
                <w:rFonts w:ascii="宋体" w:cs="Times New Roman"/>
                <w:color w:val="auto"/>
                <w:sz w:val="24"/>
                <w:szCs w:val="24"/>
                <w:vertAlign w:val="subscript"/>
              </w:rPr>
              <w:t>r</w:t>
            </w:r>
            <w:r>
              <w:rPr>
                <w:rFonts w:ascii="宋体" w:cs="Times New Roman"/>
                <w:color w:val="auto"/>
                <w:sz w:val="24"/>
                <w:szCs w:val="24"/>
              </w:rPr>
              <w:t>≤0.6</w:t>
            </w:r>
          </w:p>
          <w:p>
            <w:pPr>
              <w:spacing w:line="240" w:lineRule="auto"/>
              <w:ind w:firstLine="0" w:firstLineChars="0"/>
              <w:rPr>
                <w:rFonts w:ascii="宋体" w:cs="Times New Roman"/>
                <w:color w:val="auto"/>
                <w:sz w:val="24"/>
                <w:szCs w:val="24"/>
              </w:rPr>
            </w:pPr>
            <w:r>
              <w:rPr>
                <w:rFonts w:ascii="宋体" w:cs="Times New Roman"/>
                <w:color w:val="auto"/>
                <w:sz w:val="24"/>
                <w:szCs w:val="24"/>
              </w:rPr>
              <w:t>2.其他干混砂浆可溶性重金属</w:t>
            </w:r>
            <w:r>
              <w:rPr>
                <w:rFonts w:ascii="宋体" w:cs="Times New Roman"/>
                <w:color w:val="auto"/>
                <w:sz w:val="24"/>
                <w:szCs w:val="24"/>
                <w:vertAlign w:val="superscript"/>
              </w:rPr>
              <w:t>a</w:t>
            </w:r>
            <w:r>
              <w:rPr>
                <w:rFonts w:ascii="宋体" w:cs="Times New Roman"/>
                <w:color w:val="auto"/>
                <w:sz w:val="24"/>
                <w:szCs w:val="24"/>
              </w:rPr>
              <w:t>：</w:t>
            </w:r>
          </w:p>
          <w:p>
            <w:pPr>
              <w:spacing w:line="240" w:lineRule="auto"/>
              <w:ind w:firstLine="0" w:firstLineChars="0"/>
              <w:rPr>
                <w:rFonts w:ascii="宋体" w:cs="Times New Roman"/>
                <w:color w:val="auto"/>
                <w:sz w:val="24"/>
                <w:szCs w:val="24"/>
              </w:rPr>
            </w:pPr>
            <w:r>
              <w:rPr>
                <w:rFonts w:ascii="宋体" w:cs="Times New Roman"/>
                <w:color w:val="auto"/>
                <w:sz w:val="24"/>
                <w:szCs w:val="24"/>
              </w:rPr>
              <w:t>铅Pb≤90mg/kg；镉Cd≤75mg/kg；</w:t>
            </w:r>
          </w:p>
          <w:p>
            <w:pPr>
              <w:spacing w:line="240" w:lineRule="auto"/>
              <w:ind w:firstLine="0" w:firstLineChars="0"/>
              <w:rPr>
                <w:rFonts w:ascii="宋体" w:cs="Times New Roman"/>
                <w:color w:val="auto"/>
                <w:sz w:val="24"/>
                <w:szCs w:val="24"/>
              </w:rPr>
            </w:pPr>
            <w:r>
              <w:rPr>
                <w:rFonts w:ascii="宋体" w:cs="Times New Roman"/>
                <w:color w:val="auto"/>
                <w:sz w:val="24"/>
                <w:szCs w:val="24"/>
              </w:rPr>
              <w:t>铬Cr≤60mg/kg；汞Hg≤60mg/kg</w:t>
            </w:r>
          </w:p>
        </w:tc>
        <w:tc>
          <w:tcPr>
            <w:tcW w:w="4077"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1.湿拌砂浆、干混砂浆冻融循环后抗压强度损失率≤16%；拉伸粘结强度实测值与设计值的比值</w:t>
            </w:r>
            <w:r>
              <w:rPr>
                <w:rFonts w:ascii="宋体" w:cs="Times New Roman"/>
                <w:color w:val="auto"/>
                <w:sz w:val="24"/>
                <w:szCs w:val="24"/>
                <w:vertAlign w:val="superscript"/>
              </w:rPr>
              <w:t>b</w:t>
            </w:r>
            <w:r>
              <w:rPr>
                <w:rFonts w:ascii="宋体" w:cs="Times New Roman"/>
                <w:color w:val="auto"/>
                <w:sz w:val="24"/>
                <w:szCs w:val="24"/>
              </w:rPr>
              <w:t>≥1.05</w:t>
            </w:r>
          </w:p>
          <w:p>
            <w:pPr>
              <w:spacing w:line="240" w:lineRule="auto"/>
              <w:ind w:firstLine="0" w:firstLineChars="0"/>
              <w:rPr>
                <w:rFonts w:ascii="宋体" w:cs="Times New Roman"/>
                <w:color w:val="auto"/>
                <w:sz w:val="24"/>
                <w:szCs w:val="24"/>
              </w:rPr>
            </w:pPr>
            <w:r>
              <w:rPr>
                <w:rFonts w:ascii="宋体" w:cs="Times New Roman"/>
                <w:color w:val="auto"/>
                <w:sz w:val="24"/>
                <w:szCs w:val="24"/>
              </w:rPr>
              <w:t>2.其他干混砂浆抗压、抗折强度实测值与设计值的比值</w:t>
            </w:r>
            <w:r>
              <w:rPr>
                <w:rFonts w:ascii="宋体" w:cs="Times New Roman"/>
                <w:color w:val="auto"/>
                <w:sz w:val="24"/>
                <w:szCs w:val="24"/>
                <w:vertAlign w:val="superscript"/>
              </w:rPr>
              <w:t>b</w:t>
            </w:r>
            <w:r>
              <w:rPr>
                <w:rFonts w:ascii="宋体" w:cs="Times New Roman"/>
                <w:color w:val="auto"/>
                <w:sz w:val="24"/>
                <w:szCs w:val="24"/>
              </w:rPr>
              <w:t>≥1.1；拉伸粘结强度实测值与设计值的比值</w:t>
            </w:r>
            <w:r>
              <w:rPr>
                <w:rFonts w:ascii="宋体" w:cs="Times New Roman"/>
                <w:color w:val="auto"/>
                <w:sz w:val="24"/>
                <w:szCs w:val="24"/>
                <w:vertAlign w:val="superscript"/>
              </w:rPr>
              <w:t>b</w:t>
            </w:r>
            <w:r>
              <w:rPr>
                <w:rFonts w:ascii="宋体" w:cs="Times New Roman"/>
                <w:color w:val="auto"/>
                <w:sz w:val="24"/>
                <w:szCs w:val="24"/>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33" w:type="dxa"/>
            <w:gridSpan w:val="2"/>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注：依据GB 18582、GB 6566、JGJ/T 70、GB/T 17671、T/CECS 10048；</w:t>
            </w:r>
          </w:p>
          <w:p>
            <w:pPr>
              <w:spacing w:line="240" w:lineRule="auto"/>
              <w:ind w:firstLine="480"/>
              <w:rPr>
                <w:rFonts w:ascii="宋体" w:cs="Times New Roman"/>
                <w:color w:val="auto"/>
                <w:sz w:val="24"/>
                <w:szCs w:val="24"/>
                <w:vertAlign w:val="superscript"/>
              </w:rPr>
            </w:pPr>
            <w:r>
              <w:rPr>
                <w:rFonts w:ascii="宋体" w:cs="Times New Roman"/>
                <w:color w:val="auto"/>
                <w:sz w:val="24"/>
                <w:szCs w:val="24"/>
                <w:vertAlign w:val="superscript"/>
              </w:rPr>
              <w:t>a</w:t>
            </w:r>
            <w:r>
              <w:rPr>
                <w:rFonts w:ascii="宋体" w:cs="Times New Roman"/>
                <w:color w:val="auto"/>
                <w:sz w:val="24"/>
                <w:szCs w:val="24"/>
              </w:rPr>
              <w:t>本条款适用于生产过程中添加固体废弃物的预拌砂浆产品，不适用于未添加固体废弃物的预拌砂浆产品；</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b</w:t>
            </w:r>
            <w:r>
              <w:rPr>
                <w:rFonts w:ascii="宋体" w:cs="Times New Roman"/>
                <w:color w:val="auto"/>
                <w:sz w:val="24"/>
                <w:szCs w:val="24"/>
              </w:rPr>
              <w:t>当适用的产品标准未规定相关指标时，该产品不参评此指标，设计值为产品标准中规定的强度等级值。</w:t>
            </w:r>
          </w:p>
        </w:tc>
      </w:tr>
    </w:tbl>
    <w:p>
      <w:pPr>
        <w:spacing w:line="588" w:lineRule="exact"/>
        <w:ind w:firstLine="480"/>
        <w:rPr>
          <w:rFonts w:cs="Times New Roman"/>
          <w:color w:val="auto"/>
          <w:sz w:val="24"/>
        </w:rPr>
      </w:pPr>
      <w:r>
        <w:rPr>
          <w:rFonts w:cs="Times New Roman"/>
          <w:color w:val="auto"/>
          <w:sz w:val="24"/>
        </w:rPr>
        <w:t>（2）主要材料（系统）：石膏砂浆。</w:t>
      </w:r>
    </w:p>
    <w:p>
      <w:pPr>
        <w:spacing w:line="588" w:lineRule="exact"/>
        <w:ind w:firstLine="480"/>
        <w:rPr>
          <w:rFonts w:cs="Times New Roman"/>
          <w:color w:val="auto"/>
          <w:sz w:val="24"/>
        </w:rPr>
      </w:pPr>
      <w:r>
        <w:rPr>
          <w:rFonts w:cs="Times New Roman"/>
          <w:color w:val="auto"/>
          <w:sz w:val="24"/>
        </w:rPr>
        <w:t>材料性能要求见表</w:t>
      </w:r>
      <w:r>
        <w:rPr>
          <w:rFonts w:hint="eastAsia" w:cs="Times New Roman"/>
          <w:color w:val="auto"/>
          <w:sz w:val="24"/>
        </w:rPr>
        <w:t>7</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7</w:t>
      </w:r>
    </w:p>
    <w:tbl>
      <w:tblPr>
        <w:tblStyle w:val="22"/>
        <w:tblW w:w="0" w:type="auto"/>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989"/>
        <w:gridCol w:w="40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3989"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011"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8" w:hRule="atLeast"/>
        </w:trPr>
        <w:tc>
          <w:tcPr>
            <w:tcW w:w="3989"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1.放射性比活度：I</w:t>
            </w:r>
            <w:r>
              <w:rPr>
                <w:rFonts w:ascii="宋体" w:cs="Times New Roman"/>
                <w:color w:val="auto"/>
                <w:sz w:val="24"/>
                <w:szCs w:val="24"/>
                <w:vertAlign w:val="subscript"/>
              </w:rPr>
              <w:t>Ra</w:t>
            </w:r>
            <w:r>
              <w:rPr>
                <w:rFonts w:ascii="宋体" w:cs="Times New Roman"/>
                <w:color w:val="auto"/>
                <w:sz w:val="24"/>
                <w:szCs w:val="24"/>
              </w:rPr>
              <w:t>≤0.6；I</w:t>
            </w:r>
            <w:r>
              <w:rPr>
                <w:rFonts w:ascii="宋体" w:cs="Times New Roman"/>
                <w:color w:val="auto"/>
                <w:sz w:val="24"/>
                <w:szCs w:val="24"/>
                <w:vertAlign w:val="subscript"/>
              </w:rPr>
              <w:t>r</w:t>
            </w:r>
            <w:r>
              <w:rPr>
                <w:rFonts w:ascii="宋体" w:cs="Times New Roman"/>
                <w:color w:val="auto"/>
                <w:sz w:val="24"/>
                <w:szCs w:val="24"/>
              </w:rPr>
              <w:t>≤0.6</w:t>
            </w:r>
          </w:p>
          <w:p>
            <w:pPr>
              <w:spacing w:line="240" w:lineRule="auto"/>
              <w:ind w:firstLine="0" w:firstLineChars="0"/>
              <w:rPr>
                <w:rFonts w:ascii="宋体" w:cs="Times New Roman"/>
                <w:color w:val="auto"/>
                <w:sz w:val="24"/>
              </w:rPr>
            </w:pPr>
            <w:r>
              <w:rPr>
                <w:rFonts w:ascii="宋体" w:cs="Times New Roman"/>
                <w:color w:val="auto"/>
                <w:sz w:val="24"/>
                <w:szCs w:val="24"/>
              </w:rPr>
              <w:t>2.可溶性重金属</w:t>
            </w:r>
            <w:r>
              <w:rPr>
                <w:rFonts w:ascii="宋体" w:cs="Times New Roman"/>
                <w:color w:val="auto"/>
                <w:sz w:val="24"/>
                <w:szCs w:val="24"/>
                <w:vertAlign w:val="superscript"/>
              </w:rPr>
              <w:t>a</w:t>
            </w:r>
            <w:r>
              <w:rPr>
                <w:rFonts w:ascii="宋体" w:cs="Times New Roman"/>
                <w:color w:val="auto"/>
                <w:sz w:val="24"/>
                <w:szCs w:val="24"/>
              </w:rPr>
              <w:t>：铅Pb≤90mg/kg；镉Cd≤75mg/kg；铬Cr≤60mg/kg；汞Hg≤60mg/kg</w:t>
            </w:r>
          </w:p>
        </w:tc>
        <w:tc>
          <w:tcPr>
            <w:tcW w:w="4011"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1.抗压、抗折强度实测值与设计值的比值</w:t>
            </w:r>
            <w:r>
              <w:rPr>
                <w:rFonts w:ascii="宋体" w:cs="Times New Roman"/>
                <w:color w:val="auto"/>
                <w:sz w:val="24"/>
                <w:szCs w:val="24"/>
                <w:vertAlign w:val="superscript"/>
              </w:rPr>
              <w:t>b</w:t>
            </w:r>
            <w:r>
              <w:rPr>
                <w:rFonts w:ascii="宋体" w:cs="Times New Roman"/>
                <w:color w:val="auto"/>
                <w:sz w:val="24"/>
                <w:szCs w:val="24"/>
              </w:rPr>
              <w:t>≥1.1</w:t>
            </w:r>
          </w:p>
          <w:p>
            <w:pPr>
              <w:spacing w:line="240" w:lineRule="auto"/>
              <w:ind w:firstLine="0" w:firstLineChars="0"/>
              <w:rPr>
                <w:rFonts w:ascii="宋体" w:cs="Times New Roman"/>
                <w:color w:val="auto"/>
                <w:sz w:val="24"/>
                <w:szCs w:val="24"/>
              </w:rPr>
            </w:pPr>
            <w:r>
              <w:rPr>
                <w:rFonts w:ascii="宋体" w:cs="Times New Roman"/>
                <w:color w:val="auto"/>
                <w:sz w:val="24"/>
                <w:szCs w:val="24"/>
              </w:rPr>
              <w:t>2.抗拉强度实测值与设计值的比值</w:t>
            </w:r>
            <w:r>
              <w:rPr>
                <w:rFonts w:ascii="宋体" w:cs="Times New Roman"/>
                <w:color w:val="auto"/>
                <w:sz w:val="24"/>
                <w:szCs w:val="24"/>
                <w:vertAlign w:val="superscript"/>
              </w:rPr>
              <w:t>b</w:t>
            </w:r>
            <w:r>
              <w:rPr>
                <w:rFonts w:ascii="宋体" w:cs="Times New Roman"/>
                <w:color w:val="auto"/>
                <w:sz w:val="24"/>
                <w:szCs w:val="24"/>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000" w:type="dxa"/>
            <w:gridSpan w:val="2"/>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注：依据GB 18582、GB 6566、T/CECS 10049；</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a</w:t>
            </w:r>
            <w:r>
              <w:rPr>
                <w:rFonts w:ascii="宋体" w:cs="Times New Roman"/>
                <w:color w:val="auto"/>
                <w:sz w:val="24"/>
                <w:szCs w:val="24"/>
              </w:rPr>
              <w:t>本条款适用于生产过程中添加固体废弃物的石膏砂浆产品，不适用于未添加固体废弃物的石膏砂浆产品；</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b</w:t>
            </w:r>
            <w:r>
              <w:rPr>
                <w:rFonts w:ascii="宋体" w:cs="Times New Roman"/>
                <w:color w:val="auto"/>
                <w:sz w:val="24"/>
                <w:szCs w:val="24"/>
              </w:rPr>
              <w:t>当适用的产品标准未规定相关指标时，该产品不参评此指标，设计值为产品标准中规定的强度等级值。</w:t>
            </w:r>
          </w:p>
        </w:tc>
      </w:tr>
    </w:tbl>
    <w:p>
      <w:pPr>
        <w:spacing w:line="588" w:lineRule="exact"/>
        <w:ind w:firstLine="480"/>
        <w:rPr>
          <w:rFonts w:cs="Times New Roman"/>
          <w:color w:val="auto"/>
          <w:sz w:val="24"/>
        </w:rPr>
      </w:pPr>
      <w:r>
        <w:rPr>
          <w:rFonts w:cs="Times New Roman"/>
          <w:color w:val="auto"/>
          <w:sz w:val="24"/>
        </w:rPr>
        <w:t>（3）主要材料（系统）：磷石膏抹灰砂浆。</w:t>
      </w:r>
    </w:p>
    <w:p>
      <w:pPr>
        <w:spacing w:line="588" w:lineRule="exact"/>
        <w:ind w:firstLine="480"/>
        <w:rPr>
          <w:rFonts w:cs="Times New Roman"/>
          <w:color w:val="auto"/>
          <w:sz w:val="24"/>
        </w:rPr>
      </w:pPr>
      <w:r>
        <w:rPr>
          <w:rFonts w:cs="Times New Roman"/>
          <w:color w:val="auto"/>
          <w:sz w:val="24"/>
        </w:rPr>
        <w:t>材料性能要求见表</w:t>
      </w:r>
      <w:r>
        <w:rPr>
          <w:rFonts w:hint="eastAsia" w:cs="Times New Roman"/>
          <w:color w:val="auto"/>
          <w:sz w:val="24"/>
        </w:rPr>
        <w:t>8</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8</w:t>
      </w:r>
    </w:p>
    <w:tbl>
      <w:tblPr>
        <w:tblStyle w:val="22"/>
        <w:tblW w:w="0" w:type="auto"/>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989"/>
        <w:gridCol w:w="40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3989"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011"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8" w:hRule="atLeast"/>
        </w:trPr>
        <w:tc>
          <w:tcPr>
            <w:tcW w:w="3989"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1.放射性比活度：I</w:t>
            </w:r>
            <w:r>
              <w:rPr>
                <w:rFonts w:ascii="宋体" w:cs="Times New Roman"/>
                <w:color w:val="auto"/>
                <w:sz w:val="24"/>
                <w:szCs w:val="24"/>
                <w:vertAlign w:val="subscript"/>
              </w:rPr>
              <w:t>Ra</w:t>
            </w:r>
            <w:r>
              <w:rPr>
                <w:rFonts w:ascii="宋体" w:cs="Times New Roman"/>
                <w:color w:val="auto"/>
                <w:sz w:val="24"/>
                <w:szCs w:val="24"/>
              </w:rPr>
              <w:t>≤0.6；I</w:t>
            </w:r>
            <w:r>
              <w:rPr>
                <w:rFonts w:ascii="宋体" w:cs="Times New Roman"/>
                <w:color w:val="auto"/>
                <w:sz w:val="24"/>
                <w:szCs w:val="24"/>
                <w:vertAlign w:val="subscript"/>
              </w:rPr>
              <w:t>r</w:t>
            </w:r>
            <w:r>
              <w:rPr>
                <w:rFonts w:ascii="宋体" w:cs="Times New Roman"/>
                <w:color w:val="auto"/>
                <w:sz w:val="24"/>
                <w:szCs w:val="24"/>
              </w:rPr>
              <w:t>≤0.6</w:t>
            </w:r>
          </w:p>
          <w:p>
            <w:pPr>
              <w:spacing w:line="240" w:lineRule="auto"/>
              <w:ind w:firstLine="0" w:firstLineChars="0"/>
              <w:rPr>
                <w:rFonts w:ascii="宋体" w:cs="Times New Roman"/>
                <w:color w:val="auto"/>
                <w:sz w:val="24"/>
                <w:szCs w:val="24"/>
              </w:rPr>
            </w:pPr>
            <w:r>
              <w:rPr>
                <w:rFonts w:ascii="宋体" w:cs="Times New Roman"/>
                <w:color w:val="auto"/>
                <w:sz w:val="24"/>
                <w:szCs w:val="24"/>
              </w:rPr>
              <w:t>2.可溶性重金属：铅Pb≤90mg/kg；镉Cd≤75mg/kg；铬Cr≤60mg/kg；汞Hg≤60mg/kg</w:t>
            </w:r>
          </w:p>
          <w:p>
            <w:pPr>
              <w:spacing w:line="240" w:lineRule="auto"/>
              <w:ind w:firstLine="0" w:firstLineChars="0"/>
              <w:rPr>
                <w:rFonts w:ascii="宋体" w:cs="Times New Roman"/>
                <w:color w:val="auto"/>
                <w:sz w:val="24"/>
              </w:rPr>
            </w:pPr>
            <w:r>
              <w:rPr>
                <w:rFonts w:ascii="宋体" w:cs="Times New Roman"/>
                <w:color w:val="auto"/>
                <w:sz w:val="24"/>
                <w:szCs w:val="24"/>
              </w:rPr>
              <w:t>3.水溶性氟离子含量（干基）≤0.1%</w:t>
            </w:r>
          </w:p>
        </w:tc>
        <w:tc>
          <w:tcPr>
            <w:tcW w:w="4011"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1.抗压、抗折强度实测值与设计值的比值</w:t>
            </w:r>
            <w:r>
              <w:rPr>
                <w:rFonts w:ascii="宋体" w:cs="Times New Roman"/>
                <w:color w:val="auto"/>
                <w:sz w:val="24"/>
                <w:szCs w:val="24"/>
                <w:vertAlign w:val="superscript"/>
              </w:rPr>
              <w:t>a</w:t>
            </w:r>
            <w:r>
              <w:rPr>
                <w:rFonts w:ascii="宋体" w:cs="Times New Roman"/>
                <w:color w:val="auto"/>
                <w:sz w:val="24"/>
                <w:szCs w:val="24"/>
              </w:rPr>
              <w:t>≥1.1</w:t>
            </w:r>
          </w:p>
          <w:p>
            <w:pPr>
              <w:spacing w:line="240" w:lineRule="auto"/>
              <w:ind w:firstLine="0" w:firstLineChars="0"/>
              <w:rPr>
                <w:rFonts w:ascii="宋体" w:cs="Times New Roman"/>
                <w:color w:val="auto"/>
                <w:sz w:val="24"/>
                <w:szCs w:val="24"/>
              </w:rPr>
            </w:pPr>
            <w:r>
              <w:rPr>
                <w:rFonts w:ascii="宋体" w:cs="Times New Roman"/>
                <w:color w:val="auto"/>
                <w:sz w:val="24"/>
                <w:szCs w:val="24"/>
              </w:rPr>
              <w:t>2.拉伸粘结强度实测值与设计值的比值</w:t>
            </w:r>
            <w:r>
              <w:rPr>
                <w:rFonts w:ascii="宋体" w:cs="Times New Roman"/>
                <w:color w:val="auto"/>
                <w:sz w:val="24"/>
                <w:szCs w:val="24"/>
                <w:vertAlign w:val="superscript"/>
              </w:rPr>
              <w:t>a</w:t>
            </w:r>
            <w:r>
              <w:rPr>
                <w:rFonts w:ascii="宋体" w:cs="Times New Roman"/>
                <w:color w:val="auto"/>
                <w:sz w:val="24"/>
                <w:szCs w:val="24"/>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000" w:type="dxa"/>
            <w:gridSpan w:val="2"/>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注：依据GB 18582、GB 6566、JC/T 2073、GB/T 28627、JC/T 2474；</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a</w:t>
            </w:r>
            <w:r>
              <w:rPr>
                <w:rFonts w:ascii="宋体" w:cs="Times New Roman"/>
                <w:color w:val="auto"/>
                <w:sz w:val="24"/>
                <w:szCs w:val="24"/>
              </w:rPr>
              <w:t>设计值为产品标准中规定的强度等级值。</w:t>
            </w:r>
          </w:p>
        </w:tc>
      </w:tr>
    </w:tbl>
    <w:p>
      <w:pPr>
        <w:spacing w:line="588" w:lineRule="exact"/>
        <w:ind w:firstLine="480"/>
        <w:rPr>
          <w:rFonts w:cs="Times New Roman"/>
          <w:color w:val="auto"/>
          <w:sz w:val="24"/>
        </w:rPr>
      </w:pPr>
      <w:r>
        <w:rPr>
          <w:rFonts w:cs="Times New Roman"/>
          <w:color w:val="auto"/>
          <w:sz w:val="24"/>
        </w:rPr>
        <w:t>（4）主要材料（系统）：磷石膏基自流平砂浆。</w:t>
      </w:r>
    </w:p>
    <w:p>
      <w:pPr>
        <w:spacing w:line="588" w:lineRule="exact"/>
        <w:ind w:firstLine="480"/>
        <w:rPr>
          <w:rFonts w:cs="Times New Roman"/>
          <w:color w:val="auto"/>
          <w:sz w:val="24"/>
        </w:rPr>
      </w:pPr>
      <w:r>
        <w:rPr>
          <w:rFonts w:cs="Times New Roman"/>
          <w:color w:val="auto"/>
          <w:sz w:val="24"/>
        </w:rPr>
        <w:t>材料性能要求见表</w:t>
      </w:r>
      <w:r>
        <w:rPr>
          <w:rFonts w:hint="eastAsia" w:cs="Times New Roman"/>
          <w:color w:val="auto"/>
          <w:sz w:val="24"/>
        </w:rPr>
        <w:t>9</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9</w:t>
      </w:r>
    </w:p>
    <w:tbl>
      <w:tblPr>
        <w:tblStyle w:val="22"/>
        <w:tblW w:w="0" w:type="auto"/>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31"/>
        <w:gridCol w:w="40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4031"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069"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8" w:hRule="atLeast"/>
        </w:trPr>
        <w:tc>
          <w:tcPr>
            <w:tcW w:w="4031"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1.放射性比活度：I</w:t>
            </w:r>
            <w:r>
              <w:rPr>
                <w:rFonts w:ascii="宋体" w:cs="Times New Roman"/>
                <w:color w:val="auto"/>
                <w:sz w:val="24"/>
                <w:szCs w:val="24"/>
                <w:vertAlign w:val="subscript"/>
              </w:rPr>
              <w:t>Ra</w:t>
            </w:r>
            <w:r>
              <w:rPr>
                <w:rFonts w:ascii="宋体" w:cs="Times New Roman"/>
                <w:color w:val="auto"/>
                <w:sz w:val="24"/>
                <w:szCs w:val="24"/>
              </w:rPr>
              <w:t>≤0.6；I</w:t>
            </w:r>
            <w:r>
              <w:rPr>
                <w:rFonts w:ascii="宋体" w:cs="Times New Roman"/>
                <w:color w:val="auto"/>
                <w:sz w:val="24"/>
                <w:szCs w:val="24"/>
                <w:vertAlign w:val="subscript"/>
              </w:rPr>
              <w:t>r</w:t>
            </w:r>
            <w:r>
              <w:rPr>
                <w:rFonts w:ascii="宋体" w:cs="Times New Roman"/>
                <w:color w:val="auto"/>
                <w:sz w:val="24"/>
                <w:szCs w:val="24"/>
              </w:rPr>
              <w:t>≤0.6</w:t>
            </w:r>
          </w:p>
          <w:p>
            <w:pPr>
              <w:spacing w:line="240" w:lineRule="auto"/>
              <w:ind w:firstLine="0" w:firstLineChars="0"/>
              <w:rPr>
                <w:rFonts w:ascii="宋体" w:cs="Times New Roman"/>
                <w:color w:val="auto"/>
                <w:sz w:val="24"/>
                <w:szCs w:val="24"/>
              </w:rPr>
            </w:pPr>
            <w:r>
              <w:rPr>
                <w:rFonts w:ascii="宋体" w:cs="Times New Roman"/>
                <w:color w:val="auto"/>
                <w:sz w:val="24"/>
                <w:szCs w:val="24"/>
              </w:rPr>
              <w:t>2.可溶性重金属：铅Pb≤90mg/kg；镉Cd≤75mg/kg；铬Cr≤60mg/kg；汞Hg≤60mg/kg</w:t>
            </w:r>
          </w:p>
          <w:p>
            <w:pPr>
              <w:spacing w:line="240" w:lineRule="auto"/>
              <w:ind w:firstLine="0" w:firstLineChars="0"/>
              <w:rPr>
                <w:rFonts w:ascii="宋体" w:cs="Times New Roman"/>
                <w:color w:val="auto"/>
                <w:sz w:val="24"/>
              </w:rPr>
            </w:pPr>
            <w:r>
              <w:rPr>
                <w:rFonts w:ascii="宋体" w:cs="Times New Roman"/>
                <w:color w:val="auto"/>
                <w:sz w:val="24"/>
                <w:szCs w:val="24"/>
              </w:rPr>
              <w:t>3.水溶性氟离子含量（干基）≤0.1%</w:t>
            </w:r>
          </w:p>
        </w:tc>
        <w:tc>
          <w:tcPr>
            <w:tcW w:w="4069"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1.绝干抗压、抗折强度实测值与设计值的比值</w:t>
            </w:r>
            <w:r>
              <w:rPr>
                <w:rFonts w:ascii="宋体" w:cs="Times New Roman"/>
                <w:color w:val="auto"/>
                <w:sz w:val="24"/>
                <w:szCs w:val="24"/>
                <w:vertAlign w:val="superscript"/>
              </w:rPr>
              <w:t>a</w:t>
            </w:r>
            <w:r>
              <w:rPr>
                <w:rFonts w:ascii="宋体" w:cs="Times New Roman"/>
                <w:color w:val="auto"/>
                <w:sz w:val="24"/>
                <w:szCs w:val="24"/>
              </w:rPr>
              <w:t>≥1.1</w:t>
            </w:r>
          </w:p>
          <w:p>
            <w:pPr>
              <w:spacing w:line="240" w:lineRule="auto"/>
              <w:ind w:firstLine="0" w:firstLineChars="0"/>
              <w:rPr>
                <w:rFonts w:ascii="宋体" w:cs="Times New Roman"/>
                <w:color w:val="auto"/>
                <w:sz w:val="24"/>
                <w:szCs w:val="24"/>
              </w:rPr>
            </w:pPr>
            <w:r>
              <w:rPr>
                <w:rFonts w:ascii="宋体" w:cs="Times New Roman"/>
                <w:color w:val="auto"/>
                <w:sz w:val="24"/>
                <w:szCs w:val="24"/>
              </w:rPr>
              <w:t>2.绝干拉伸粘结强度实测值与设计值的比值</w:t>
            </w:r>
            <w:r>
              <w:rPr>
                <w:rFonts w:ascii="宋体" w:cs="Times New Roman"/>
                <w:color w:val="auto"/>
                <w:sz w:val="24"/>
                <w:szCs w:val="24"/>
                <w:vertAlign w:val="superscript"/>
              </w:rPr>
              <w:t>a</w:t>
            </w:r>
            <w:r>
              <w:rPr>
                <w:rFonts w:ascii="宋体" w:cs="Times New Roman"/>
                <w:color w:val="auto"/>
                <w:sz w:val="24"/>
                <w:szCs w:val="24"/>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00" w:type="dxa"/>
            <w:gridSpan w:val="2"/>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注：依据GB 18582、GB 6566、JC/T 2073、JC/T 1023；</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a</w:t>
            </w:r>
            <w:r>
              <w:rPr>
                <w:rFonts w:ascii="宋体" w:cs="Times New Roman"/>
                <w:color w:val="auto"/>
                <w:sz w:val="24"/>
                <w:szCs w:val="24"/>
              </w:rPr>
              <w:t>设计值为产品标准中规定的强度等级值。</w:t>
            </w:r>
          </w:p>
        </w:tc>
      </w:tr>
    </w:tbl>
    <w:p>
      <w:pPr>
        <w:pStyle w:val="6"/>
        <w:spacing w:line="588" w:lineRule="exact"/>
        <w:ind w:firstLine="0" w:firstLineChars="0"/>
        <w:rPr>
          <w:rFonts w:ascii="Times New Roman" w:hAnsi="Times New Roman" w:cs="Times New Roman"/>
          <w:color w:val="auto"/>
          <w:sz w:val="24"/>
        </w:rPr>
      </w:pPr>
      <w:bookmarkStart w:id="23" w:name="_Toc234486047"/>
      <w:r>
        <w:rPr>
          <w:rFonts w:ascii="Times New Roman" w:hAnsi="Times New Roman" w:cs="Times New Roman"/>
          <w:color w:val="auto"/>
          <w:sz w:val="24"/>
        </w:rPr>
        <w:t>4.1.5  钢筋</w:t>
      </w:r>
      <w:bookmarkEnd w:id="23"/>
    </w:p>
    <w:p>
      <w:pPr>
        <w:spacing w:line="588" w:lineRule="exact"/>
        <w:ind w:firstLine="480"/>
        <w:rPr>
          <w:rFonts w:cs="Times New Roman"/>
          <w:color w:val="auto"/>
          <w:sz w:val="24"/>
          <w:szCs w:val="28"/>
        </w:rPr>
      </w:pPr>
      <w:r>
        <w:rPr>
          <w:rFonts w:cs="Times New Roman"/>
          <w:color w:val="auto"/>
          <w:sz w:val="24"/>
          <w:szCs w:val="28"/>
        </w:rPr>
        <w:t>主要材料（系统）：热轧钢筋。</w:t>
      </w:r>
    </w:p>
    <w:p>
      <w:pPr>
        <w:spacing w:line="588" w:lineRule="exact"/>
        <w:ind w:firstLine="480"/>
        <w:rPr>
          <w:rFonts w:cs="Times New Roman"/>
          <w:color w:val="auto"/>
          <w:sz w:val="24"/>
        </w:rPr>
      </w:pPr>
      <w:r>
        <w:rPr>
          <w:rFonts w:cs="Times New Roman"/>
          <w:color w:val="auto"/>
          <w:sz w:val="24"/>
          <w:szCs w:val="28"/>
        </w:rPr>
        <w:t>材料性能要求见表1</w:t>
      </w:r>
      <w:r>
        <w:rPr>
          <w:rFonts w:hint="eastAsia" w:cs="Times New Roman"/>
          <w:color w:val="auto"/>
          <w:sz w:val="24"/>
          <w:szCs w:val="28"/>
        </w:rPr>
        <w:t>0</w:t>
      </w:r>
      <w:r>
        <w:rPr>
          <w:rFonts w:cs="Times New Roman"/>
          <w:color w:val="auto"/>
          <w:sz w:val="24"/>
        </w:rPr>
        <w:t>：</w:t>
      </w: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r>
        <w:rPr>
          <w:rFonts w:cs="Times New Roman"/>
          <w:color w:val="auto"/>
          <w:sz w:val="24"/>
          <w:szCs w:val="21"/>
        </w:rPr>
        <w:t>表1</w:t>
      </w:r>
      <w:r>
        <w:rPr>
          <w:rFonts w:hint="eastAsia" w:cs="Times New Roman"/>
          <w:color w:val="auto"/>
          <w:sz w:val="24"/>
          <w:szCs w:val="21"/>
        </w:rPr>
        <w:t>0</w:t>
      </w:r>
    </w:p>
    <w:tbl>
      <w:tblPr>
        <w:tblStyle w:val="22"/>
        <w:tblW w:w="82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22" w:type="dxa"/>
          </w:tcPr>
          <w:p>
            <w:pPr>
              <w:pStyle w:val="36"/>
              <w:spacing w:line="240" w:lineRule="auto"/>
              <w:ind w:firstLine="0" w:firstLineChars="0"/>
              <w:jc w:val="center"/>
              <w:rPr>
                <w:rFonts w:ascii="宋体" w:cs="Times New Roman"/>
                <w:color w:val="auto"/>
                <w:sz w:val="24"/>
              </w:rPr>
            </w:pPr>
            <w:r>
              <w:rPr>
                <w:rFonts w:ascii="宋体" w:cs="Times New Roman"/>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22" w:type="dxa"/>
          </w:tcPr>
          <w:p>
            <w:pPr>
              <w:spacing w:line="240" w:lineRule="auto"/>
              <w:ind w:firstLine="0" w:firstLineChars="0"/>
              <w:jc w:val="left"/>
              <w:rPr>
                <w:rFonts w:ascii="宋体" w:cs="Times New Roman"/>
                <w:color w:val="auto"/>
                <w:sz w:val="24"/>
                <w:szCs w:val="24"/>
              </w:rPr>
            </w:pPr>
            <w:r>
              <w:rPr>
                <w:rFonts w:ascii="宋体" w:cs="Times New Roman"/>
                <w:color w:val="auto"/>
                <w:sz w:val="24"/>
                <w:szCs w:val="24"/>
              </w:rPr>
              <w:t>强度400MPa及以上强度等级钢筋应用比例≥85％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22" w:type="dxa"/>
          </w:tcPr>
          <w:p>
            <w:pPr>
              <w:spacing w:line="240" w:lineRule="auto"/>
              <w:ind w:firstLine="0" w:firstLineChars="0"/>
              <w:jc w:val="left"/>
              <w:rPr>
                <w:rFonts w:ascii="宋体" w:cs="Times New Roman"/>
                <w:color w:val="auto"/>
                <w:sz w:val="24"/>
                <w:szCs w:val="24"/>
              </w:rPr>
            </w:pPr>
            <w:r>
              <w:rPr>
                <w:rFonts w:ascii="宋体" w:cs="Times New Roman"/>
                <w:color w:val="auto"/>
                <w:sz w:val="24"/>
                <w:szCs w:val="24"/>
              </w:rPr>
              <w:t>注：依据GB 50010、GB/T 50378和GB/T 51231。</w:t>
            </w:r>
          </w:p>
        </w:tc>
      </w:tr>
    </w:tbl>
    <w:p>
      <w:pPr>
        <w:pStyle w:val="5"/>
        <w:numPr>
          <w:ilvl w:val="1"/>
          <w:numId w:val="0"/>
        </w:numPr>
        <w:spacing w:line="588" w:lineRule="exact"/>
        <w:ind w:left="142"/>
        <w:rPr>
          <w:rFonts w:cs="Times New Roman"/>
          <w:color w:val="auto"/>
          <w:sz w:val="24"/>
        </w:rPr>
      </w:pPr>
      <w:bookmarkStart w:id="24" w:name="_Toc234486048"/>
      <w:r>
        <w:rPr>
          <w:rFonts w:cs="Times New Roman"/>
          <w:color w:val="auto"/>
          <w:sz w:val="24"/>
        </w:rPr>
        <w:t>4.2  围护结构材料</w:t>
      </w:r>
      <w:bookmarkEnd w:id="24"/>
    </w:p>
    <w:p>
      <w:pPr>
        <w:pStyle w:val="6"/>
        <w:spacing w:line="588" w:lineRule="exact"/>
        <w:ind w:firstLine="0" w:firstLineChars="0"/>
        <w:rPr>
          <w:rFonts w:ascii="Times New Roman" w:hAnsi="Times New Roman" w:cs="Times New Roman"/>
          <w:color w:val="auto"/>
          <w:sz w:val="24"/>
        </w:rPr>
      </w:pPr>
      <w:bookmarkStart w:id="25" w:name="_Toc234486049"/>
      <w:r>
        <w:rPr>
          <w:rFonts w:ascii="Times New Roman" w:hAnsi="Times New Roman" w:cs="Times New Roman"/>
          <w:color w:val="auto"/>
          <w:sz w:val="24"/>
        </w:rPr>
        <w:t>4.2.1  门窗</w:t>
      </w:r>
      <w:bookmarkEnd w:id="25"/>
    </w:p>
    <w:p>
      <w:pPr>
        <w:spacing w:line="588" w:lineRule="exact"/>
        <w:ind w:firstLine="480"/>
        <w:rPr>
          <w:rFonts w:cs="Times New Roman"/>
          <w:color w:val="auto"/>
          <w:sz w:val="24"/>
        </w:rPr>
      </w:pPr>
      <w:r>
        <w:rPr>
          <w:rFonts w:cs="Times New Roman"/>
          <w:color w:val="auto"/>
          <w:sz w:val="24"/>
        </w:rPr>
        <w:t>（1）主要材料（系统）：门窗。</w:t>
      </w:r>
    </w:p>
    <w:p>
      <w:pPr>
        <w:spacing w:line="588" w:lineRule="exact"/>
        <w:ind w:firstLine="480"/>
        <w:rPr>
          <w:rFonts w:cs="Times New Roman"/>
          <w:color w:val="auto"/>
          <w:sz w:val="24"/>
          <w:szCs w:val="28"/>
        </w:rPr>
      </w:pPr>
      <w:r>
        <w:rPr>
          <w:rFonts w:cs="Times New Roman"/>
          <w:color w:val="auto"/>
          <w:sz w:val="24"/>
          <w:szCs w:val="28"/>
        </w:rPr>
        <w:t>材料性能要求见表1</w:t>
      </w:r>
      <w:r>
        <w:rPr>
          <w:rFonts w:hint="eastAsia" w:cs="Times New Roman"/>
          <w:color w:val="auto"/>
          <w:sz w:val="24"/>
          <w:szCs w:val="28"/>
        </w:rPr>
        <w:t>1</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表1</w:t>
      </w:r>
      <w:r>
        <w:rPr>
          <w:rFonts w:hint="eastAsia" w:cs="Times New Roman"/>
          <w:color w:val="auto"/>
          <w:sz w:val="24"/>
          <w:szCs w:val="21"/>
        </w:rPr>
        <w:t>1</w:t>
      </w:r>
    </w:p>
    <w:tbl>
      <w:tblPr>
        <w:tblStyle w:val="21"/>
        <w:tblW w:w="8214"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6"/>
        <w:gridCol w:w="4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4129" w:type="dxa"/>
            <w:vAlign w:val="center"/>
          </w:tcPr>
          <w:p>
            <w:pPr>
              <w:widowControl/>
              <w:spacing w:line="240" w:lineRule="auto"/>
              <w:ind w:firstLine="0" w:firstLineChars="0"/>
              <w:rPr>
                <w:rFonts w:cs="Times New Roman"/>
                <w:color w:val="auto"/>
                <w:sz w:val="24"/>
                <w:szCs w:val="24"/>
              </w:rPr>
            </w:pPr>
            <w:r>
              <w:rPr>
                <w:rFonts w:cs="Times New Roman"/>
                <w:color w:val="auto"/>
                <w:sz w:val="24"/>
                <w:szCs w:val="24"/>
              </w:rPr>
              <w:t>1.</w:t>
            </w:r>
            <w:r>
              <w:rPr>
                <w:rFonts w:hint="eastAsia" w:cs="Times New Roman"/>
                <w:color w:val="auto"/>
                <w:sz w:val="24"/>
                <w:szCs w:val="24"/>
              </w:rPr>
              <w:t>气密性：单位缝长分级指标：</w:t>
            </w:r>
            <w:r>
              <w:rPr>
                <w:rFonts w:cs="Times New Roman"/>
                <w:color w:val="auto"/>
                <w:sz w:val="24"/>
                <w:szCs w:val="24"/>
              </w:rPr>
              <w:t>≤</w:t>
            </w:r>
            <w:r>
              <w:rPr>
                <w:rFonts w:hint="eastAsia" w:cs="Times New Roman"/>
                <w:color w:val="auto"/>
                <w:sz w:val="24"/>
                <w:szCs w:val="24"/>
              </w:rPr>
              <w:t>1.0（m/(m·h))；单位面积分级指标：</w:t>
            </w:r>
            <w:r>
              <w:rPr>
                <w:rFonts w:cs="Times New Roman"/>
                <w:color w:val="auto"/>
                <w:sz w:val="24"/>
                <w:szCs w:val="24"/>
              </w:rPr>
              <w:t>≤</w:t>
            </w:r>
            <w:r>
              <w:rPr>
                <w:rFonts w:hint="eastAsia" w:cs="Times New Roman"/>
                <w:color w:val="auto"/>
                <w:sz w:val="24"/>
                <w:szCs w:val="24"/>
              </w:rPr>
              <w:t>3.0（m2/(m·h))</w:t>
            </w:r>
          </w:p>
          <w:p>
            <w:pPr>
              <w:widowControl/>
              <w:spacing w:line="240" w:lineRule="auto"/>
              <w:ind w:firstLine="0" w:firstLineChars="0"/>
              <w:rPr>
                <w:rFonts w:cs="Times New Roman"/>
                <w:color w:val="auto"/>
                <w:sz w:val="24"/>
                <w:szCs w:val="24"/>
              </w:rPr>
            </w:pPr>
            <w:r>
              <w:rPr>
                <w:rFonts w:cs="Times New Roman"/>
                <w:color w:val="auto"/>
                <w:sz w:val="24"/>
                <w:szCs w:val="24"/>
              </w:rPr>
              <w:t>2.空气声隔声性能：外窗≥3</w:t>
            </w:r>
            <w:r>
              <w:rPr>
                <w:rFonts w:hint="eastAsia" w:cs="Times New Roman"/>
                <w:color w:val="auto"/>
                <w:sz w:val="24"/>
                <w:szCs w:val="24"/>
              </w:rPr>
              <w:t>3</w:t>
            </w:r>
            <w:r>
              <w:rPr>
                <w:rFonts w:cs="Times New Roman"/>
                <w:color w:val="auto"/>
                <w:sz w:val="24"/>
                <w:szCs w:val="24"/>
              </w:rPr>
              <w:t>dB；外门≥25dB</w:t>
            </w:r>
          </w:p>
        </w:tc>
        <w:tc>
          <w:tcPr>
            <w:tcW w:w="4085" w:type="dxa"/>
            <w:vAlign w:val="center"/>
          </w:tcPr>
          <w:p>
            <w:pPr>
              <w:widowControl/>
              <w:spacing w:line="240" w:lineRule="auto"/>
              <w:ind w:firstLine="0" w:firstLineChars="0"/>
              <w:rPr>
                <w:rFonts w:cs="Times New Roman"/>
                <w:color w:val="auto"/>
                <w:sz w:val="24"/>
                <w:szCs w:val="24"/>
              </w:rPr>
            </w:pPr>
            <w:r>
              <w:rPr>
                <w:rFonts w:cs="Times New Roman"/>
                <w:color w:val="auto"/>
                <w:sz w:val="24"/>
                <w:szCs w:val="24"/>
              </w:rPr>
              <w:t>1.传热系数：≤2.8W/（m</w:t>
            </w:r>
            <w:r>
              <w:rPr>
                <w:rFonts w:cs="Times New Roman"/>
                <w:color w:val="auto"/>
                <w:sz w:val="24"/>
                <w:szCs w:val="24"/>
                <w:vertAlign w:val="superscript"/>
              </w:rPr>
              <w:t>2</w:t>
            </w:r>
            <w:r>
              <w:rPr>
                <w:rFonts w:cs="Times New Roman"/>
                <w:color w:val="auto"/>
                <w:sz w:val="24"/>
                <w:szCs w:val="24"/>
              </w:rPr>
              <w:t>·K）</w:t>
            </w:r>
          </w:p>
          <w:p>
            <w:pPr>
              <w:widowControl/>
              <w:spacing w:line="240" w:lineRule="auto"/>
              <w:ind w:firstLine="0" w:firstLineChars="0"/>
              <w:rPr>
                <w:rFonts w:cs="Times New Roman"/>
                <w:color w:val="auto"/>
                <w:sz w:val="24"/>
                <w:szCs w:val="24"/>
              </w:rPr>
            </w:pPr>
            <w:r>
              <w:rPr>
                <w:rFonts w:cs="Times New Roman"/>
                <w:color w:val="auto"/>
                <w:sz w:val="24"/>
                <w:szCs w:val="24"/>
              </w:rPr>
              <w:t>2.太阳得热系数：≤0.</w:t>
            </w:r>
            <w:r>
              <w:rPr>
                <w:rFonts w:hint="eastAsia" w:cs="Times New Roman"/>
                <w:color w:val="auto"/>
                <w:sz w:val="24"/>
                <w:szCs w:val="24"/>
              </w:rPr>
              <w:t>3</w:t>
            </w:r>
            <w:r>
              <w:rPr>
                <w:rFonts w:cs="Times New Roman"/>
                <w:color w:val="auto"/>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214" w:type="dxa"/>
            <w:gridSpan w:val="2"/>
            <w:vAlign w:val="center"/>
          </w:tcPr>
          <w:p>
            <w:pPr>
              <w:widowControl/>
              <w:spacing w:line="240" w:lineRule="auto"/>
              <w:ind w:firstLine="0" w:firstLineChars="0"/>
              <w:jc w:val="left"/>
              <w:rPr>
                <w:rFonts w:cs="Times New Roman"/>
                <w:color w:val="auto"/>
                <w:sz w:val="24"/>
                <w:szCs w:val="24"/>
              </w:rPr>
            </w:pPr>
            <w:r>
              <w:rPr>
                <w:rFonts w:cs="Times New Roman"/>
                <w:color w:val="auto"/>
                <w:sz w:val="24"/>
                <w:szCs w:val="24"/>
              </w:rPr>
              <w:t>注：依据GB/T 50378、</w:t>
            </w:r>
            <w:r>
              <w:rPr>
                <w:rFonts w:hint="eastAsia" w:cs="Times New Roman"/>
                <w:color w:val="auto"/>
                <w:sz w:val="24"/>
                <w:szCs w:val="24"/>
              </w:rPr>
              <w:t>DBJ/T 13-62、</w:t>
            </w:r>
            <w:r>
              <w:rPr>
                <w:rFonts w:cs="Times New Roman"/>
                <w:color w:val="auto"/>
                <w:sz w:val="24"/>
                <w:szCs w:val="24"/>
              </w:rPr>
              <w:t>T/CECS 10026</w:t>
            </w:r>
            <w:r>
              <w:rPr>
                <w:rFonts w:hint="eastAsia" w:cs="Times New Roman"/>
                <w:color w:val="auto"/>
                <w:sz w:val="24"/>
                <w:szCs w:val="24"/>
              </w:rPr>
              <w:t>。</w:t>
            </w:r>
          </w:p>
        </w:tc>
      </w:tr>
    </w:tbl>
    <w:p>
      <w:pPr>
        <w:spacing w:line="588" w:lineRule="exact"/>
        <w:ind w:firstLine="480"/>
        <w:rPr>
          <w:rFonts w:cs="Times New Roman"/>
          <w:color w:val="auto"/>
          <w:sz w:val="24"/>
        </w:rPr>
      </w:pPr>
      <w:r>
        <w:rPr>
          <w:rFonts w:cs="Times New Roman"/>
          <w:color w:val="auto"/>
          <w:sz w:val="24"/>
        </w:rPr>
        <w:t>（2）主要材料（系统）：门窗配件及型材。</w:t>
      </w:r>
    </w:p>
    <w:p>
      <w:pPr>
        <w:spacing w:line="588" w:lineRule="exact"/>
        <w:ind w:firstLine="480"/>
        <w:rPr>
          <w:rFonts w:cs="Times New Roman"/>
          <w:color w:val="auto"/>
          <w:sz w:val="24"/>
          <w:szCs w:val="28"/>
        </w:rPr>
      </w:pPr>
      <w:r>
        <w:rPr>
          <w:rFonts w:cs="Times New Roman"/>
          <w:color w:val="auto"/>
          <w:sz w:val="24"/>
          <w:szCs w:val="28"/>
        </w:rPr>
        <w:t>材料性能要求见表1</w:t>
      </w:r>
      <w:r>
        <w:rPr>
          <w:rFonts w:hint="eastAsia" w:cs="Times New Roman"/>
          <w:color w:val="auto"/>
          <w:sz w:val="24"/>
          <w:szCs w:val="28"/>
        </w:rPr>
        <w:t>2</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表1</w:t>
      </w:r>
      <w:r>
        <w:rPr>
          <w:rFonts w:hint="eastAsia" w:cs="Times New Roman"/>
          <w:color w:val="auto"/>
          <w:sz w:val="24"/>
          <w:szCs w:val="21"/>
        </w:rPr>
        <w:t>2</w:t>
      </w:r>
    </w:p>
    <w:tbl>
      <w:tblPr>
        <w:tblStyle w:val="21"/>
        <w:tblW w:w="8186"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2"/>
        <w:gridCol w:w="4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29"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29" w:type="dxa"/>
            <w:vAlign w:val="center"/>
          </w:tcPr>
          <w:p>
            <w:pPr>
              <w:widowControl/>
              <w:spacing w:line="240" w:lineRule="auto"/>
              <w:ind w:firstLine="0" w:firstLineChars="0"/>
              <w:rPr>
                <w:rFonts w:cs="Times New Roman"/>
                <w:color w:val="auto"/>
                <w:sz w:val="24"/>
                <w:szCs w:val="24"/>
              </w:rPr>
            </w:pPr>
            <w:r>
              <w:rPr>
                <w:rFonts w:cs="Times New Roman"/>
                <w:color w:val="auto"/>
                <w:sz w:val="24"/>
                <w:szCs w:val="24"/>
              </w:rPr>
              <w:t>1.密封胶条：拉伸强度≥8.5MPa；加热失重（100℃×168h）≤2%</w:t>
            </w:r>
          </w:p>
          <w:p>
            <w:pPr>
              <w:widowControl/>
              <w:spacing w:line="240" w:lineRule="auto"/>
              <w:ind w:firstLine="0" w:firstLineChars="0"/>
              <w:rPr>
                <w:rFonts w:cs="Times New Roman"/>
                <w:color w:val="auto"/>
                <w:sz w:val="24"/>
                <w:szCs w:val="24"/>
              </w:rPr>
            </w:pPr>
            <w:r>
              <w:rPr>
                <w:rFonts w:cs="Times New Roman"/>
                <w:color w:val="auto"/>
                <w:sz w:val="24"/>
                <w:szCs w:val="24"/>
              </w:rPr>
              <w:t>2.密封胶位移能力达到25</w:t>
            </w:r>
          </w:p>
        </w:tc>
        <w:tc>
          <w:tcPr>
            <w:tcW w:w="4057" w:type="dxa"/>
            <w:vAlign w:val="center"/>
          </w:tcPr>
          <w:p>
            <w:pPr>
              <w:spacing w:line="240" w:lineRule="auto"/>
              <w:ind w:firstLine="0" w:firstLineChars="0"/>
              <w:rPr>
                <w:rFonts w:cs="Times New Roman"/>
                <w:color w:val="auto"/>
                <w:sz w:val="24"/>
                <w:szCs w:val="24"/>
              </w:rPr>
            </w:pPr>
            <w:r>
              <w:rPr>
                <w:rFonts w:cs="Times New Roman"/>
                <w:color w:val="auto"/>
                <w:sz w:val="24"/>
                <w:szCs w:val="24"/>
              </w:rPr>
              <w:t>1.铝合金型材表面涂层质量：阳极氧化达到15μm；电泳涂漆达到Ⅲ级；喷粉型材达到Ⅱ级；覆膜、木纹等型材达到Ⅱ级；喷漆型材经1000h加速耐候性试验后，光泽保持率≥75%，色差≤2.5，粉化为0级</w:t>
            </w:r>
          </w:p>
          <w:p>
            <w:pPr>
              <w:spacing w:line="240" w:lineRule="auto"/>
              <w:ind w:firstLine="0" w:firstLineChars="0"/>
              <w:rPr>
                <w:rFonts w:cs="Times New Roman"/>
                <w:color w:val="auto"/>
                <w:sz w:val="24"/>
                <w:szCs w:val="24"/>
              </w:rPr>
            </w:pPr>
            <w:r>
              <w:rPr>
                <w:rFonts w:cs="Times New Roman"/>
                <w:color w:val="auto"/>
                <w:sz w:val="24"/>
                <w:szCs w:val="24"/>
              </w:rPr>
              <w:t>2.塑料型材低温落锤冲击达到Ⅱ级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186" w:type="dxa"/>
            <w:gridSpan w:val="2"/>
            <w:vAlign w:val="center"/>
          </w:tcPr>
          <w:p>
            <w:pPr>
              <w:widowControl/>
              <w:spacing w:line="240" w:lineRule="auto"/>
              <w:ind w:firstLine="0" w:firstLineChars="0"/>
              <w:jc w:val="left"/>
              <w:rPr>
                <w:rFonts w:cs="Times New Roman"/>
                <w:color w:val="auto"/>
                <w:sz w:val="24"/>
                <w:szCs w:val="24"/>
              </w:rPr>
            </w:pPr>
            <w:r>
              <w:rPr>
                <w:rFonts w:cs="Times New Roman"/>
                <w:color w:val="auto"/>
                <w:sz w:val="24"/>
                <w:szCs w:val="24"/>
              </w:rPr>
              <w:t>注：依据T/CECS 10026、T/CECS 10041。</w:t>
            </w:r>
          </w:p>
        </w:tc>
      </w:tr>
    </w:tbl>
    <w:p>
      <w:pPr>
        <w:spacing w:line="588" w:lineRule="exact"/>
        <w:ind w:firstLine="480"/>
        <w:rPr>
          <w:rFonts w:cs="Times New Roman"/>
          <w:color w:val="auto"/>
          <w:sz w:val="24"/>
          <w:szCs w:val="28"/>
        </w:rPr>
      </w:pPr>
      <w:r>
        <w:rPr>
          <w:rFonts w:cs="Times New Roman"/>
          <w:color w:val="auto"/>
          <w:sz w:val="24"/>
          <w:szCs w:val="28"/>
        </w:rPr>
        <w:t>（3）主要材料（系统）：中空玻璃。</w:t>
      </w:r>
    </w:p>
    <w:p>
      <w:pPr>
        <w:spacing w:line="588" w:lineRule="exact"/>
        <w:ind w:firstLine="480"/>
        <w:rPr>
          <w:rFonts w:cs="Times New Roman"/>
          <w:color w:val="auto"/>
          <w:sz w:val="24"/>
          <w:szCs w:val="28"/>
        </w:rPr>
      </w:pPr>
      <w:r>
        <w:rPr>
          <w:rFonts w:cs="Times New Roman"/>
          <w:color w:val="auto"/>
          <w:sz w:val="24"/>
          <w:szCs w:val="28"/>
        </w:rPr>
        <w:t>材料性能要求见表1</w:t>
      </w:r>
      <w:r>
        <w:rPr>
          <w:rFonts w:hint="eastAsia" w:cs="Times New Roman"/>
          <w:color w:val="auto"/>
          <w:sz w:val="24"/>
          <w:szCs w:val="28"/>
        </w:rPr>
        <w:t>3</w:t>
      </w:r>
      <w:r>
        <w:rPr>
          <w:rFonts w:cs="Times New Roman"/>
          <w:color w:val="auto"/>
          <w:sz w:val="24"/>
          <w:szCs w:val="28"/>
        </w:rPr>
        <w:t>：</w:t>
      </w: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r>
        <w:rPr>
          <w:rFonts w:cs="Times New Roman"/>
          <w:color w:val="auto"/>
          <w:sz w:val="24"/>
          <w:szCs w:val="21"/>
        </w:rPr>
        <w:t>表1</w:t>
      </w:r>
      <w:r>
        <w:rPr>
          <w:rFonts w:hint="eastAsia" w:cs="Times New Roman"/>
          <w:color w:val="auto"/>
          <w:sz w:val="24"/>
          <w:szCs w:val="21"/>
        </w:rPr>
        <w:t>3</w:t>
      </w:r>
    </w:p>
    <w:tbl>
      <w:tblPr>
        <w:tblStyle w:val="22"/>
        <w:tblW w:w="8203" w:type="dxa"/>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92"/>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092" w:type="dxa"/>
          </w:tcPr>
          <w:p>
            <w:pPr>
              <w:spacing w:line="240" w:lineRule="auto"/>
              <w:ind w:firstLine="480"/>
              <w:jc w:val="center"/>
              <w:rPr>
                <w:rFonts w:ascii="宋体" w:cs="Times New Roman"/>
                <w:color w:val="auto"/>
                <w:sz w:val="24"/>
                <w:szCs w:val="24"/>
              </w:rPr>
            </w:pPr>
            <w:r>
              <w:rPr>
                <w:rFonts w:ascii="宋体" w:cs="Times New Roman"/>
                <w:color w:val="auto"/>
                <w:sz w:val="24"/>
                <w:szCs w:val="24"/>
              </w:rPr>
              <w:t>绿色要求</w:t>
            </w:r>
          </w:p>
        </w:tc>
        <w:tc>
          <w:tcPr>
            <w:tcW w:w="4111" w:type="dxa"/>
          </w:tcPr>
          <w:p>
            <w:pPr>
              <w:spacing w:line="240" w:lineRule="auto"/>
              <w:ind w:firstLine="480"/>
              <w:jc w:val="center"/>
              <w:rPr>
                <w:rFonts w:ascii="宋体" w:cs="Times New Roman"/>
                <w:color w:val="auto"/>
                <w:sz w:val="24"/>
                <w:szCs w:val="24"/>
              </w:rPr>
            </w:pPr>
            <w:r>
              <w:rPr>
                <w:rFonts w:ascii="宋体" w:cs="Times New Roman"/>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 w:hRule="atLeast"/>
        </w:trPr>
        <w:tc>
          <w:tcPr>
            <w:tcW w:w="4092"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水气密封耐久性：水分渗透指数I≤0.20，平均值I</w:t>
            </w:r>
            <w:r>
              <w:rPr>
                <w:rFonts w:ascii="宋体" w:cs="Times New Roman"/>
                <w:color w:val="auto"/>
                <w:sz w:val="24"/>
                <w:szCs w:val="24"/>
                <w:vertAlign w:val="subscript"/>
              </w:rPr>
              <w:t>aV</w:t>
            </w:r>
            <w:r>
              <w:rPr>
                <w:rFonts w:ascii="宋体" w:cs="Times New Roman"/>
                <w:color w:val="auto"/>
                <w:sz w:val="24"/>
                <w:szCs w:val="24"/>
              </w:rPr>
              <w:t>≤0.10</w:t>
            </w:r>
          </w:p>
        </w:tc>
        <w:tc>
          <w:tcPr>
            <w:tcW w:w="4111" w:type="dxa"/>
          </w:tcPr>
          <w:p>
            <w:pPr>
              <w:spacing w:line="240" w:lineRule="auto"/>
              <w:ind w:firstLine="0" w:firstLineChars="0"/>
              <w:rPr>
                <w:rFonts w:ascii="宋体" w:cs="Times New Roman"/>
                <w:color w:val="auto"/>
                <w:sz w:val="24"/>
                <w:szCs w:val="24"/>
              </w:rPr>
            </w:pPr>
            <w:r>
              <w:rPr>
                <w:rFonts w:ascii="宋体" w:cs="Times New Roman"/>
                <w:color w:val="auto"/>
                <w:sz w:val="24"/>
                <w:szCs w:val="24"/>
              </w:rPr>
              <w:t>1.色差≤2.0</w:t>
            </w:r>
          </w:p>
          <w:p>
            <w:pPr>
              <w:spacing w:line="240" w:lineRule="auto"/>
              <w:ind w:firstLine="0" w:firstLineChars="0"/>
              <w:rPr>
                <w:rFonts w:ascii="宋体" w:cs="Times New Roman"/>
                <w:color w:val="auto"/>
                <w:sz w:val="24"/>
                <w:szCs w:val="24"/>
              </w:rPr>
            </w:pPr>
            <w:r>
              <w:rPr>
                <w:rFonts w:ascii="宋体" w:cs="Times New Roman"/>
                <w:color w:val="auto"/>
                <w:sz w:val="24"/>
                <w:szCs w:val="24"/>
              </w:rPr>
              <w:t>2.可见光透射比≥40.0%</w:t>
            </w:r>
          </w:p>
          <w:p>
            <w:pPr>
              <w:spacing w:line="240" w:lineRule="auto"/>
              <w:ind w:firstLine="0" w:firstLineChars="0"/>
              <w:rPr>
                <w:rFonts w:ascii="宋体" w:cs="Times New Roman"/>
                <w:color w:val="auto"/>
                <w:sz w:val="24"/>
                <w:szCs w:val="24"/>
              </w:rPr>
            </w:pPr>
            <w:r>
              <w:rPr>
                <w:rFonts w:ascii="宋体" w:cs="Times New Roman"/>
                <w:color w:val="auto"/>
                <w:sz w:val="24"/>
                <w:szCs w:val="24"/>
              </w:rPr>
              <w:t>3.可见光反射比（室外）＜20.0%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03"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10034、GB/T 11944、GB/T 18915.1。</w:t>
            </w:r>
          </w:p>
        </w:tc>
      </w:tr>
    </w:tbl>
    <w:p>
      <w:pPr>
        <w:pStyle w:val="6"/>
        <w:spacing w:line="588" w:lineRule="exact"/>
        <w:ind w:firstLine="0" w:firstLineChars="0"/>
        <w:rPr>
          <w:rFonts w:ascii="Times New Roman" w:hAnsi="Times New Roman" w:cs="Times New Roman"/>
          <w:color w:val="auto"/>
          <w:sz w:val="24"/>
        </w:rPr>
      </w:pPr>
      <w:bookmarkStart w:id="26" w:name="_Toc234486050"/>
      <w:r>
        <w:rPr>
          <w:rFonts w:ascii="Times New Roman" w:hAnsi="Times New Roman" w:cs="Times New Roman"/>
          <w:color w:val="auto"/>
          <w:sz w:val="24"/>
        </w:rPr>
        <w:t>4.2.2  保温隔热材料</w:t>
      </w:r>
      <w:bookmarkEnd w:id="26"/>
    </w:p>
    <w:p>
      <w:pPr>
        <w:spacing w:line="588" w:lineRule="exact"/>
        <w:ind w:firstLine="480"/>
        <w:rPr>
          <w:rFonts w:cs="Times New Roman"/>
          <w:color w:val="auto"/>
          <w:sz w:val="24"/>
          <w:szCs w:val="28"/>
        </w:rPr>
      </w:pPr>
      <w:r>
        <w:rPr>
          <w:rFonts w:cs="Times New Roman"/>
          <w:color w:val="auto"/>
          <w:sz w:val="24"/>
          <w:szCs w:val="28"/>
        </w:rPr>
        <w:t>（1）主要材料（系统）：岩棉制品。</w:t>
      </w:r>
    </w:p>
    <w:p>
      <w:pPr>
        <w:spacing w:line="588" w:lineRule="exact"/>
        <w:ind w:firstLine="480"/>
        <w:rPr>
          <w:rFonts w:cs="Times New Roman"/>
          <w:color w:val="auto"/>
          <w:sz w:val="24"/>
          <w:szCs w:val="28"/>
        </w:rPr>
      </w:pPr>
      <w:r>
        <w:rPr>
          <w:rFonts w:cs="Times New Roman"/>
          <w:color w:val="auto"/>
          <w:sz w:val="24"/>
          <w:szCs w:val="28"/>
        </w:rPr>
        <w:t>材料性能要求见表1</w:t>
      </w:r>
      <w:r>
        <w:rPr>
          <w:rFonts w:hint="eastAsia" w:cs="Times New Roman"/>
          <w:color w:val="auto"/>
          <w:sz w:val="24"/>
          <w:szCs w:val="28"/>
        </w:rPr>
        <w:t>4</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表1</w:t>
      </w:r>
      <w:r>
        <w:rPr>
          <w:rFonts w:hint="eastAsia" w:cs="Times New Roman"/>
          <w:color w:val="auto"/>
          <w:sz w:val="24"/>
          <w:szCs w:val="21"/>
        </w:rPr>
        <w:t>4</w:t>
      </w:r>
    </w:p>
    <w:tbl>
      <w:tblPr>
        <w:tblStyle w:val="21"/>
        <w:tblW w:w="8157"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0"/>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4114"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4114" w:type="dxa"/>
            <w:vAlign w:val="center"/>
          </w:tcPr>
          <w:p>
            <w:pPr>
              <w:spacing w:line="240" w:lineRule="auto"/>
              <w:ind w:firstLine="0" w:firstLineChars="0"/>
              <w:rPr>
                <w:rFonts w:cs="Times New Roman"/>
                <w:color w:val="auto"/>
                <w:sz w:val="24"/>
                <w:szCs w:val="24"/>
              </w:rPr>
            </w:pPr>
            <w:r>
              <w:rPr>
                <w:rFonts w:cs="Times New Roman"/>
                <w:color w:val="auto"/>
                <w:sz w:val="24"/>
                <w:szCs w:val="24"/>
              </w:rPr>
              <w:t>导热系数（平均温度25℃）：外墙板≤0.040 W/（m·K）；幕墙、钢结构、内保温用≤0.038 W/（m·K）；岩棉条≤0.048 W/（m·K）</w:t>
            </w:r>
          </w:p>
        </w:tc>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1.外墙板垂直于表面抗拉强度≥10kPa</w:t>
            </w:r>
          </w:p>
          <w:p>
            <w:pPr>
              <w:spacing w:line="240" w:lineRule="auto"/>
              <w:ind w:firstLine="0" w:firstLineChars="0"/>
              <w:jc w:val="left"/>
              <w:rPr>
                <w:rFonts w:cs="Times New Roman"/>
                <w:color w:val="auto"/>
                <w:sz w:val="24"/>
                <w:szCs w:val="24"/>
              </w:rPr>
            </w:pPr>
            <w:r>
              <w:rPr>
                <w:rFonts w:cs="Times New Roman"/>
                <w:color w:val="auto"/>
                <w:sz w:val="24"/>
                <w:szCs w:val="24"/>
              </w:rPr>
              <w:t>2.外墙板垂直于表面抗拉强度保留率≥40%</w:t>
            </w:r>
          </w:p>
          <w:p>
            <w:pPr>
              <w:spacing w:line="240" w:lineRule="auto"/>
              <w:ind w:firstLine="0" w:firstLineChars="0"/>
              <w:jc w:val="left"/>
              <w:rPr>
                <w:rFonts w:cs="Times New Roman"/>
                <w:color w:val="auto"/>
                <w:sz w:val="24"/>
                <w:szCs w:val="24"/>
              </w:rPr>
            </w:pPr>
            <w:r>
              <w:rPr>
                <w:rFonts w:cs="Times New Roman"/>
                <w:color w:val="auto"/>
                <w:sz w:val="24"/>
                <w:szCs w:val="24"/>
              </w:rPr>
              <w:t>3.密度均匀性≤13%</w:t>
            </w:r>
          </w:p>
          <w:p>
            <w:pPr>
              <w:spacing w:line="240" w:lineRule="auto"/>
              <w:ind w:firstLine="0" w:firstLineChars="0"/>
              <w:rPr>
                <w:rFonts w:cs="Times New Roman"/>
                <w:color w:val="auto"/>
                <w:sz w:val="24"/>
                <w:szCs w:val="24"/>
              </w:rPr>
            </w:pPr>
            <w:r>
              <w:rPr>
                <w:rFonts w:cs="Times New Roman"/>
                <w:color w:val="auto"/>
                <w:sz w:val="24"/>
                <w:szCs w:val="24"/>
              </w:rPr>
              <w:t>4.7d全浸体积吸水率（外墙板）≤5.0%</w:t>
            </w:r>
          </w:p>
          <w:p>
            <w:pPr>
              <w:spacing w:line="240" w:lineRule="auto"/>
              <w:ind w:firstLine="0" w:firstLineChars="0"/>
              <w:jc w:val="left"/>
              <w:rPr>
                <w:rFonts w:cs="Times New Roman"/>
                <w:color w:val="auto"/>
                <w:sz w:val="24"/>
                <w:szCs w:val="24"/>
              </w:rPr>
            </w:pPr>
            <w:r>
              <w:rPr>
                <w:rFonts w:cs="Times New Roman"/>
                <w:color w:val="auto"/>
                <w:sz w:val="24"/>
                <w:szCs w:val="24"/>
              </w:rPr>
              <w:t>5.酸度系数≥1.8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8157"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10032。</w:t>
            </w:r>
          </w:p>
        </w:tc>
      </w:tr>
    </w:tbl>
    <w:p>
      <w:pPr>
        <w:spacing w:line="588" w:lineRule="exact"/>
        <w:ind w:firstLine="480"/>
        <w:rPr>
          <w:rFonts w:cs="Times New Roman"/>
          <w:color w:val="auto"/>
          <w:sz w:val="24"/>
          <w:szCs w:val="28"/>
        </w:rPr>
      </w:pPr>
      <w:r>
        <w:rPr>
          <w:rFonts w:cs="Times New Roman"/>
          <w:color w:val="auto"/>
          <w:sz w:val="24"/>
          <w:szCs w:val="28"/>
        </w:rPr>
        <w:t>（2）主要材料（系统）：挤塑聚苯乙烯泡沫塑料制品（XPS）。</w:t>
      </w:r>
    </w:p>
    <w:p>
      <w:pPr>
        <w:spacing w:line="588" w:lineRule="exact"/>
        <w:ind w:firstLine="480"/>
        <w:rPr>
          <w:rFonts w:cs="Times New Roman"/>
          <w:color w:val="auto"/>
          <w:sz w:val="24"/>
          <w:szCs w:val="28"/>
        </w:rPr>
      </w:pPr>
      <w:r>
        <w:rPr>
          <w:rFonts w:cs="Times New Roman"/>
          <w:color w:val="auto"/>
          <w:sz w:val="24"/>
          <w:szCs w:val="28"/>
        </w:rPr>
        <w:t>材料性能要求见表1</w:t>
      </w:r>
      <w:r>
        <w:rPr>
          <w:rFonts w:hint="eastAsia" w:cs="Times New Roman"/>
          <w:color w:val="auto"/>
          <w:sz w:val="24"/>
          <w:szCs w:val="28"/>
        </w:rPr>
        <w:t>5</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表1</w:t>
      </w:r>
      <w:r>
        <w:rPr>
          <w:rFonts w:hint="eastAsia" w:cs="Times New Roman"/>
          <w:color w:val="auto"/>
          <w:sz w:val="24"/>
          <w:szCs w:val="21"/>
        </w:rPr>
        <w:t>5</w:t>
      </w:r>
    </w:p>
    <w:tbl>
      <w:tblPr>
        <w:tblStyle w:val="21"/>
        <w:tblW w:w="8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5"/>
        <w:gridCol w:w="4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111" w:type="dxa"/>
            <w:vAlign w:val="center"/>
          </w:tcPr>
          <w:p>
            <w:pPr>
              <w:widowControl/>
              <w:spacing w:line="240" w:lineRule="auto"/>
              <w:ind w:firstLine="0" w:firstLineChars="0"/>
              <w:jc w:val="center"/>
              <w:rPr>
                <w:rFonts w:cs="Times New Roman"/>
                <w:bCs/>
                <w:color w:val="auto"/>
                <w:kern w:val="0"/>
                <w:sz w:val="24"/>
                <w:szCs w:val="24"/>
              </w:rPr>
            </w:pPr>
            <w:r>
              <w:rPr>
                <w:rFonts w:cs="Times New Roman"/>
                <w:bCs/>
                <w:color w:val="auto"/>
                <w:kern w:val="0"/>
                <w:sz w:val="24"/>
                <w:szCs w:val="24"/>
              </w:rPr>
              <w:t>绿色要求</w:t>
            </w:r>
          </w:p>
        </w:tc>
        <w:tc>
          <w:tcPr>
            <w:tcW w:w="4111" w:type="dxa"/>
            <w:vAlign w:val="center"/>
          </w:tcPr>
          <w:p>
            <w:pPr>
              <w:widowControl/>
              <w:spacing w:line="240" w:lineRule="auto"/>
              <w:ind w:firstLine="0" w:firstLineChars="0"/>
              <w:jc w:val="center"/>
              <w:rPr>
                <w:rFonts w:cs="Times New Roman"/>
                <w:bCs/>
                <w:color w:val="auto"/>
                <w:kern w:val="0"/>
                <w:sz w:val="24"/>
                <w:szCs w:val="24"/>
              </w:rPr>
            </w:pPr>
            <w:r>
              <w:rPr>
                <w:rFonts w:cs="Times New Roman"/>
                <w:bCs/>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248" w:type="dxa"/>
            <w:vAlign w:val="center"/>
          </w:tcPr>
          <w:p>
            <w:pPr>
              <w:spacing w:line="240" w:lineRule="auto"/>
              <w:ind w:firstLine="0" w:firstLineChars="0"/>
              <w:rPr>
                <w:rFonts w:cs="Times New Roman"/>
                <w:color w:val="auto"/>
                <w:sz w:val="24"/>
                <w:szCs w:val="24"/>
              </w:rPr>
            </w:pPr>
            <w:r>
              <w:rPr>
                <w:rFonts w:cs="Times New Roman"/>
                <w:color w:val="auto"/>
                <w:sz w:val="24"/>
                <w:szCs w:val="24"/>
              </w:rPr>
              <w:t>1.带表皮：导热系数（平均温度25℃）≤0.025 W/（m·K）</w:t>
            </w:r>
          </w:p>
          <w:p>
            <w:pPr>
              <w:spacing w:line="240" w:lineRule="auto"/>
              <w:ind w:firstLine="0" w:firstLineChars="0"/>
              <w:rPr>
                <w:rFonts w:cs="Times New Roman"/>
                <w:color w:val="auto"/>
                <w:sz w:val="24"/>
                <w:szCs w:val="24"/>
              </w:rPr>
            </w:pPr>
            <w:r>
              <w:rPr>
                <w:rFonts w:cs="Times New Roman"/>
                <w:color w:val="auto"/>
                <w:sz w:val="24"/>
                <w:szCs w:val="24"/>
              </w:rPr>
              <w:t>2.不带表皮：导热系数（平均温度25℃）≤0.030 W/（m·K）</w:t>
            </w:r>
          </w:p>
          <w:p>
            <w:pPr>
              <w:spacing w:line="240" w:lineRule="auto"/>
              <w:ind w:firstLine="0" w:firstLineChars="0"/>
              <w:jc w:val="left"/>
              <w:rPr>
                <w:rFonts w:cs="Times New Roman"/>
                <w:color w:val="auto"/>
                <w:sz w:val="24"/>
                <w:szCs w:val="24"/>
              </w:rPr>
            </w:pPr>
            <w:r>
              <w:rPr>
                <w:rFonts w:cs="Times New Roman"/>
                <w:color w:val="auto"/>
                <w:sz w:val="24"/>
                <w:szCs w:val="24"/>
              </w:rPr>
              <w:t>3.不得使用六溴环十二烷阻燃剂</w:t>
            </w:r>
            <w:r>
              <w:rPr>
                <w:rFonts w:cs="Times New Roman"/>
                <w:color w:val="auto"/>
                <w:sz w:val="24"/>
                <w:szCs w:val="24"/>
                <w:vertAlign w:val="superscript"/>
              </w:rPr>
              <w:t>a</w:t>
            </w:r>
          </w:p>
          <w:p>
            <w:pPr>
              <w:spacing w:line="240" w:lineRule="auto"/>
              <w:ind w:firstLine="0" w:firstLineChars="0"/>
              <w:jc w:val="left"/>
              <w:rPr>
                <w:rFonts w:cs="Times New Roman"/>
                <w:color w:val="auto"/>
                <w:sz w:val="24"/>
                <w:szCs w:val="24"/>
              </w:rPr>
            </w:pPr>
            <w:r>
              <w:rPr>
                <w:rFonts w:cs="Times New Roman"/>
                <w:color w:val="auto"/>
                <w:sz w:val="24"/>
                <w:szCs w:val="24"/>
              </w:rPr>
              <w:t>4.不得使用氟氯烃发泡剂</w:t>
            </w:r>
            <w:r>
              <w:rPr>
                <w:rFonts w:cs="Times New Roman"/>
                <w:color w:val="auto"/>
                <w:sz w:val="24"/>
                <w:szCs w:val="24"/>
                <w:vertAlign w:val="superscript"/>
              </w:rPr>
              <w:t>a</w:t>
            </w:r>
          </w:p>
        </w:tc>
        <w:tc>
          <w:tcPr>
            <w:tcW w:w="4007" w:type="dxa"/>
            <w:vAlign w:val="center"/>
          </w:tcPr>
          <w:p>
            <w:pPr>
              <w:spacing w:line="240" w:lineRule="auto"/>
              <w:ind w:firstLine="0" w:firstLineChars="0"/>
              <w:rPr>
                <w:rFonts w:cs="Times New Roman"/>
                <w:color w:val="auto"/>
                <w:sz w:val="24"/>
                <w:szCs w:val="24"/>
              </w:rPr>
            </w:pPr>
            <w:r>
              <w:rPr>
                <w:rFonts w:cs="Times New Roman"/>
                <w:color w:val="auto"/>
                <w:sz w:val="24"/>
                <w:szCs w:val="24"/>
              </w:rPr>
              <w:t>1.带表皮：吸水率（浸水96h）≤1.0%，水蒸气透过系数（23℃±1℃，相对湿度50%±5%）≤2.5 ng/m·s·Pa</w:t>
            </w:r>
          </w:p>
          <w:p>
            <w:pPr>
              <w:spacing w:line="240" w:lineRule="auto"/>
              <w:ind w:firstLine="0" w:firstLineChars="0"/>
              <w:rPr>
                <w:rFonts w:cs="Times New Roman"/>
                <w:color w:val="auto"/>
                <w:sz w:val="24"/>
                <w:szCs w:val="24"/>
              </w:rPr>
            </w:pPr>
            <w:r>
              <w:rPr>
                <w:rFonts w:cs="Times New Roman"/>
                <w:color w:val="auto"/>
                <w:sz w:val="24"/>
                <w:szCs w:val="24"/>
              </w:rPr>
              <w:t>2.不带表皮：吸水率（浸水96h）≤1.5%，水蒸气透过系数（23℃±1℃，相对湿度50%±5%）≤3.0 ng/m·s·Pa</w:t>
            </w:r>
          </w:p>
          <w:p>
            <w:pPr>
              <w:spacing w:line="240" w:lineRule="auto"/>
              <w:ind w:firstLine="0" w:firstLineChars="0"/>
              <w:jc w:val="left"/>
              <w:rPr>
                <w:rFonts w:cs="Times New Roman"/>
                <w:color w:val="auto"/>
                <w:sz w:val="24"/>
                <w:szCs w:val="24"/>
              </w:rPr>
            </w:pPr>
            <w:r>
              <w:rPr>
                <w:rFonts w:cs="Times New Roman"/>
                <w:color w:val="auto"/>
                <w:sz w:val="24"/>
                <w:szCs w:val="24"/>
              </w:rPr>
              <w:t>3.燃烧性能等级达到B</w:t>
            </w:r>
            <w:r>
              <w:rPr>
                <w:rFonts w:cs="Times New Roman"/>
                <w:color w:val="auto"/>
                <w:sz w:val="24"/>
                <w:szCs w:val="24"/>
                <w:vertAlign w:val="subscript"/>
              </w:rPr>
              <w:t>1</w:t>
            </w:r>
            <w:r>
              <w:rPr>
                <w:rFonts w:cs="Times New Roman"/>
                <w:color w:val="auto"/>
                <w:sz w:val="24"/>
                <w:szCs w:val="24"/>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8255"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10032；</w:t>
            </w:r>
          </w:p>
          <w:p>
            <w:pPr>
              <w:spacing w:line="240" w:lineRule="auto"/>
              <w:ind w:firstLine="48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以自我声明的方式提供证实性资料。</w:t>
            </w:r>
          </w:p>
        </w:tc>
      </w:tr>
    </w:tbl>
    <w:p>
      <w:pPr>
        <w:spacing w:line="588" w:lineRule="exact"/>
        <w:ind w:firstLine="480"/>
        <w:rPr>
          <w:rFonts w:cs="Times New Roman"/>
          <w:color w:val="auto"/>
          <w:sz w:val="24"/>
          <w:szCs w:val="28"/>
        </w:rPr>
      </w:pPr>
      <w:r>
        <w:rPr>
          <w:rFonts w:cs="Times New Roman"/>
          <w:color w:val="auto"/>
          <w:sz w:val="24"/>
          <w:szCs w:val="28"/>
        </w:rPr>
        <w:t>（3）主要材料（系统）：</w:t>
      </w:r>
      <w:bookmarkStart w:id="27" w:name="OLE_LINK3"/>
      <w:r>
        <w:rPr>
          <w:rFonts w:cs="Times New Roman"/>
          <w:color w:val="auto"/>
          <w:sz w:val="24"/>
          <w:szCs w:val="28"/>
        </w:rPr>
        <w:t>模塑聚苯乙烯泡沫塑料制品（EPS）</w:t>
      </w:r>
      <w:bookmarkEnd w:id="27"/>
      <w:r>
        <w:rPr>
          <w:rFonts w:cs="Times New Roman"/>
          <w:color w:val="auto"/>
          <w:sz w:val="24"/>
          <w:szCs w:val="28"/>
        </w:rPr>
        <w:t>。</w:t>
      </w:r>
    </w:p>
    <w:p>
      <w:pPr>
        <w:spacing w:line="588" w:lineRule="exact"/>
        <w:ind w:firstLine="480"/>
        <w:rPr>
          <w:rFonts w:cs="Times New Roman"/>
          <w:color w:val="auto"/>
          <w:sz w:val="24"/>
          <w:szCs w:val="28"/>
        </w:rPr>
      </w:pPr>
      <w:r>
        <w:rPr>
          <w:rFonts w:cs="Times New Roman"/>
          <w:color w:val="auto"/>
          <w:sz w:val="24"/>
          <w:szCs w:val="28"/>
        </w:rPr>
        <w:t>材料性能要求见表1</w:t>
      </w:r>
      <w:r>
        <w:rPr>
          <w:rFonts w:hint="eastAsia" w:cs="Times New Roman"/>
          <w:color w:val="auto"/>
          <w:sz w:val="24"/>
          <w:szCs w:val="28"/>
        </w:rPr>
        <w:t>6</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表1</w:t>
      </w:r>
      <w:r>
        <w:rPr>
          <w:rFonts w:hint="eastAsia" w:cs="Times New Roman"/>
          <w:color w:val="auto"/>
          <w:sz w:val="24"/>
          <w:szCs w:val="21"/>
        </w:rPr>
        <w:t>6</w:t>
      </w:r>
    </w:p>
    <w:tbl>
      <w:tblPr>
        <w:tblStyle w:val="21"/>
        <w:tblW w:w="82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0"/>
        <w:gridCol w:w="4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4248" w:type="dxa"/>
            <w:vAlign w:val="center"/>
          </w:tcPr>
          <w:p>
            <w:pPr>
              <w:spacing w:line="240" w:lineRule="auto"/>
              <w:ind w:firstLine="0" w:firstLineChars="0"/>
              <w:rPr>
                <w:rFonts w:cs="Times New Roman"/>
                <w:color w:val="auto"/>
                <w:sz w:val="24"/>
                <w:szCs w:val="24"/>
              </w:rPr>
            </w:pPr>
            <w:r>
              <w:rPr>
                <w:rFonts w:cs="Times New Roman"/>
                <w:color w:val="auto"/>
                <w:sz w:val="24"/>
                <w:szCs w:val="24"/>
              </w:rPr>
              <w:t>1.导热系数（平均温度25℃）≤0.035W/（m·K）</w:t>
            </w:r>
          </w:p>
          <w:p>
            <w:pPr>
              <w:spacing w:line="240" w:lineRule="auto"/>
              <w:ind w:firstLine="0" w:firstLineChars="0"/>
              <w:jc w:val="left"/>
              <w:rPr>
                <w:rFonts w:cs="Times New Roman"/>
                <w:color w:val="auto"/>
                <w:sz w:val="24"/>
                <w:szCs w:val="24"/>
              </w:rPr>
            </w:pPr>
            <w:r>
              <w:rPr>
                <w:rFonts w:cs="Times New Roman"/>
                <w:color w:val="auto"/>
                <w:sz w:val="24"/>
                <w:szCs w:val="24"/>
              </w:rPr>
              <w:t>2.不得使用六溴环十二烷阻燃剂</w:t>
            </w:r>
            <w:r>
              <w:rPr>
                <w:rFonts w:cs="Times New Roman"/>
                <w:color w:val="auto"/>
                <w:sz w:val="24"/>
                <w:szCs w:val="24"/>
                <w:vertAlign w:val="superscript"/>
              </w:rPr>
              <w:t>a</w:t>
            </w:r>
          </w:p>
          <w:p>
            <w:pPr>
              <w:spacing w:line="240" w:lineRule="auto"/>
              <w:ind w:firstLine="0" w:firstLineChars="0"/>
              <w:rPr>
                <w:rFonts w:cs="Times New Roman"/>
                <w:color w:val="auto"/>
                <w:sz w:val="24"/>
                <w:szCs w:val="24"/>
              </w:rPr>
            </w:pPr>
            <w:r>
              <w:rPr>
                <w:rFonts w:cs="Times New Roman"/>
                <w:color w:val="auto"/>
                <w:sz w:val="24"/>
                <w:szCs w:val="24"/>
              </w:rPr>
              <w:t>3.不得使用氟氯烃发泡剂</w:t>
            </w:r>
            <w:r>
              <w:rPr>
                <w:rFonts w:cs="Times New Roman"/>
                <w:color w:val="auto"/>
                <w:sz w:val="24"/>
                <w:szCs w:val="24"/>
                <w:vertAlign w:val="superscript"/>
              </w:rPr>
              <w:t>a</w:t>
            </w:r>
          </w:p>
        </w:tc>
        <w:tc>
          <w:tcPr>
            <w:tcW w:w="4036" w:type="dxa"/>
          </w:tcPr>
          <w:p>
            <w:pPr>
              <w:spacing w:line="240" w:lineRule="auto"/>
              <w:ind w:firstLine="0" w:firstLineChars="0"/>
              <w:jc w:val="left"/>
              <w:rPr>
                <w:rFonts w:cs="Times New Roman"/>
                <w:color w:val="auto"/>
                <w:sz w:val="24"/>
                <w:szCs w:val="24"/>
              </w:rPr>
            </w:pPr>
            <w:r>
              <w:rPr>
                <w:rFonts w:cs="Times New Roman"/>
                <w:color w:val="auto"/>
                <w:sz w:val="24"/>
                <w:szCs w:val="24"/>
              </w:rPr>
              <w:t>1.弯曲断裂荷载≥20N</w:t>
            </w:r>
          </w:p>
          <w:p>
            <w:pPr>
              <w:spacing w:line="240" w:lineRule="auto"/>
              <w:ind w:firstLine="0" w:firstLineChars="0"/>
              <w:jc w:val="left"/>
              <w:rPr>
                <w:rFonts w:cs="Times New Roman"/>
                <w:color w:val="auto"/>
                <w:sz w:val="24"/>
                <w:szCs w:val="24"/>
              </w:rPr>
            </w:pPr>
            <w:r>
              <w:rPr>
                <w:rFonts w:cs="Times New Roman"/>
                <w:color w:val="auto"/>
                <w:sz w:val="24"/>
                <w:szCs w:val="24"/>
              </w:rPr>
              <w:t>2.弯曲变形≥20mm</w:t>
            </w:r>
          </w:p>
          <w:p>
            <w:pPr>
              <w:spacing w:line="240" w:lineRule="auto"/>
              <w:ind w:firstLine="0" w:firstLineChars="0"/>
              <w:jc w:val="left"/>
              <w:rPr>
                <w:rFonts w:cs="Times New Roman"/>
                <w:color w:val="auto"/>
                <w:sz w:val="24"/>
                <w:szCs w:val="24"/>
              </w:rPr>
            </w:pPr>
            <w:r>
              <w:rPr>
                <w:rFonts w:cs="Times New Roman"/>
                <w:color w:val="auto"/>
                <w:sz w:val="24"/>
                <w:szCs w:val="24"/>
              </w:rPr>
              <w:t>3.燃烧性能等级达到B</w:t>
            </w:r>
            <w:r>
              <w:rPr>
                <w:rFonts w:cs="Times New Roman"/>
                <w:color w:val="auto"/>
                <w:sz w:val="24"/>
                <w:szCs w:val="24"/>
                <w:vertAlign w:val="subscript"/>
              </w:rPr>
              <w:t>1</w:t>
            </w:r>
            <w:r>
              <w:rPr>
                <w:rFonts w:cs="Times New Roman"/>
                <w:color w:val="auto"/>
                <w:sz w:val="24"/>
                <w:szCs w:val="24"/>
              </w:rPr>
              <w:t>级，烟毒性达到t1级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8284"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10032；</w:t>
            </w:r>
          </w:p>
          <w:p>
            <w:pPr>
              <w:spacing w:line="240" w:lineRule="auto"/>
              <w:ind w:firstLine="48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以自我声明的方式提供证实性资料。</w:t>
            </w:r>
          </w:p>
        </w:tc>
      </w:tr>
    </w:tbl>
    <w:p>
      <w:pPr>
        <w:spacing w:line="588" w:lineRule="exact"/>
        <w:ind w:firstLine="480"/>
        <w:rPr>
          <w:rFonts w:cs="Times New Roman"/>
          <w:color w:val="auto"/>
          <w:sz w:val="24"/>
          <w:szCs w:val="28"/>
        </w:rPr>
      </w:pPr>
      <w:r>
        <w:rPr>
          <w:rFonts w:cs="Times New Roman"/>
          <w:color w:val="auto"/>
          <w:sz w:val="24"/>
          <w:szCs w:val="28"/>
        </w:rPr>
        <w:t>（4）主要材料（系统）：玻璃棉。</w:t>
      </w:r>
    </w:p>
    <w:p>
      <w:pPr>
        <w:spacing w:line="588" w:lineRule="exact"/>
        <w:ind w:firstLine="480"/>
        <w:rPr>
          <w:rFonts w:cs="Times New Roman"/>
          <w:color w:val="auto"/>
          <w:sz w:val="24"/>
          <w:szCs w:val="28"/>
        </w:rPr>
      </w:pPr>
      <w:r>
        <w:rPr>
          <w:rFonts w:cs="Times New Roman"/>
          <w:color w:val="auto"/>
          <w:sz w:val="24"/>
          <w:szCs w:val="28"/>
        </w:rPr>
        <w:t>材料性能要求见表1</w:t>
      </w:r>
      <w:r>
        <w:rPr>
          <w:rFonts w:hint="eastAsia" w:cs="Times New Roman"/>
          <w:color w:val="auto"/>
          <w:sz w:val="24"/>
          <w:szCs w:val="28"/>
        </w:rPr>
        <w:t>7</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表1</w:t>
      </w:r>
      <w:r>
        <w:rPr>
          <w:rFonts w:hint="eastAsia" w:cs="Times New Roman"/>
          <w:color w:val="auto"/>
          <w:sz w:val="24"/>
          <w:szCs w:val="21"/>
        </w:rPr>
        <w:t>7</w:t>
      </w:r>
    </w:p>
    <w:tbl>
      <w:tblPr>
        <w:tblStyle w:val="21"/>
        <w:tblW w:w="82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3"/>
        <w:gridCol w:w="4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4248" w:type="dxa"/>
          </w:tcPr>
          <w:p>
            <w:pPr>
              <w:spacing w:line="240" w:lineRule="auto"/>
              <w:ind w:firstLine="0" w:firstLineChars="0"/>
              <w:rPr>
                <w:rFonts w:cs="Times New Roman"/>
                <w:color w:val="auto"/>
                <w:sz w:val="24"/>
                <w:szCs w:val="24"/>
              </w:rPr>
            </w:pPr>
            <w:r>
              <w:rPr>
                <w:rFonts w:cs="Times New Roman"/>
                <w:color w:val="auto"/>
                <w:sz w:val="24"/>
                <w:szCs w:val="24"/>
              </w:rPr>
              <w:t>1.甲醛释放量≤0.5 mg/L</w:t>
            </w:r>
          </w:p>
          <w:p>
            <w:pPr>
              <w:spacing w:line="240" w:lineRule="auto"/>
              <w:ind w:firstLine="0" w:firstLineChars="0"/>
              <w:rPr>
                <w:rFonts w:cs="Times New Roman"/>
                <w:color w:val="auto"/>
                <w:sz w:val="24"/>
                <w:szCs w:val="24"/>
              </w:rPr>
            </w:pPr>
            <w:r>
              <w:rPr>
                <w:rFonts w:cs="Times New Roman"/>
                <w:color w:val="auto"/>
                <w:sz w:val="24"/>
                <w:szCs w:val="24"/>
              </w:rPr>
              <w:t>2.导热系数（平均温度25℃）（毡，密度48kg/m³）≤0.033W/（m·K）</w:t>
            </w:r>
          </w:p>
          <w:p>
            <w:pPr>
              <w:spacing w:line="240" w:lineRule="auto"/>
              <w:ind w:firstLine="0" w:firstLineChars="0"/>
              <w:rPr>
                <w:rFonts w:cs="Times New Roman"/>
                <w:color w:val="auto"/>
                <w:sz w:val="24"/>
                <w:szCs w:val="24"/>
              </w:rPr>
            </w:pPr>
            <w:r>
              <w:rPr>
                <w:rFonts w:cs="Times New Roman"/>
                <w:color w:val="auto"/>
                <w:sz w:val="24"/>
                <w:szCs w:val="24"/>
              </w:rPr>
              <w:t>3.导热系数（平均温度25℃）（毡，密度24kg/m³）≤0.040W/（m·K）</w:t>
            </w:r>
          </w:p>
          <w:p>
            <w:pPr>
              <w:spacing w:line="240" w:lineRule="auto"/>
              <w:ind w:firstLine="0" w:firstLineChars="0"/>
              <w:rPr>
                <w:rFonts w:cs="Times New Roman"/>
                <w:color w:val="auto"/>
                <w:sz w:val="24"/>
                <w:szCs w:val="24"/>
              </w:rPr>
            </w:pPr>
            <w:r>
              <w:rPr>
                <w:rFonts w:cs="Times New Roman"/>
                <w:color w:val="auto"/>
                <w:sz w:val="24"/>
                <w:szCs w:val="24"/>
              </w:rPr>
              <w:t>4.导热系数（平均温度25℃）（毡，密度16kg/m³）≤0.042W/（m·K）</w:t>
            </w:r>
          </w:p>
          <w:p>
            <w:pPr>
              <w:spacing w:line="240" w:lineRule="auto"/>
              <w:ind w:firstLine="0" w:firstLineChars="0"/>
              <w:rPr>
                <w:rFonts w:cs="Times New Roman"/>
                <w:color w:val="auto"/>
                <w:sz w:val="24"/>
                <w:szCs w:val="24"/>
              </w:rPr>
            </w:pPr>
            <w:r>
              <w:rPr>
                <w:rFonts w:cs="Times New Roman"/>
                <w:color w:val="auto"/>
                <w:sz w:val="24"/>
                <w:szCs w:val="24"/>
              </w:rPr>
              <w:t>5.导热系数（平均温度25℃）（板，密度48kg/m³）≤0.039W/（m·K）</w:t>
            </w:r>
          </w:p>
          <w:p>
            <w:pPr>
              <w:spacing w:line="240" w:lineRule="auto"/>
              <w:ind w:firstLine="0" w:firstLineChars="0"/>
              <w:rPr>
                <w:rFonts w:cs="Times New Roman"/>
                <w:color w:val="auto"/>
                <w:sz w:val="24"/>
                <w:szCs w:val="24"/>
              </w:rPr>
            </w:pPr>
            <w:r>
              <w:rPr>
                <w:rFonts w:cs="Times New Roman"/>
                <w:color w:val="auto"/>
                <w:sz w:val="24"/>
                <w:szCs w:val="24"/>
              </w:rPr>
              <w:t>6.导热系数（平均温度25℃）（条，密度48kg/m³）≤0.049W/（m·K）</w:t>
            </w:r>
          </w:p>
        </w:tc>
        <w:tc>
          <w:tcPr>
            <w:tcW w:w="4022" w:type="dxa"/>
            <w:vAlign w:val="center"/>
          </w:tcPr>
          <w:p>
            <w:pPr>
              <w:spacing w:line="240" w:lineRule="auto"/>
              <w:ind w:firstLine="0" w:firstLineChars="0"/>
              <w:rPr>
                <w:rFonts w:cs="Times New Roman"/>
                <w:color w:val="auto"/>
                <w:sz w:val="24"/>
                <w:szCs w:val="24"/>
              </w:rPr>
            </w:pPr>
            <w:r>
              <w:rPr>
                <w:rFonts w:cs="Times New Roman"/>
                <w:color w:val="auto"/>
                <w:sz w:val="24"/>
                <w:szCs w:val="24"/>
              </w:rPr>
              <w:t>1.标称密度（毡）≥16kg/m³</w:t>
            </w:r>
            <w:r>
              <w:rPr>
                <w:rFonts w:cs="Times New Roman"/>
                <w:color w:val="auto"/>
                <w:sz w:val="24"/>
                <w:szCs w:val="24"/>
              </w:rPr>
              <w:br w:type="textWrapping"/>
            </w:r>
            <w:r>
              <w:rPr>
                <w:rFonts w:cs="Times New Roman"/>
                <w:color w:val="auto"/>
                <w:sz w:val="24"/>
                <w:szCs w:val="24"/>
              </w:rPr>
              <w:t>2.标称密度（板）≥32kg/m³</w:t>
            </w:r>
            <w:r>
              <w:rPr>
                <w:rFonts w:cs="Times New Roman"/>
                <w:color w:val="auto"/>
                <w:sz w:val="24"/>
                <w:szCs w:val="24"/>
              </w:rPr>
              <w:br w:type="textWrapping"/>
            </w:r>
            <w:r>
              <w:rPr>
                <w:rFonts w:cs="Times New Roman"/>
                <w:color w:val="auto"/>
                <w:sz w:val="24"/>
                <w:szCs w:val="24"/>
              </w:rPr>
              <w:t>3.标称密度（条）≥48kg/m³</w:t>
            </w:r>
            <w:r>
              <w:rPr>
                <w:rFonts w:cs="Times New Roman"/>
                <w:color w:val="auto"/>
                <w:sz w:val="24"/>
                <w:szCs w:val="24"/>
              </w:rPr>
              <w:br w:type="textWrapping"/>
            </w:r>
            <w:r>
              <w:rPr>
                <w:rFonts w:cs="Times New Roman"/>
                <w:color w:val="auto"/>
                <w:sz w:val="24"/>
                <w:szCs w:val="24"/>
              </w:rPr>
              <w:t>4.纤维平均直径（毡）≤6.0μm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8270" w:type="dxa"/>
            <w:gridSpan w:val="2"/>
          </w:tcPr>
          <w:p>
            <w:pPr>
              <w:spacing w:line="240" w:lineRule="auto"/>
              <w:ind w:firstLine="0" w:firstLineChars="0"/>
              <w:rPr>
                <w:rFonts w:cs="Times New Roman"/>
                <w:color w:val="auto"/>
                <w:sz w:val="24"/>
                <w:szCs w:val="24"/>
              </w:rPr>
            </w:pPr>
            <w:r>
              <w:rPr>
                <w:rFonts w:cs="Times New Roman"/>
                <w:color w:val="auto"/>
                <w:sz w:val="24"/>
                <w:szCs w:val="24"/>
              </w:rPr>
              <w:t>注：依据T/CECS 10032。</w:t>
            </w:r>
          </w:p>
        </w:tc>
      </w:tr>
    </w:tbl>
    <w:p>
      <w:pPr>
        <w:spacing w:line="588" w:lineRule="exact"/>
        <w:ind w:firstLine="480"/>
        <w:rPr>
          <w:rFonts w:cs="Times New Roman"/>
          <w:color w:val="auto"/>
          <w:sz w:val="24"/>
          <w:szCs w:val="28"/>
        </w:rPr>
      </w:pPr>
      <w:r>
        <w:rPr>
          <w:rFonts w:cs="Times New Roman"/>
          <w:color w:val="auto"/>
          <w:sz w:val="24"/>
          <w:szCs w:val="28"/>
        </w:rPr>
        <w:t>（5）主要材料（系统）：保温一体化装饰板。</w:t>
      </w:r>
    </w:p>
    <w:p>
      <w:pPr>
        <w:spacing w:line="588" w:lineRule="exact"/>
        <w:ind w:firstLine="480"/>
        <w:rPr>
          <w:rFonts w:cs="Times New Roman"/>
          <w:color w:val="auto"/>
          <w:sz w:val="24"/>
          <w:szCs w:val="28"/>
        </w:rPr>
      </w:pPr>
      <w:r>
        <w:rPr>
          <w:rFonts w:cs="Times New Roman"/>
          <w:color w:val="auto"/>
          <w:sz w:val="24"/>
          <w:szCs w:val="28"/>
        </w:rPr>
        <w:t>材料性能要求见表</w:t>
      </w:r>
      <w:r>
        <w:rPr>
          <w:rFonts w:hint="eastAsia" w:cs="Times New Roman"/>
          <w:color w:val="auto"/>
          <w:sz w:val="24"/>
          <w:szCs w:val="28"/>
        </w:rPr>
        <w:t>18</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18</w:t>
      </w:r>
    </w:p>
    <w:tbl>
      <w:tblPr>
        <w:tblStyle w:val="21"/>
        <w:tblW w:w="82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8"/>
        <w:gridCol w:w="4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88"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053"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trPr>
        <w:tc>
          <w:tcPr>
            <w:tcW w:w="4188" w:type="dxa"/>
            <w:vAlign w:val="center"/>
          </w:tcPr>
          <w:p>
            <w:pPr>
              <w:spacing w:line="240" w:lineRule="auto"/>
              <w:ind w:firstLine="0" w:firstLineChars="0"/>
              <w:rPr>
                <w:rFonts w:cs="Times New Roman"/>
                <w:color w:val="auto"/>
                <w:sz w:val="24"/>
                <w:szCs w:val="24"/>
              </w:rPr>
            </w:pPr>
            <w:r>
              <w:rPr>
                <w:rFonts w:cs="Times New Roman"/>
                <w:color w:val="auto"/>
                <w:sz w:val="24"/>
                <w:szCs w:val="24"/>
              </w:rPr>
              <w:t>耐久性（装饰性漆膜综合等级）：耐老化1500h，不低于1级</w:t>
            </w:r>
          </w:p>
        </w:tc>
        <w:tc>
          <w:tcPr>
            <w:tcW w:w="4053" w:type="dxa"/>
            <w:vAlign w:val="center"/>
          </w:tcPr>
          <w:p>
            <w:pPr>
              <w:spacing w:line="240" w:lineRule="auto"/>
              <w:ind w:firstLine="0" w:firstLineChars="0"/>
              <w:rPr>
                <w:rFonts w:cs="Times New Roman"/>
                <w:color w:val="auto"/>
                <w:sz w:val="24"/>
                <w:szCs w:val="24"/>
                <w:vertAlign w:val="superscript"/>
              </w:rPr>
            </w:pPr>
            <w:r>
              <w:rPr>
                <w:rFonts w:cs="Times New Roman"/>
                <w:color w:val="auto"/>
                <w:sz w:val="24"/>
                <w:szCs w:val="24"/>
              </w:rPr>
              <w:t>1.单位面积质量：Ⅰ型</w:t>
            </w:r>
            <w:r>
              <w:rPr>
                <w:rFonts w:cs="Times New Roman"/>
                <w:color w:val="auto"/>
                <w:sz w:val="24"/>
                <w:szCs w:val="24"/>
                <w:vertAlign w:val="superscript"/>
              </w:rPr>
              <w:t>a</w:t>
            </w:r>
            <w:r>
              <w:rPr>
                <w:rFonts w:cs="Times New Roman"/>
                <w:color w:val="auto"/>
                <w:sz w:val="24"/>
                <w:szCs w:val="24"/>
              </w:rPr>
              <w:t>＜20kg/m</w:t>
            </w:r>
            <w:r>
              <w:rPr>
                <w:rFonts w:cs="Times New Roman"/>
                <w:color w:val="auto"/>
                <w:sz w:val="24"/>
                <w:szCs w:val="24"/>
                <w:vertAlign w:val="superscript"/>
              </w:rPr>
              <w:t>2</w:t>
            </w:r>
            <w:r>
              <w:rPr>
                <w:rFonts w:cs="Times New Roman"/>
                <w:color w:val="auto"/>
                <w:sz w:val="24"/>
                <w:szCs w:val="24"/>
              </w:rPr>
              <w:t>；Ⅱ型</w:t>
            </w:r>
            <w:r>
              <w:rPr>
                <w:rFonts w:cs="Times New Roman"/>
                <w:color w:val="auto"/>
                <w:sz w:val="24"/>
                <w:szCs w:val="24"/>
                <w:vertAlign w:val="superscript"/>
              </w:rPr>
              <w:t>b</w:t>
            </w:r>
            <w:r>
              <w:rPr>
                <w:rFonts w:cs="Times New Roman"/>
                <w:color w:val="auto"/>
                <w:sz w:val="24"/>
                <w:szCs w:val="24"/>
              </w:rPr>
              <w:t>≤30kg/m</w:t>
            </w:r>
            <w:r>
              <w:rPr>
                <w:rFonts w:cs="Times New Roman"/>
                <w:color w:val="auto"/>
                <w:sz w:val="24"/>
                <w:szCs w:val="24"/>
                <w:vertAlign w:val="superscript"/>
              </w:rPr>
              <w:t>2</w:t>
            </w:r>
            <w:r>
              <w:rPr>
                <w:rFonts w:cs="Times New Roman"/>
                <w:color w:val="auto"/>
                <w:sz w:val="24"/>
                <w:szCs w:val="24"/>
              </w:rPr>
              <w:t>且≥20kg/m</w:t>
            </w:r>
            <w:r>
              <w:rPr>
                <w:rFonts w:cs="Times New Roman"/>
                <w:color w:val="auto"/>
                <w:sz w:val="24"/>
                <w:szCs w:val="24"/>
                <w:vertAlign w:val="superscript"/>
              </w:rPr>
              <w:t>2</w:t>
            </w:r>
          </w:p>
          <w:p>
            <w:pPr>
              <w:spacing w:line="240" w:lineRule="auto"/>
              <w:ind w:firstLine="0" w:firstLineChars="0"/>
              <w:rPr>
                <w:rFonts w:cs="Times New Roman"/>
                <w:color w:val="auto"/>
                <w:sz w:val="24"/>
                <w:szCs w:val="24"/>
              </w:rPr>
            </w:pPr>
            <w:r>
              <w:rPr>
                <w:rFonts w:cs="Times New Roman"/>
                <w:color w:val="auto"/>
                <w:sz w:val="24"/>
                <w:szCs w:val="24"/>
              </w:rPr>
              <w:t>2.拉伸粘结强度：Ⅰ型≥0.12MPa；Ⅱ型≥0.17MPa</w:t>
            </w:r>
          </w:p>
          <w:p>
            <w:pPr>
              <w:spacing w:line="240" w:lineRule="auto"/>
              <w:ind w:firstLine="0" w:firstLineChars="0"/>
              <w:rPr>
                <w:rFonts w:cs="Times New Roman"/>
                <w:color w:val="auto"/>
                <w:sz w:val="24"/>
                <w:szCs w:val="24"/>
              </w:rPr>
            </w:pPr>
            <w:r>
              <w:rPr>
                <w:rFonts w:cs="Times New Roman"/>
                <w:color w:val="auto"/>
                <w:sz w:val="24"/>
                <w:szCs w:val="24"/>
              </w:rPr>
              <w:t>3.保温材料导热系数（平均温度25℃）：B</w:t>
            </w:r>
            <w:r>
              <w:rPr>
                <w:rFonts w:cs="Times New Roman"/>
                <w:color w:val="auto"/>
                <w:sz w:val="24"/>
                <w:szCs w:val="24"/>
                <w:vertAlign w:val="subscript"/>
              </w:rPr>
              <w:t>1</w:t>
            </w:r>
            <w:r>
              <w:rPr>
                <w:rFonts w:cs="Times New Roman"/>
                <w:color w:val="auto"/>
                <w:sz w:val="24"/>
                <w:szCs w:val="24"/>
              </w:rPr>
              <w:t>级≤0.040W/（m·K）；A级≤0.060W/（m·K）</w:t>
            </w:r>
          </w:p>
          <w:p>
            <w:pPr>
              <w:spacing w:line="240" w:lineRule="auto"/>
              <w:ind w:firstLine="0" w:firstLineChars="0"/>
              <w:rPr>
                <w:rFonts w:cs="Times New Roman"/>
                <w:color w:val="auto"/>
                <w:sz w:val="24"/>
                <w:szCs w:val="24"/>
              </w:rPr>
            </w:pPr>
            <w:r>
              <w:rPr>
                <w:rFonts w:cs="Times New Roman"/>
                <w:color w:val="auto"/>
                <w:sz w:val="24"/>
                <w:szCs w:val="24"/>
              </w:rPr>
              <w:t>4.保温材料燃烧性能：不低于B</w:t>
            </w:r>
            <w:r>
              <w:rPr>
                <w:rFonts w:cs="Times New Roman"/>
                <w:color w:val="auto"/>
                <w:sz w:val="24"/>
                <w:szCs w:val="24"/>
                <w:vertAlign w:val="subscript"/>
              </w:rPr>
              <w:t>1</w:t>
            </w:r>
            <w:r>
              <w:rPr>
                <w:rFonts w:cs="Times New Roman"/>
                <w:color w:val="auto"/>
                <w:sz w:val="24"/>
                <w:szCs w:val="24"/>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8241" w:type="dxa"/>
            <w:gridSpan w:val="2"/>
          </w:tcPr>
          <w:p>
            <w:pPr>
              <w:spacing w:line="240" w:lineRule="auto"/>
              <w:ind w:firstLine="0" w:firstLineChars="0"/>
              <w:rPr>
                <w:rFonts w:cs="Times New Roman"/>
                <w:color w:val="auto"/>
                <w:sz w:val="24"/>
                <w:szCs w:val="24"/>
              </w:rPr>
            </w:pPr>
            <w:r>
              <w:rPr>
                <w:rFonts w:cs="Times New Roman"/>
                <w:color w:val="auto"/>
                <w:sz w:val="24"/>
                <w:szCs w:val="24"/>
              </w:rPr>
              <w:t>注：依据T/CECS 10230，保温一体化装饰板芯材不得使用挤塑聚苯乙烯泡沫塑料制品（XPS）和模塑聚苯乙烯泡沫塑料制品（EPS）等热塑性保温材料；</w:t>
            </w:r>
          </w:p>
          <w:p>
            <w:pPr>
              <w:spacing w:line="240" w:lineRule="auto"/>
              <w:ind w:firstLine="480" w:firstLineChars="0"/>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单位面积质量＜20kg/m</w:t>
            </w:r>
            <w:r>
              <w:rPr>
                <w:rFonts w:cs="Times New Roman"/>
                <w:color w:val="auto"/>
                <w:sz w:val="24"/>
                <w:szCs w:val="24"/>
                <w:vertAlign w:val="superscript"/>
              </w:rPr>
              <w:t>2</w:t>
            </w:r>
            <w:r>
              <w:rPr>
                <w:rFonts w:cs="Times New Roman"/>
                <w:color w:val="auto"/>
                <w:sz w:val="24"/>
                <w:szCs w:val="24"/>
              </w:rPr>
              <w:t>的保温装饰一体化板；</w:t>
            </w:r>
          </w:p>
          <w:p>
            <w:pPr>
              <w:spacing w:line="240" w:lineRule="auto"/>
              <w:ind w:firstLine="480" w:firstLineChars="0"/>
              <w:rPr>
                <w:rFonts w:cs="Times New Roman"/>
                <w:color w:val="auto"/>
                <w:sz w:val="24"/>
                <w:szCs w:val="24"/>
              </w:rPr>
            </w:pPr>
            <w:r>
              <w:rPr>
                <w:rFonts w:cs="Times New Roman"/>
                <w:color w:val="auto"/>
                <w:sz w:val="24"/>
                <w:szCs w:val="24"/>
                <w:vertAlign w:val="superscript"/>
              </w:rPr>
              <w:t>b</w:t>
            </w:r>
            <w:r>
              <w:rPr>
                <w:rFonts w:cs="Times New Roman"/>
                <w:color w:val="auto"/>
                <w:sz w:val="24"/>
                <w:szCs w:val="24"/>
              </w:rPr>
              <w:t>单位面积质量≤30kg/m</w:t>
            </w:r>
            <w:r>
              <w:rPr>
                <w:rFonts w:cs="Times New Roman"/>
                <w:color w:val="auto"/>
                <w:sz w:val="24"/>
                <w:szCs w:val="24"/>
                <w:vertAlign w:val="superscript"/>
              </w:rPr>
              <w:t>2</w:t>
            </w:r>
            <w:r>
              <w:rPr>
                <w:rFonts w:cs="Times New Roman"/>
                <w:color w:val="auto"/>
                <w:sz w:val="24"/>
                <w:szCs w:val="24"/>
              </w:rPr>
              <w:t>且≥20kg/m</w:t>
            </w:r>
            <w:r>
              <w:rPr>
                <w:rFonts w:cs="Times New Roman"/>
                <w:color w:val="auto"/>
                <w:sz w:val="24"/>
                <w:szCs w:val="24"/>
                <w:vertAlign w:val="superscript"/>
              </w:rPr>
              <w:t>2</w:t>
            </w:r>
            <w:r>
              <w:rPr>
                <w:rFonts w:cs="Times New Roman"/>
                <w:color w:val="auto"/>
                <w:sz w:val="24"/>
                <w:szCs w:val="24"/>
              </w:rPr>
              <w:t>的保温装饰一体化板。</w:t>
            </w:r>
          </w:p>
        </w:tc>
      </w:tr>
    </w:tbl>
    <w:p>
      <w:pPr>
        <w:spacing w:line="588" w:lineRule="exact"/>
        <w:ind w:firstLine="480"/>
        <w:rPr>
          <w:rFonts w:cs="Times New Roman"/>
          <w:color w:val="auto"/>
          <w:sz w:val="24"/>
          <w:szCs w:val="28"/>
        </w:rPr>
      </w:pPr>
      <w:r>
        <w:rPr>
          <w:rFonts w:hint="eastAsia" w:cs="Times New Roman"/>
          <w:color w:val="auto"/>
          <w:sz w:val="24"/>
          <w:szCs w:val="28"/>
        </w:rPr>
        <w:t>（6）主要材料（系统）：无机保温砂浆。</w:t>
      </w:r>
    </w:p>
    <w:p>
      <w:pPr>
        <w:spacing w:line="588" w:lineRule="exact"/>
        <w:ind w:firstLine="480"/>
        <w:rPr>
          <w:rFonts w:cs="Times New Roman"/>
          <w:color w:val="auto"/>
          <w:sz w:val="24"/>
          <w:szCs w:val="28"/>
        </w:rPr>
      </w:pPr>
      <w:r>
        <w:rPr>
          <w:rFonts w:hint="eastAsia" w:cs="Times New Roman"/>
          <w:color w:val="auto"/>
          <w:sz w:val="24"/>
          <w:szCs w:val="28"/>
        </w:rPr>
        <w:t>材料性能要求见</w:t>
      </w:r>
      <w:r>
        <w:rPr>
          <w:rFonts w:cs="Times New Roman"/>
          <w:color w:val="auto"/>
          <w:sz w:val="24"/>
          <w:szCs w:val="28"/>
        </w:rPr>
        <w:fldChar w:fldCharType="begin"/>
      </w:r>
      <w:r>
        <w:rPr>
          <w:rFonts w:cs="Times New Roman"/>
          <w:color w:val="auto"/>
          <w:sz w:val="24"/>
          <w:szCs w:val="28"/>
        </w:rPr>
        <w:instrText xml:space="preserve"> </w:instrText>
      </w:r>
      <w:r>
        <w:rPr>
          <w:rFonts w:hint="eastAsia" w:cs="Times New Roman"/>
          <w:color w:val="auto"/>
          <w:sz w:val="24"/>
          <w:szCs w:val="28"/>
        </w:rPr>
        <w:instrText xml:space="preserve">REF _Ref150256937 \r \h</w:instrText>
      </w:r>
      <w:r>
        <w:rPr>
          <w:rFonts w:cs="Times New Roman"/>
          <w:color w:val="auto"/>
          <w:sz w:val="24"/>
          <w:szCs w:val="28"/>
        </w:rPr>
        <w:instrText xml:space="preserve">  \* MERGEFORMAT </w:instrText>
      </w:r>
      <w:r>
        <w:rPr>
          <w:rFonts w:cs="Times New Roman"/>
          <w:color w:val="auto"/>
          <w:sz w:val="24"/>
          <w:szCs w:val="28"/>
        </w:rPr>
        <w:fldChar w:fldCharType="separate"/>
      </w:r>
      <w:r>
        <w:rPr>
          <w:rFonts w:hint="eastAsia" w:cs="Times New Roman"/>
          <w:color w:val="auto"/>
          <w:sz w:val="24"/>
          <w:szCs w:val="28"/>
        </w:rPr>
        <w:t>表1</w:t>
      </w:r>
      <w:r>
        <w:rPr>
          <w:rFonts w:cs="Times New Roman"/>
          <w:color w:val="auto"/>
          <w:sz w:val="24"/>
          <w:szCs w:val="28"/>
        </w:rPr>
        <w:fldChar w:fldCharType="end"/>
      </w:r>
      <w:r>
        <w:rPr>
          <w:rFonts w:hint="eastAsia" w:cs="Times New Roman"/>
          <w:color w:val="auto"/>
          <w:sz w:val="24"/>
          <w:szCs w:val="28"/>
        </w:rPr>
        <w:t>9：</w:t>
      </w:r>
    </w:p>
    <w:p>
      <w:pPr>
        <w:spacing w:line="588" w:lineRule="exact"/>
        <w:ind w:firstLine="0" w:firstLineChars="0"/>
        <w:jc w:val="center"/>
        <w:rPr>
          <w:rFonts w:cs="Times New Roman"/>
          <w:color w:val="auto"/>
          <w:sz w:val="24"/>
          <w:szCs w:val="21"/>
        </w:rPr>
      </w:pPr>
      <w:bookmarkStart w:id="28" w:name="_Ref150256937"/>
      <w:r>
        <w:rPr>
          <w:rFonts w:cs="Times New Roman"/>
          <w:color w:val="auto"/>
          <w:sz w:val="24"/>
          <w:szCs w:val="21"/>
        </w:rPr>
        <w:t>表</w:t>
      </w:r>
      <w:r>
        <w:rPr>
          <w:rFonts w:hint="eastAsia" w:cs="Times New Roman"/>
          <w:color w:val="auto"/>
          <w:sz w:val="24"/>
          <w:szCs w:val="21"/>
        </w:rPr>
        <w:t>19</w:t>
      </w:r>
    </w:p>
    <w:bookmarkEnd w:id="28"/>
    <w:tbl>
      <w:tblPr>
        <w:tblStyle w:val="21"/>
        <w:tblW w:w="5000" w:type="pct"/>
        <w:tblInd w:w="0" w:type="dxa"/>
        <w:tblLayout w:type="autofit"/>
        <w:tblCellMar>
          <w:top w:w="0" w:type="dxa"/>
          <w:left w:w="108" w:type="dxa"/>
          <w:bottom w:w="0" w:type="dxa"/>
          <w:right w:w="108" w:type="dxa"/>
        </w:tblCellMar>
      </w:tblPr>
      <w:tblGrid>
        <w:gridCol w:w="4463"/>
        <w:gridCol w:w="3917"/>
      </w:tblGrid>
      <w:tr>
        <w:tblPrEx>
          <w:tblCellMar>
            <w:top w:w="0" w:type="dxa"/>
            <w:left w:w="108" w:type="dxa"/>
            <w:bottom w:w="0" w:type="dxa"/>
            <w:right w:w="108" w:type="dxa"/>
          </w:tblCellMar>
        </w:tblPrEx>
        <w:trPr>
          <w:trHeight w:val="312" w:hRule="atLeast"/>
        </w:trPr>
        <w:tc>
          <w:tcPr>
            <w:tcW w:w="2663"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ind w:firstLine="0" w:firstLineChars="0"/>
              <w:jc w:val="center"/>
              <w:rPr>
                <w:rFonts w:cs="Times New Roman"/>
                <w:color w:val="auto"/>
                <w:kern w:val="0"/>
                <w:sz w:val="24"/>
                <w:szCs w:val="24"/>
              </w:rPr>
            </w:pPr>
            <w:r>
              <w:rPr>
                <w:rFonts w:hint="eastAsia" w:cs="Times New Roman"/>
                <w:color w:val="auto"/>
                <w:kern w:val="0"/>
                <w:sz w:val="24"/>
                <w:szCs w:val="24"/>
              </w:rPr>
              <w:t>绿色要求</w:t>
            </w:r>
          </w:p>
        </w:tc>
        <w:tc>
          <w:tcPr>
            <w:tcW w:w="2337" w:type="pct"/>
            <w:tcBorders>
              <w:top w:val="single" w:color="000000" w:sz="4" w:space="0"/>
              <w:left w:val="single" w:color="000000" w:sz="4" w:space="0"/>
              <w:bottom w:val="single" w:color="000000" w:sz="4" w:space="0"/>
              <w:right w:val="single" w:color="000000" w:sz="4" w:space="0"/>
            </w:tcBorders>
            <w:vAlign w:val="center"/>
          </w:tcPr>
          <w:p>
            <w:pPr>
              <w:widowControl/>
              <w:spacing w:line="240" w:lineRule="auto"/>
              <w:ind w:firstLine="0" w:firstLineChars="0"/>
              <w:jc w:val="center"/>
              <w:rPr>
                <w:rFonts w:cs="Times New Roman"/>
                <w:color w:val="auto"/>
                <w:kern w:val="0"/>
                <w:sz w:val="24"/>
                <w:szCs w:val="24"/>
              </w:rPr>
            </w:pPr>
            <w:r>
              <w:rPr>
                <w:rFonts w:hint="eastAsia" w:cs="Times New Roman"/>
                <w:color w:val="auto"/>
                <w:kern w:val="0"/>
                <w:sz w:val="24"/>
                <w:szCs w:val="24"/>
              </w:rPr>
              <w:t>品质属性要求</w:t>
            </w:r>
          </w:p>
        </w:tc>
      </w:tr>
      <w:tr>
        <w:tblPrEx>
          <w:tblCellMar>
            <w:top w:w="0" w:type="dxa"/>
            <w:left w:w="108" w:type="dxa"/>
            <w:bottom w:w="0" w:type="dxa"/>
            <w:right w:w="108" w:type="dxa"/>
          </w:tblCellMar>
        </w:tblPrEx>
        <w:trPr>
          <w:trHeight w:val="623" w:hRule="atLeast"/>
        </w:trPr>
        <w:tc>
          <w:tcPr>
            <w:tcW w:w="2663"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rPr>
                <w:rFonts w:cs="Times New Roman"/>
                <w:color w:val="auto"/>
                <w:sz w:val="24"/>
                <w:szCs w:val="24"/>
              </w:rPr>
            </w:pPr>
            <w:r>
              <w:rPr>
                <w:rFonts w:hint="eastAsia" w:cs="Times New Roman"/>
                <w:color w:val="auto"/>
                <w:sz w:val="24"/>
                <w:szCs w:val="24"/>
              </w:rPr>
              <w:t>放射性比活度：</w:t>
            </w:r>
            <w:r>
              <w:rPr>
                <w:rFonts w:cs="Times New Roman"/>
                <w:color w:val="auto"/>
                <w:sz w:val="24"/>
                <w:szCs w:val="24"/>
              </w:rPr>
              <w:t>I</w:t>
            </w:r>
            <w:r>
              <w:rPr>
                <w:rFonts w:cs="Times New Roman"/>
                <w:color w:val="auto"/>
                <w:sz w:val="24"/>
                <w:szCs w:val="24"/>
                <w:vertAlign w:val="subscript"/>
              </w:rPr>
              <w:t>Ra</w:t>
            </w:r>
            <w:r>
              <w:rPr>
                <w:rFonts w:cs="Times New Roman"/>
                <w:color w:val="auto"/>
                <w:sz w:val="24"/>
                <w:szCs w:val="24"/>
              </w:rPr>
              <w:t>≤1.0</w:t>
            </w:r>
            <w:r>
              <w:rPr>
                <w:rFonts w:hint="eastAsia" w:cs="Times New Roman"/>
                <w:color w:val="auto"/>
                <w:sz w:val="24"/>
                <w:szCs w:val="24"/>
              </w:rPr>
              <w:t>，</w:t>
            </w:r>
            <w:r>
              <w:rPr>
                <w:rFonts w:cs="Times New Roman"/>
                <w:color w:val="auto"/>
                <w:sz w:val="24"/>
                <w:szCs w:val="24"/>
              </w:rPr>
              <w:t>I</w:t>
            </w:r>
            <w:r>
              <w:rPr>
                <w:rFonts w:cs="Times New Roman"/>
                <w:color w:val="auto"/>
                <w:sz w:val="24"/>
                <w:szCs w:val="24"/>
                <w:vertAlign w:val="subscript"/>
              </w:rPr>
              <w:t>r</w:t>
            </w:r>
            <w:r>
              <w:rPr>
                <w:rFonts w:cs="Times New Roman"/>
                <w:color w:val="auto"/>
                <w:sz w:val="24"/>
                <w:szCs w:val="24"/>
              </w:rPr>
              <w:t>≤1.0</w:t>
            </w:r>
          </w:p>
        </w:tc>
        <w:tc>
          <w:tcPr>
            <w:tcW w:w="2337" w:type="pct"/>
            <w:tcBorders>
              <w:top w:val="single" w:color="000000" w:sz="4" w:space="0"/>
              <w:left w:val="single" w:color="000000" w:sz="4" w:space="0"/>
              <w:bottom w:val="single" w:color="000000" w:sz="4" w:space="0"/>
              <w:right w:val="single" w:color="000000" w:sz="4" w:space="0"/>
            </w:tcBorders>
          </w:tcPr>
          <w:p>
            <w:pPr>
              <w:spacing w:line="240" w:lineRule="auto"/>
              <w:ind w:firstLine="0" w:firstLineChars="0"/>
              <w:rPr>
                <w:rFonts w:cs="Times New Roman"/>
                <w:color w:val="auto"/>
                <w:sz w:val="24"/>
                <w:szCs w:val="24"/>
              </w:rPr>
            </w:pPr>
            <w:r>
              <w:rPr>
                <w:rFonts w:hint="eastAsia" w:cs="Times New Roman"/>
                <w:color w:val="auto"/>
                <w:sz w:val="24"/>
                <w:szCs w:val="24"/>
              </w:rPr>
              <w:t>1.软化系数：</w:t>
            </w:r>
            <w:r>
              <w:rPr>
                <w:rFonts w:cs="Times New Roman"/>
                <w:color w:val="auto"/>
                <w:sz w:val="24"/>
                <w:szCs w:val="24"/>
              </w:rPr>
              <w:t>≥0.60</w:t>
            </w:r>
          </w:p>
          <w:p>
            <w:pPr>
              <w:spacing w:line="240" w:lineRule="auto"/>
              <w:ind w:firstLine="0" w:firstLineChars="0"/>
              <w:rPr>
                <w:rFonts w:cs="Times New Roman"/>
                <w:color w:val="auto"/>
                <w:sz w:val="24"/>
                <w:szCs w:val="24"/>
              </w:rPr>
            </w:pPr>
            <w:r>
              <w:rPr>
                <w:rFonts w:hint="eastAsia" w:cs="Times New Roman"/>
                <w:color w:val="auto"/>
                <w:sz w:val="24"/>
                <w:szCs w:val="24"/>
              </w:rPr>
              <w:t>2.导热系数：</w:t>
            </w:r>
            <w:r>
              <w:rPr>
                <w:rFonts w:cs="Times New Roman"/>
                <w:color w:val="auto"/>
                <w:sz w:val="24"/>
                <w:szCs w:val="24"/>
              </w:rPr>
              <w:t>≤</w:t>
            </w:r>
            <w:r>
              <w:rPr>
                <w:rFonts w:hint="eastAsia" w:cs="Times New Roman"/>
                <w:color w:val="auto"/>
                <w:sz w:val="24"/>
                <w:szCs w:val="24"/>
              </w:rPr>
              <w:t>0</w:t>
            </w:r>
            <w:r>
              <w:rPr>
                <w:rFonts w:cs="Times New Roman"/>
                <w:color w:val="auto"/>
                <w:sz w:val="24"/>
                <w:szCs w:val="24"/>
              </w:rPr>
              <w:t>.085W/（m·K</w:t>
            </w:r>
            <w:r>
              <w:rPr>
                <w:rFonts w:hint="eastAsia" w:cs="Times New Roman"/>
                <w:color w:val="auto"/>
                <w:sz w:val="24"/>
                <w:szCs w:val="24"/>
              </w:rPr>
              <w:t>）</w:t>
            </w:r>
          </w:p>
        </w:tc>
      </w:tr>
      <w:tr>
        <w:tblPrEx>
          <w:tblCellMar>
            <w:top w:w="0" w:type="dxa"/>
            <w:left w:w="108" w:type="dxa"/>
            <w:bottom w:w="0" w:type="dxa"/>
            <w:right w:w="108" w:type="dxa"/>
          </w:tblCellMar>
        </w:tblPrEx>
        <w:trPr>
          <w:trHeight w:val="312" w:hRule="atLeast"/>
        </w:trPr>
        <w:tc>
          <w:tcPr>
            <w:tcW w:w="5000" w:type="pct"/>
            <w:gridSpan w:val="2"/>
            <w:tcBorders>
              <w:top w:val="single" w:color="000000" w:sz="4" w:space="0"/>
              <w:left w:val="single" w:color="000000" w:sz="4" w:space="0"/>
              <w:bottom w:val="single" w:color="000000" w:sz="4" w:space="0"/>
              <w:right w:val="single" w:color="000000" w:sz="4" w:space="0"/>
            </w:tcBorders>
          </w:tcPr>
          <w:p>
            <w:pPr>
              <w:spacing w:line="240" w:lineRule="auto"/>
              <w:ind w:firstLine="0" w:firstLineChars="0"/>
              <w:rPr>
                <w:rFonts w:cs="Times New Roman"/>
                <w:color w:val="auto"/>
                <w:sz w:val="24"/>
                <w:szCs w:val="24"/>
              </w:rPr>
            </w:pPr>
            <w:r>
              <w:rPr>
                <w:rFonts w:hint="eastAsia" w:cs="Times New Roman"/>
                <w:color w:val="auto"/>
                <w:sz w:val="24"/>
                <w:szCs w:val="24"/>
              </w:rPr>
              <w:t>注：依据J</w:t>
            </w:r>
            <w:r>
              <w:rPr>
                <w:rFonts w:cs="Times New Roman"/>
                <w:color w:val="auto"/>
                <w:sz w:val="24"/>
                <w:szCs w:val="24"/>
              </w:rPr>
              <w:t>GJ/T 253</w:t>
            </w:r>
            <w:r>
              <w:rPr>
                <w:rFonts w:hint="eastAsia" w:cs="Times New Roman"/>
                <w:color w:val="auto"/>
                <w:sz w:val="24"/>
                <w:szCs w:val="24"/>
              </w:rPr>
              <w:t>，</w:t>
            </w:r>
            <w:r>
              <w:rPr>
                <w:rFonts w:cs="Times New Roman"/>
                <w:color w:val="auto"/>
                <w:sz w:val="24"/>
                <w:szCs w:val="24"/>
              </w:rPr>
              <w:t>GB 6566</w:t>
            </w:r>
            <w:r>
              <w:rPr>
                <w:rFonts w:hint="eastAsia" w:cs="Times New Roman"/>
                <w:color w:val="auto"/>
                <w:sz w:val="24"/>
                <w:szCs w:val="24"/>
              </w:rPr>
              <w:t>。</w:t>
            </w:r>
          </w:p>
        </w:tc>
      </w:tr>
    </w:tbl>
    <w:p>
      <w:pPr>
        <w:pStyle w:val="5"/>
        <w:numPr>
          <w:ilvl w:val="1"/>
          <w:numId w:val="0"/>
        </w:numPr>
        <w:spacing w:line="588" w:lineRule="exact"/>
        <w:ind w:left="142"/>
        <w:rPr>
          <w:rFonts w:cs="Times New Roman"/>
          <w:color w:val="auto"/>
          <w:sz w:val="24"/>
        </w:rPr>
      </w:pPr>
      <w:bookmarkStart w:id="29" w:name="_Toc234486051"/>
      <w:r>
        <w:rPr>
          <w:rFonts w:cs="Times New Roman"/>
          <w:color w:val="auto"/>
          <w:sz w:val="24"/>
        </w:rPr>
        <w:t>4.3  建筑装饰装修材料</w:t>
      </w:r>
      <w:bookmarkEnd w:id="29"/>
    </w:p>
    <w:p>
      <w:pPr>
        <w:pStyle w:val="5"/>
        <w:numPr>
          <w:ilvl w:val="1"/>
          <w:numId w:val="0"/>
        </w:numPr>
        <w:spacing w:line="588" w:lineRule="exact"/>
        <w:ind w:left="142"/>
        <w:rPr>
          <w:rFonts w:cs="Times New Roman"/>
          <w:color w:val="auto"/>
          <w:sz w:val="24"/>
        </w:rPr>
      </w:pPr>
      <w:bookmarkStart w:id="30" w:name="_Toc234486052"/>
      <w:r>
        <w:rPr>
          <w:rFonts w:cs="Times New Roman"/>
          <w:color w:val="auto"/>
          <w:sz w:val="24"/>
        </w:rPr>
        <w:t>Ⅰ  隔墙隔断材料</w:t>
      </w:r>
      <w:bookmarkEnd w:id="30"/>
    </w:p>
    <w:p>
      <w:pPr>
        <w:pStyle w:val="6"/>
        <w:spacing w:line="588" w:lineRule="exact"/>
        <w:ind w:firstLine="0" w:firstLineChars="0"/>
        <w:rPr>
          <w:rFonts w:ascii="Times New Roman" w:hAnsi="Times New Roman" w:cs="Times New Roman"/>
          <w:color w:val="auto"/>
          <w:sz w:val="24"/>
        </w:rPr>
      </w:pPr>
      <w:bookmarkStart w:id="31" w:name="_Toc234486053"/>
      <w:r>
        <w:rPr>
          <w:rFonts w:ascii="Times New Roman" w:hAnsi="Times New Roman" w:cs="Times New Roman"/>
          <w:color w:val="auto"/>
          <w:sz w:val="24"/>
        </w:rPr>
        <w:t>4.3.1  隔墙材料</w:t>
      </w:r>
      <w:bookmarkEnd w:id="31"/>
    </w:p>
    <w:p>
      <w:pPr>
        <w:spacing w:line="588" w:lineRule="exact"/>
        <w:ind w:firstLine="480"/>
        <w:rPr>
          <w:rFonts w:cs="Times New Roman"/>
          <w:color w:val="auto"/>
          <w:sz w:val="24"/>
        </w:rPr>
      </w:pPr>
      <w:r>
        <w:rPr>
          <w:rFonts w:cs="Times New Roman"/>
          <w:color w:val="auto"/>
          <w:sz w:val="24"/>
          <w:szCs w:val="28"/>
        </w:rPr>
        <w:t>（1）</w:t>
      </w:r>
      <w:r>
        <w:rPr>
          <w:rFonts w:cs="Times New Roman"/>
          <w:color w:val="auto"/>
          <w:sz w:val="24"/>
        </w:rPr>
        <w:t>主要材料（系统）：隔墙条板（蒸压加气混凝土板</w:t>
      </w:r>
      <w:r>
        <w:rPr>
          <w:rFonts w:cs="Times New Roman"/>
          <w:color w:val="auto"/>
          <w:sz w:val="24"/>
          <w:szCs w:val="28"/>
        </w:rPr>
        <w:t>、发泡陶瓷板、混凝土轻质条板、石膏空心条板、复合隔墙板等</w:t>
      </w:r>
      <w:r>
        <w:rPr>
          <w:rFonts w:cs="Times New Roman"/>
          <w:color w:val="auto"/>
          <w:sz w:val="24"/>
        </w:rPr>
        <w:t>）</w:t>
      </w:r>
      <w:r>
        <w:rPr>
          <w:rFonts w:cs="Times New Roman"/>
          <w:color w:val="auto"/>
          <w:sz w:val="24"/>
          <w:szCs w:val="28"/>
        </w:rPr>
        <w:t>。</w:t>
      </w:r>
    </w:p>
    <w:p>
      <w:pPr>
        <w:spacing w:line="588" w:lineRule="exact"/>
        <w:ind w:firstLine="480"/>
        <w:rPr>
          <w:rFonts w:cs="Times New Roman"/>
          <w:color w:val="auto"/>
          <w:sz w:val="24"/>
          <w:szCs w:val="28"/>
        </w:rPr>
      </w:pPr>
      <w:r>
        <w:rPr>
          <w:rFonts w:cs="Times New Roman"/>
          <w:color w:val="auto"/>
          <w:sz w:val="24"/>
          <w:szCs w:val="28"/>
        </w:rPr>
        <w:t>材料性能要求见表2</w:t>
      </w:r>
      <w:r>
        <w:rPr>
          <w:rFonts w:hint="eastAsia" w:cs="Times New Roman"/>
          <w:color w:val="auto"/>
          <w:sz w:val="24"/>
          <w:szCs w:val="28"/>
        </w:rPr>
        <w:t>0</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表2</w:t>
      </w:r>
      <w:r>
        <w:rPr>
          <w:rFonts w:hint="eastAsia" w:cs="Times New Roman"/>
          <w:color w:val="auto"/>
          <w:sz w:val="24"/>
          <w:szCs w:val="21"/>
        </w:rPr>
        <w:t>0</w:t>
      </w:r>
    </w:p>
    <w:tbl>
      <w:tblPr>
        <w:tblStyle w:val="21"/>
        <w:tblW w:w="81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1"/>
        <w:gridCol w:w="4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4057"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1.空气声计权隔声量</w:t>
            </w:r>
            <w:r>
              <w:rPr>
                <w:rFonts w:cs="Times New Roman"/>
                <w:color w:val="auto"/>
                <w:sz w:val="24"/>
                <w:szCs w:val="24"/>
                <w:vertAlign w:val="superscript"/>
              </w:rPr>
              <w:t>a</w:t>
            </w:r>
            <w:r>
              <w:rPr>
                <w:rFonts w:cs="Times New Roman"/>
                <w:color w:val="auto"/>
                <w:sz w:val="24"/>
                <w:szCs w:val="24"/>
              </w:rPr>
              <w:t>≥45dB</w:t>
            </w:r>
          </w:p>
          <w:p>
            <w:pPr>
              <w:spacing w:line="240" w:lineRule="auto"/>
              <w:ind w:firstLine="0" w:firstLineChars="0"/>
              <w:jc w:val="left"/>
              <w:rPr>
                <w:rFonts w:cs="Times New Roman"/>
                <w:color w:val="auto"/>
                <w:sz w:val="24"/>
                <w:szCs w:val="24"/>
              </w:rPr>
            </w:pPr>
            <w:r>
              <w:rPr>
                <w:rFonts w:cs="Times New Roman"/>
                <w:color w:val="auto"/>
                <w:sz w:val="24"/>
                <w:szCs w:val="24"/>
              </w:rPr>
              <w:t>2.耐火极限</w:t>
            </w:r>
            <w:r>
              <w:rPr>
                <w:rFonts w:cs="Times New Roman"/>
                <w:color w:val="auto"/>
                <w:sz w:val="24"/>
                <w:szCs w:val="24"/>
                <w:vertAlign w:val="superscript"/>
              </w:rPr>
              <w:t>a</w:t>
            </w:r>
            <w:r>
              <w:rPr>
                <w:rFonts w:cs="Times New Roman"/>
                <w:color w:val="auto"/>
                <w:sz w:val="24"/>
                <w:szCs w:val="24"/>
              </w:rPr>
              <w:t>：</w:t>
            </w:r>
          </w:p>
          <w:p>
            <w:pPr>
              <w:spacing w:line="240" w:lineRule="auto"/>
              <w:ind w:firstLine="480"/>
              <w:jc w:val="left"/>
              <w:rPr>
                <w:rFonts w:cs="Times New Roman"/>
                <w:color w:val="auto"/>
                <w:sz w:val="24"/>
                <w:szCs w:val="24"/>
              </w:rPr>
            </w:pPr>
            <w:r>
              <w:rPr>
                <w:rFonts w:cs="Times New Roman"/>
                <w:color w:val="auto"/>
                <w:sz w:val="24"/>
                <w:szCs w:val="24"/>
              </w:rPr>
              <w:t>蒸压加气混凝土板、混凝土轻质条板、石膏空心条板≥1.5h</w:t>
            </w:r>
          </w:p>
          <w:p>
            <w:pPr>
              <w:spacing w:line="240" w:lineRule="auto"/>
              <w:ind w:firstLine="480"/>
              <w:jc w:val="left"/>
              <w:rPr>
                <w:rFonts w:cs="Times New Roman"/>
                <w:color w:val="auto"/>
                <w:sz w:val="24"/>
                <w:szCs w:val="24"/>
              </w:rPr>
            </w:pPr>
            <w:r>
              <w:rPr>
                <w:rFonts w:cs="Times New Roman"/>
                <w:color w:val="auto"/>
                <w:sz w:val="24"/>
                <w:szCs w:val="24"/>
              </w:rPr>
              <w:t>发泡陶瓷板、复合隔墙板≥1.0h</w:t>
            </w:r>
          </w:p>
        </w:tc>
        <w:tc>
          <w:tcPr>
            <w:tcW w:w="4085"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1.抗冲击性能≥5次</w:t>
            </w:r>
          </w:p>
          <w:p>
            <w:pPr>
              <w:spacing w:line="240" w:lineRule="auto"/>
              <w:ind w:firstLine="0" w:firstLineChars="0"/>
              <w:rPr>
                <w:rFonts w:cs="Times New Roman"/>
                <w:color w:val="auto"/>
                <w:sz w:val="24"/>
                <w:szCs w:val="24"/>
              </w:rPr>
            </w:pPr>
            <w:r>
              <w:rPr>
                <w:rFonts w:cs="Times New Roman"/>
                <w:color w:val="auto"/>
                <w:sz w:val="24"/>
                <w:szCs w:val="24"/>
              </w:rPr>
              <w:t>2.吊挂力：荷载1000N静置24小时，板面无宽度超过0.5mm的裂缝</w:t>
            </w:r>
          </w:p>
          <w:p>
            <w:pPr>
              <w:spacing w:line="240" w:lineRule="auto"/>
              <w:ind w:firstLine="0" w:firstLineChars="0"/>
              <w:rPr>
                <w:rFonts w:cs="Times New Roman"/>
                <w:color w:val="auto"/>
                <w:sz w:val="24"/>
                <w:szCs w:val="24"/>
              </w:rPr>
            </w:pPr>
            <w:r>
              <w:rPr>
                <w:rFonts w:cs="Times New Roman"/>
                <w:color w:val="auto"/>
                <w:sz w:val="24"/>
                <w:szCs w:val="24"/>
              </w:rPr>
              <w:t>3.粘结强度</w:t>
            </w:r>
            <w:r>
              <w:rPr>
                <w:rFonts w:cs="Times New Roman"/>
                <w:color w:val="auto"/>
                <w:sz w:val="24"/>
                <w:szCs w:val="24"/>
                <w:vertAlign w:val="superscript"/>
              </w:rPr>
              <w:t>b</w:t>
            </w:r>
            <w:r>
              <w:rPr>
                <w:rFonts w:cs="Times New Roman"/>
                <w:color w:val="auto"/>
                <w:sz w:val="24"/>
                <w:szCs w:val="24"/>
              </w:rPr>
              <w:t>：不小于对应产品标准相应级别要求的1.05倍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8142"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10234；</w:t>
            </w:r>
          </w:p>
          <w:p>
            <w:pPr>
              <w:spacing w:line="240" w:lineRule="auto"/>
              <w:ind w:firstLine="48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应使用板厚≤200 mm的产品进行检测；</w:t>
            </w:r>
          </w:p>
          <w:p>
            <w:pPr>
              <w:spacing w:line="240" w:lineRule="auto"/>
              <w:ind w:firstLine="480"/>
              <w:jc w:val="left"/>
              <w:rPr>
                <w:rFonts w:cs="Times New Roman"/>
                <w:color w:val="auto"/>
                <w:sz w:val="24"/>
                <w:szCs w:val="24"/>
              </w:rPr>
            </w:pPr>
            <w:r>
              <w:rPr>
                <w:rFonts w:cs="Times New Roman"/>
                <w:color w:val="auto"/>
                <w:sz w:val="24"/>
                <w:szCs w:val="24"/>
                <w:vertAlign w:val="superscript"/>
              </w:rPr>
              <w:t>b</w:t>
            </w:r>
            <w:r>
              <w:rPr>
                <w:rFonts w:cs="Times New Roman"/>
                <w:color w:val="auto"/>
                <w:sz w:val="24"/>
                <w:szCs w:val="24"/>
              </w:rPr>
              <w:t>仅适用于复合隔墙板，纤维水泥夹芯复合墙板不要求此项。</w:t>
            </w:r>
          </w:p>
        </w:tc>
      </w:tr>
    </w:tbl>
    <w:p>
      <w:pPr>
        <w:spacing w:line="588" w:lineRule="exact"/>
        <w:ind w:firstLine="480"/>
        <w:rPr>
          <w:rFonts w:cs="Times New Roman"/>
          <w:color w:val="auto"/>
          <w:sz w:val="24"/>
        </w:rPr>
      </w:pPr>
      <w:r>
        <w:rPr>
          <w:rFonts w:cs="Times New Roman"/>
          <w:color w:val="auto"/>
          <w:sz w:val="24"/>
          <w:szCs w:val="28"/>
        </w:rPr>
        <w:t>（2）</w:t>
      </w:r>
      <w:r>
        <w:rPr>
          <w:rFonts w:cs="Times New Roman"/>
          <w:color w:val="auto"/>
          <w:sz w:val="24"/>
        </w:rPr>
        <w:t>主要材料（系统）：磷石膏空心砌块</w:t>
      </w:r>
      <w:r>
        <w:rPr>
          <w:rFonts w:cs="Times New Roman"/>
          <w:color w:val="auto"/>
          <w:sz w:val="24"/>
          <w:szCs w:val="28"/>
        </w:rPr>
        <w:t>。</w:t>
      </w:r>
    </w:p>
    <w:p>
      <w:pPr>
        <w:spacing w:line="588" w:lineRule="exact"/>
        <w:ind w:firstLine="480"/>
        <w:rPr>
          <w:rFonts w:cs="Times New Roman"/>
          <w:color w:val="auto"/>
          <w:sz w:val="24"/>
          <w:szCs w:val="28"/>
        </w:rPr>
      </w:pPr>
      <w:r>
        <w:rPr>
          <w:rFonts w:cs="Times New Roman"/>
          <w:color w:val="auto"/>
          <w:sz w:val="24"/>
          <w:szCs w:val="28"/>
        </w:rPr>
        <w:t>材料性能要求见表2</w:t>
      </w:r>
      <w:r>
        <w:rPr>
          <w:rFonts w:hint="eastAsia" w:cs="Times New Roman"/>
          <w:color w:val="auto"/>
          <w:sz w:val="24"/>
          <w:szCs w:val="28"/>
        </w:rPr>
        <w:t>1</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表2</w:t>
      </w:r>
      <w:r>
        <w:rPr>
          <w:rFonts w:hint="eastAsia" w:cs="Times New Roman"/>
          <w:color w:val="auto"/>
          <w:sz w:val="24"/>
          <w:szCs w:val="21"/>
        </w:rPr>
        <w:t>1</w:t>
      </w:r>
    </w:p>
    <w:tbl>
      <w:tblPr>
        <w:tblStyle w:val="21"/>
        <w:tblW w:w="81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7"/>
        <w:gridCol w:w="4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057"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085"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4057"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1.空气声计权隔声量：不小于对应产品标准相应要求的1.05倍</w:t>
            </w:r>
          </w:p>
          <w:p>
            <w:pPr>
              <w:spacing w:line="240" w:lineRule="auto"/>
              <w:ind w:firstLine="0" w:firstLineChars="0"/>
              <w:jc w:val="left"/>
              <w:rPr>
                <w:rFonts w:cs="Times New Roman"/>
                <w:color w:val="auto"/>
                <w:sz w:val="24"/>
                <w:szCs w:val="24"/>
              </w:rPr>
            </w:pPr>
            <w:r>
              <w:rPr>
                <w:rFonts w:cs="Times New Roman"/>
                <w:color w:val="auto"/>
                <w:sz w:val="24"/>
                <w:szCs w:val="24"/>
              </w:rPr>
              <w:t>2.耐火极限≥1.5h</w:t>
            </w:r>
          </w:p>
          <w:p>
            <w:pPr>
              <w:spacing w:line="240" w:lineRule="auto"/>
              <w:ind w:firstLine="0" w:firstLineChars="0"/>
              <w:jc w:val="left"/>
              <w:rPr>
                <w:rFonts w:cs="Times New Roman"/>
                <w:color w:val="auto"/>
                <w:sz w:val="24"/>
                <w:szCs w:val="24"/>
              </w:rPr>
            </w:pPr>
            <w:r>
              <w:rPr>
                <w:rFonts w:cs="Times New Roman"/>
                <w:color w:val="auto"/>
                <w:sz w:val="24"/>
                <w:szCs w:val="24"/>
              </w:rPr>
              <w:t>3.产品浸出液中氟离子含量≤0.4%</w:t>
            </w:r>
          </w:p>
          <w:p>
            <w:pPr>
              <w:spacing w:line="240" w:lineRule="auto"/>
              <w:ind w:firstLine="0" w:firstLineChars="0"/>
              <w:jc w:val="left"/>
              <w:rPr>
                <w:rFonts w:cs="Times New Roman"/>
                <w:color w:val="auto"/>
                <w:sz w:val="24"/>
                <w:szCs w:val="24"/>
              </w:rPr>
            </w:pPr>
            <w:r>
              <w:rPr>
                <w:rFonts w:cs="Times New Roman"/>
                <w:color w:val="auto"/>
                <w:sz w:val="24"/>
                <w:szCs w:val="24"/>
              </w:rPr>
              <w:t>4.放射性比活度：内照射指数I</w:t>
            </w:r>
            <w:r>
              <w:rPr>
                <w:rFonts w:cs="Times New Roman"/>
                <w:color w:val="auto"/>
                <w:sz w:val="24"/>
                <w:szCs w:val="24"/>
                <w:vertAlign w:val="subscript"/>
              </w:rPr>
              <w:t>Ra</w:t>
            </w:r>
            <w:r>
              <w:rPr>
                <w:rFonts w:cs="Times New Roman"/>
                <w:color w:val="auto"/>
                <w:sz w:val="24"/>
                <w:szCs w:val="24"/>
              </w:rPr>
              <w:t>≤0.6；外照射指数I</w:t>
            </w:r>
            <w:r>
              <w:rPr>
                <w:rFonts w:cs="Times New Roman"/>
                <w:color w:val="auto"/>
                <w:sz w:val="24"/>
                <w:szCs w:val="24"/>
                <w:vertAlign w:val="subscript"/>
              </w:rPr>
              <w:t>r</w:t>
            </w:r>
            <w:r>
              <w:rPr>
                <w:rFonts w:cs="Times New Roman"/>
                <w:color w:val="auto"/>
                <w:sz w:val="24"/>
                <w:szCs w:val="24"/>
              </w:rPr>
              <w:t>≤0.6</w:t>
            </w:r>
          </w:p>
        </w:tc>
        <w:tc>
          <w:tcPr>
            <w:tcW w:w="4085"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1.断裂荷载：不小于对应产品标准相应要求的1.1倍</w:t>
            </w:r>
          </w:p>
          <w:p>
            <w:pPr>
              <w:spacing w:line="240" w:lineRule="auto"/>
              <w:ind w:firstLine="0" w:firstLineChars="0"/>
              <w:jc w:val="left"/>
              <w:rPr>
                <w:rFonts w:cs="Times New Roman"/>
                <w:color w:val="auto"/>
                <w:sz w:val="24"/>
                <w:szCs w:val="24"/>
              </w:rPr>
            </w:pPr>
            <w:r>
              <w:rPr>
                <w:rFonts w:cs="Times New Roman"/>
                <w:color w:val="auto"/>
                <w:sz w:val="24"/>
                <w:szCs w:val="24"/>
              </w:rPr>
              <w:t>2.吊挂力：荷载1000N静置24小时，板面无宽度超过0.5mm的裂缝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8142" w:type="dxa"/>
            <w:gridSpan w:val="2"/>
            <w:vAlign w:val="center"/>
          </w:tcPr>
          <w:p>
            <w:pPr>
              <w:spacing w:line="240" w:lineRule="auto"/>
              <w:ind w:firstLine="0" w:firstLineChars="0"/>
              <w:rPr>
                <w:rFonts w:cs="Times New Roman"/>
                <w:color w:val="auto"/>
                <w:sz w:val="24"/>
                <w:szCs w:val="24"/>
              </w:rPr>
            </w:pPr>
            <w:r>
              <w:rPr>
                <w:rFonts w:cs="Times New Roman"/>
                <w:color w:val="auto"/>
                <w:sz w:val="24"/>
                <w:szCs w:val="24"/>
              </w:rPr>
              <w:t>注：依据GB/T 19889.3、GB/T 9978.1、GB/T 23456、GB 6566、GB/T 23450、JC/T 698。</w:t>
            </w:r>
          </w:p>
        </w:tc>
      </w:tr>
    </w:tbl>
    <w:p>
      <w:pPr>
        <w:pStyle w:val="5"/>
        <w:numPr>
          <w:ilvl w:val="1"/>
          <w:numId w:val="0"/>
        </w:numPr>
        <w:spacing w:line="588" w:lineRule="exact"/>
        <w:ind w:left="142"/>
        <w:rPr>
          <w:rFonts w:cs="Times New Roman"/>
          <w:color w:val="auto"/>
          <w:sz w:val="24"/>
        </w:rPr>
      </w:pPr>
      <w:bookmarkStart w:id="32" w:name="_Toc234486054"/>
      <w:r>
        <w:rPr>
          <w:rFonts w:cs="Times New Roman"/>
          <w:color w:val="auto"/>
          <w:sz w:val="24"/>
        </w:rPr>
        <w:t>Ⅱ  墙面材料</w:t>
      </w:r>
      <w:bookmarkEnd w:id="32"/>
    </w:p>
    <w:p>
      <w:pPr>
        <w:pStyle w:val="6"/>
        <w:spacing w:line="588" w:lineRule="exact"/>
        <w:ind w:firstLine="0" w:firstLineChars="0"/>
        <w:rPr>
          <w:rFonts w:ascii="Times New Roman" w:hAnsi="Times New Roman" w:cs="Times New Roman"/>
          <w:color w:val="auto"/>
          <w:sz w:val="24"/>
        </w:rPr>
      </w:pPr>
      <w:bookmarkStart w:id="33" w:name="_Toc234486055"/>
      <w:r>
        <w:rPr>
          <w:rFonts w:ascii="Times New Roman" w:hAnsi="Times New Roman" w:cs="Times New Roman"/>
          <w:color w:val="auto"/>
          <w:sz w:val="24"/>
        </w:rPr>
        <w:t>4.3.2  涂料</w:t>
      </w:r>
      <w:bookmarkEnd w:id="33"/>
    </w:p>
    <w:p>
      <w:pPr>
        <w:spacing w:line="588" w:lineRule="exact"/>
        <w:ind w:firstLine="360" w:firstLineChars="150"/>
        <w:rPr>
          <w:rFonts w:cs="Times New Roman"/>
          <w:color w:val="auto"/>
          <w:sz w:val="24"/>
          <w:szCs w:val="28"/>
        </w:rPr>
      </w:pPr>
      <w:r>
        <w:rPr>
          <w:rFonts w:cs="Times New Roman"/>
          <w:color w:val="auto"/>
          <w:sz w:val="24"/>
          <w:szCs w:val="28"/>
        </w:rPr>
        <w:t>（1）主要材料（系统）：水性墙面涂料。</w:t>
      </w:r>
    </w:p>
    <w:p>
      <w:pPr>
        <w:spacing w:line="588" w:lineRule="exact"/>
        <w:ind w:firstLine="480"/>
        <w:rPr>
          <w:rFonts w:cs="Times New Roman"/>
          <w:color w:val="auto"/>
          <w:sz w:val="24"/>
          <w:szCs w:val="28"/>
        </w:rPr>
      </w:pPr>
      <w:r>
        <w:rPr>
          <w:rFonts w:cs="Times New Roman"/>
          <w:color w:val="auto"/>
          <w:sz w:val="24"/>
          <w:szCs w:val="28"/>
        </w:rPr>
        <w:t>材料性能要求见表2</w:t>
      </w:r>
      <w:r>
        <w:rPr>
          <w:rFonts w:hint="eastAsia" w:cs="Times New Roman"/>
          <w:color w:val="auto"/>
          <w:sz w:val="24"/>
          <w:szCs w:val="28"/>
        </w:rPr>
        <w:t>2</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表2</w:t>
      </w:r>
      <w:r>
        <w:rPr>
          <w:rFonts w:hint="eastAsia" w:cs="Times New Roman"/>
          <w:color w:val="auto"/>
          <w:sz w:val="24"/>
          <w:szCs w:val="21"/>
        </w:rPr>
        <w:t>2</w:t>
      </w:r>
    </w:p>
    <w:tbl>
      <w:tblPr>
        <w:tblStyle w:val="21"/>
        <w:tblW w:w="8115" w:type="dxa"/>
        <w:tblInd w:w="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8"/>
        <w:gridCol w:w="4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atLeast"/>
        </w:trPr>
        <w:tc>
          <w:tcPr>
            <w:tcW w:w="4029"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1.内墙涂料挥发性有机化合物含量（60°光泽≤10）≤50g/L</w:t>
            </w:r>
          </w:p>
          <w:p>
            <w:pPr>
              <w:spacing w:line="240" w:lineRule="auto"/>
              <w:ind w:firstLine="0" w:firstLineChars="0"/>
              <w:jc w:val="left"/>
              <w:rPr>
                <w:rFonts w:cs="Times New Roman"/>
                <w:color w:val="auto"/>
                <w:sz w:val="24"/>
                <w:szCs w:val="24"/>
              </w:rPr>
            </w:pPr>
            <w:r>
              <w:rPr>
                <w:rFonts w:cs="Times New Roman"/>
                <w:color w:val="auto"/>
                <w:sz w:val="24"/>
                <w:szCs w:val="24"/>
              </w:rPr>
              <w:t>2.内墙涂料挥发性有机化合物含量（60°光泽＞10）≤80g/L</w:t>
            </w:r>
          </w:p>
          <w:p>
            <w:pPr>
              <w:spacing w:line="240" w:lineRule="auto"/>
              <w:ind w:firstLine="0" w:firstLineChars="0"/>
              <w:jc w:val="left"/>
              <w:rPr>
                <w:rFonts w:cs="Times New Roman"/>
                <w:color w:val="auto"/>
                <w:sz w:val="24"/>
                <w:szCs w:val="24"/>
              </w:rPr>
            </w:pPr>
            <w:r>
              <w:rPr>
                <w:rFonts w:cs="Times New Roman"/>
                <w:color w:val="auto"/>
                <w:sz w:val="24"/>
                <w:szCs w:val="24"/>
              </w:rPr>
              <w:t>3.外墙涂料挥发性有机化合物含量≤80g/L</w:t>
            </w:r>
          </w:p>
          <w:p>
            <w:pPr>
              <w:spacing w:line="240" w:lineRule="auto"/>
              <w:ind w:firstLine="0" w:firstLineChars="0"/>
              <w:jc w:val="left"/>
              <w:rPr>
                <w:rFonts w:cs="Times New Roman"/>
                <w:color w:val="auto"/>
                <w:sz w:val="24"/>
                <w:szCs w:val="24"/>
              </w:rPr>
            </w:pPr>
            <w:r>
              <w:rPr>
                <w:rFonts w:cs="Times New Roman"/>
                <w:color w:val="auto"/>
                <w:sz w:val="24"/>
                <w:szCs w:val="24"/>
              </w:rPr>
              <w:t>4.甲醛含量（乙酰丙酮法）内墙涂料≤30mg/kg；甲醛含量（乙酰丙酮法）外墙涂料≤40mg/kg</w:t>
            </w:r>
          </w:p>
          <w:p>
            <w:pPr>
              <w:spacing w:line="240" w:lineRule="auto"/>
              <w:ind w:firstLine="0" w:firstLineChars="0"/>
              <w:jc w:val="left"/>
              <w:rPr>
                <w:rFonts w:cs="Times New Roman"/>
                <w:color w:val="auto"/>
                <w:sz w:val="24"/>
                <w:szCs w:val="24"/>
              </w:rPr>
            </w:pPr>
            <w:r>
              <w:rPr>
                <w:rFonts w:cs="Times New Roman"/>
                <w:color w:val="auto"/>
                <w:sz w:val="24"/>
                <w:szCs w:val="24"/>
              </w:rPr>
              <w:t>5.苯、甲苯、乙苯、二甲苯总和</w:t>
            </w:r>
          </w:p>
          <w:p>
            <w:pPr>
              <w:spacing w:line="240" w:lineRule="auto"/>
              <w:ind w:firstLine="0" w:firstLineChars="0"/>
              <w:jc w:val="left"/>
              <w:rPr>
                <w:rFonts w:cs="Times New Roman"/>
                <w:color w:val="auto"/>
                <w:sz w:val="24"/>
                <w:szCs w:val="24"/>
              </w:rPr>
            </w:pPr>
            <w:r>
              <w:rPr>
                <w:rFonts w:cs="Times New Roman"/>
                <w:color w:val="auto"/>
                <w:sz w:val="24"/>
                <w:szCs w:val="24"/>
              </w:rPr>
              <w:t>≤80 mg/kg</w:t>
            </w:r>
          </w:p>
        </w:tc>
        <w:tc>
          <w:tcPr>
            <w:tcW w:w="4086" w:type="dxa"/>
            <w:vAlign w:val="center"/>
          </w:tcPr>
          <w:p>
            <w:pPr>
              <w:widowControl/>
              <w:spacing w:line="240" w:lineRule="auto"/>
              <w:ind w:firstLine="0" w:firstLineChars="0"/>
              <w:jc w:val="left"/>
              <w:rPr>
                <w:rFonts w:cs="Times New Roman"/>
                <w:bCs/>
                <w:color w:val="auto"/>
                <w:sz w:val="24"/>
                <w:szCs w:val="24"/>
              </w:rPr>
            </w:pPr>
            <w:r>
              <w:rPr>
                <w:rFonts w:cs="Times New Roman"/>
                <w:bCs/>
                <w:color w:val="auto"/>
                <w:sz w:val="24"/>
                <w:szCs w:val="24"/>
              </w:rPr>
              <w:t>1.耐人工气候老化性</w:t>
            </w:r>
            <w:r>
              <w:rPr>
                <w:rFonts w:cs="Times New Roman"/>
                <w:bCs/>
                <w:color w:val="auto"/>
                <w:sz w:val="24"/>
                <w:szCs w:val="24"/>
                <w:vertAlign w:val="superscript"/>
              </w:rPr>
              <w:t>a</w:t>
            </w:r>
            <w:r>
              <w:rPr>
                <w:rFonts w:cs="Times New Roman"/>
                <w:bCs/>
                <w:color w:val="auto"/>
                <w:sz w:val="24"/>
                <w:szCs w:val="24"/>
              </w:rPr>
              <w:t>：</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老化时间：水性多彩≥1200h，水性氟涂料≥4000h，其他≥600h</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外观：不起泡、不剥落、无裂纹</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粉化：平涂1级，质感0级</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变色</w:t>
            </w:r>
            <w:r>
              <w:rPr>
                <w:rFonts w:cs="Times New Roman"/>
                <w:bCs/>
                <w:color w:val="auto"/>
                <w:sz w:val="24"/>
                <w:szCs w:val="24"/>
                <w:vertAlign w:val="superscript"/>
              </w:rPr>
              <w:t>b</w:t>
            </w:r>
            <w:r>
              <w:rPr>
                <w:rFonts w:cs="Times New Roman"/>
                <w:bCs/>
                <w:color w:val="auto"/>
                <w:sz w:val="24"/>
                <w:szCs w:val="24"/>
              </w:rPr>
              <w:t>：平涂2级，质感1级</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2.耐沾污性</w:t>
            </w:r>
            <w:r>
              <w:rPr>
                <w:rFonts w:cs="Times New Roman"/>
                <w:bCs/>
                <w:color w:val="auto"/>
                <w:sz w:val="24"/>
                <w:szCs w:val="24"/>
                <w:vertAlign w:val="superscript"/>
              </w:rPr>
              <w:t>a</w:t>
            </w:r>
            <w:r>
              <w:rPr>
                <w:rFonts w:cs="Times New Roman"/>
                <w:bCs/>
                <w:color w:val="auto"/>
                <w:sz w:val="24"/>
                <w:szCs w:val="24"/>
              </w:rPr>
              <w:t>：平涂弹性涂料≤20%，平涂其他≤15%，粗糙表面1级</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3.耐洗刷性</w:t>
            </w:r>
            <w:r>
              <w:rPr>
                <w:rFonts w:cs="Times New Roman"/>
                <w:bCs/>
                <w:color w:val="auto"/>
                <w:sz w:val="24"/>
                <w:szCs w:val="24"/>
                <w:vertAlign w:val="superscript"/>
              </w:rPr>
              <w:t>c</w:t>
            </w:r>
            <w:r>
              <w:rPr>
                <w:rFonts w:cs="Times New Roman"/>
                <w:bCs/>
                <w:color w:val="auto"/>
                <w:sz w:val="24"/>
                <w:szCs w:val="24"/>
              </w:rPr>
              <w:t>：内墙涂料≥6000次，外墙涂料≥3000次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8115" w:type="dxa"/>
            <w:gridSpan w:val="2"/>
            <w:vAlign w:val="center"/>
          </w:tcPr>
          <w:p>
            <w:pPr>
              <w:widowControl/>
              <w:spacing w:line="240" w:lineRule="auto"/>
              <w:ind w:firstLine="0" w:firstLineChars="0"/>
              <w:jc w:val="left"/>
              <w:rPr>
                <w:rFonts w:cs="Times New Roman"/>
                <w:color w:val="auto"/>
                <w:sz w:val="24"/>
                <w:szCs w:val="24"/>
              </w:rPr>
            </w:pPr>
            <w:r>
              <w:rPr>
                <w:rFonts w:cs="Times New Roman"/>
                <w:bCs/>
                <w:color w:val="auto"/>
                <w:sz w:val="24"/>
                <w:szCs w:val="24"/>
              </w:rPr>
              <w:t>注：</w:t>
            </w:r>
            <w:r>
              <w:rPr>
                <w:rFonts w:cs="Times New Roman"/>
                <w:color w:val="auto"/>
                <w:sz w:val="24"/>
                <w:szCs w:val="24"/>
              </w:rPr>
              <w:t>依据T/CECS 10039；</w:t>
            </w:r>
          </w:p>
          <w:p>
            <w:pPr>
              <w:widowControl/>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适用于外墙水性涂料；</w:t>
            </w:r>
          </w:p>
          <w:p>
            <w:pPr>
              <w:widowControl/>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b</w:t>
            </w:r>
            <w:r>
              <w:rPr>
                <w:rFonts w:cs="Times New Roman"/>
                <w:color w:val="auto"/>
                <w:sz w:val="24"/>
                <w:szCs w:val="24"/>
              </w:rPr>
              <w:t>变色指标仅针对白色和浅色，浅色是指以白色涂料为主，添加适量颜料后配制的涂料形成的涂膜所呈现的浅颜色，按GB/T 15608的规定，明度值为6~9（三刺激值中的</w:t>
            </w:r>
            <w:r>
              <w:rPr>
                <w:rFonts w:cs="Times New Roman"/>
                <w:i/>
                <w:color w:val="auto"/>
                <w:sz w:val="24"/>
                <w:szCs w:val="24"/>
              </w:rPr>
              <w:t xml:space="preserve">Y </w:t>
            </w:r>
            <w:r>
              <w:rPr>
                <w:rFonts w:cs="Times New Roman"/>
                <w:color w:val="auto"/>
                <w:sz w:val="24"/>
                <w:szCs w:val="24"/>
                <w:vertAlign w:val="subscript"/>
              </w:rPr>
              <w:t>D65</w:t>
            </w:r>
            <w:r>
              <w:rPr>
                <w:rFonts w:cs="Times New Roman"/>
                <w:color w:val="auto"/>
                <w:sz w:val="24"/>
                <w:szCs w:val="24"/>
              </w:rPr>
              <w:t>≥31.26），其他颜色涂料的变色指标商定；</w:t>
            </w:r>
          </w:p>
          <w:p>
            <w:pPr>
              <w:widowControl/>
              <w:spacing w:line="240" w:lineRule="auto"/>
              <w:ind w:firstLine="480"/>
              <w:jc w:val="left"/>
              <w:rPr>
                <w:rFonts w:cs="Times New Roman"/>
                <w:color w:val="auto"/>
                <w:sz w:val="24"/>
                <w:szCs w:val="24"/>
              </w:rPr>
            </w:pPr>
            <w:r>
              <w:rPr>
                <w:rFonts w:cs="Times New Roman"/>
                <w:color w:val="auto"/>
                <w:sz w:val="24"/>
                <w:szCs w:val="24"/>
                <w:vertAlign w:val="superscript"/>
              </w:rPr>
              <w:t>c</w:t>
            </w:r>
            <w:r>
              <w:rPr>
                <w:rFonts w:cs="Times New Roman"/>
                <w:color w:val="auto"/>
                <w:sz w:val="24"/>
                <w:szCs w:val="24"/>
              </w:rPr>
              <w:t>适用于平涂面漆，且不含弹性产品。</w:t>
            </w:r>
          </w:p>
        </w:tc>
      </w:tr>
    </w:tbl>
    <w:p>
      <w:pPr>
        <w:pStyle w:val="36"/>
        <w:spacing w:line="588" w:lineRule="exact"/>
        <w:ind w:left="425" w:firstLine="0" w:firstLineChars="0"/>
        <w:rPr>
          <w:rFonts w:cs="Times New Roman"/>
          <w:color w:val="auto"/>
          <w:sz w:val="24"/>
          <w:szCs w:val="28"/>
        </w:rPr>
      </w:pPr>
      <w:r>
        <w:rPr>
          <w:rFonts w:cs="Times New Roman"/>
          <w:color w:val="auto"/>
          <w:sz w:val="24"/>
          <w:szCs w:val="28"/>
        </w:rPr>
        <w:t>（2）主要材料（系统）：无机干粉涂覆材料。</w:t>
      </w:r>
    </w:p>
    <w:p>
      <w:pPr>
        <w:spacing w:line="588" w:lineRule="exact"/>
        <w:ind w:firstLine="480"/>
        <w:rPr>
          <w:rFonts w:cs="Times New Roman"/>
          <w:color w:val="auto"/>
          <w:sz w:val="24"/>
          <w:szCs w:val="28"/>
        </w:rPr>
      </w:pPr>
      <w:r>
        <w:rPr>
          <w:rFonts w:cs="Times New Roman"/>
          <w:color w:val="auto"/>
          <w:sz w:val="24"/>
          <w:szCs w:val="28"/>
        </w:rPr>
        <w:t>材料性能要求见表2</w:t>
      </w:r>
      <w:r>
        <w:rPr>
          <w:rFonts w:hint="eastAsia" w:cs="Times New Roman"/>
          <w:color w:val="auto"/>
          <w:sz w:val="24"/>
          <w:szCs w:val="28"/>
        </w:rPr>
        <w:t>3</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表2</w:t>
      </w:r>
      <w:r>
        <w:rPr>
          <w:rFonts w:hint="eastAsia" w:cs="Times New Roman"/>
          <w:color w:val="auto"/>
          <w:sz w:val="24"/>
          <w:szCs w:val="21"/>
        </w:rPr>
        <w:t>3</w:t>
      </w:r>
    </w:p>
    <w:tbl>
      <w:tblPr>
        <w:tblStyle w:val="21"/>
        <w:tblW w:w="8100"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0"/>
        <w:gridCol w:w="4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014" w:type="dxa"/>
            <w:vAlign w:val="center"/>
          </w:tcPr>
          <w:p>
            <w:pPr>
              <w:widowControl/>
              <w:tabs>
                <w:tab w:val="left" w:pos="312"/>
              </w:tabs>
              <w:spacing w:line="240" w:lineRule="auto"/>
              <w:ind w:firstLine="0" w:firstLineChars="0"/>
              <w:rPr>
                <w:rFonts w:cs="Times New Roman"/>
                <w:color w:val="auto"/>
                <w:sz w:val="24"/>
                <w:szCs w:val="24"/>
              </w:rPr>
            </w:pPr>
            <w:r>
              <w:rPr>
                <w:rFonts w:cs="Times New Roman"/>
                <w:color w:val="auto"/>
                <w:sz w:val="24"/>
                <w:szCs w:val="24"/>
              </w:rPr>
              <w:t>1.游离甲醛含量≤10mg/kg</w:t>
            </w:r>
          </w:p>
          <w:p>
            <w:pPr>
              <w:widowControl/>
              <w:tabs>
                <w:tab w:val="left" w:pos="312"/>
              </w:tabs>
              <w:spacing w:line="240" w:lineRule="auto"/>
              <w:ind w:firstLine="0" w:firstLineChars="0"/>
              <w:rPr>
                <w:rFonts w:cs="Times New Roman"/>
                <w:color w:val="auto"/>
                <w:sz w:val="24"/>
                <w:szCs w:val="24"/>
              </w:rPr>
            </w:pPr>
            <w:r>
              <w:rPr>
                <w:rFonts w:cs="Times New Roman"/>
                <w:color w:val="auto"/>
                <w:sz w:val="24"/>
                <w:szCs w:val="24"/>
              </w:rPr>
              <w:t>2.苯、甲苯、乙苯、二甲苯总和</w:t>
            </w:r>
          </w:p>
          <w:p>
            <w:pPr>
              <w:widowControl/>
              <w:tabs>
                <w:tab w:val="left" w:pos="312"/>
              </w:tabs>
              <w:spacing w:line="240" w:lineRule="auto"/>
              <w:ind w:firstLine="0" w:firstLineChars="0"/>
              <w:rPr>
                <w:rFonts w:cs="Times New Roman"/>
                <w:color w:val="auto"/>
                <w:sz w:val="24"/>
                <w:szCs w:val="24"/>
              </w:rPr>
            </w:pPr>
            <w:r>
              <w:rPr>
                <w:rFonts w:cs="Times New Roman"/>
                <w:color w:val="auto"/>
                <w:sz w:val="24"/>
                <w:szCs w:val="24"/>
              </w:rPr>
              <w:t>≤50 mg/kg</w:t>
            </w:r>
          </w:p>
          <w:p>
            <w:pPr>
              <w:widowControl/>
              <w:spacing w:line="240" w:lineRule="auto"/>
              <w:ind w:firstLine="0" w:firstLineChars="0"/>
              <w:rPr>
                <w:rFonts w:cs="Times New Roman"/>
                <w:color w:val="auto"/>
                <w:sz w:val="24"/>
                <w:szCs w:val="24"/>
              </w:rPr>
            </w:pPr>
            <w:r>
              <w:rPr>
                <w:rFonts w:cs="Times New Roman"/>
                <w:color w:val="auto"/>
                <w:sz w:val="24"/>
                <w:szCs w:val="24"/>
              </w:rPr>
              <w:t>3.挥发性有机化合物含量≤2g/kg</w:t>
            </w:r>
          </w:p>
          <w:p>
            <w:pPr>
              <w:widowControl/>
              <w:tabs>
                <w:tab w:val="left" w:pos="312"/>
              </w:tabs>
              <w:spacing w:line="240" w:lineRule="auto"/>
              <w:ind w:firstLine="0" w:firstLineChars="0"/>
              <w:rPr>
                <w:rFonts w:cs="Times New Roman"/>
                <w:color w:val="auto"/>
                <w:sz w:val="24"/>
                <w:szCs w:val="24"/>
              </w:rPr>
            </w:pPr>
            <w:r>
              <w:rPr>
                <w:rFonts w:cs="Times New Roman"/>
                <w:color w:val="auto"/>
                <w:sz w:val="24"/>
                <w:szCs w:val="24"/>
              </w:rPr>
              <w:t>4.放射性比活度：内照射指数I</w:t>
            </w:r>
            <w:r>
              <w:rPr>
                <w:rFonts w:cs="Times New Roman"/>
                <w:color w:val="auto"/>
                <w:sz w:val="24"/>
                <w:szCs w:val="24"/>
                <w:vertAlign w:val="subscript"/>
              </w:rPr>
              <w:t>Ra</w:t>
            </w:r>
            <w:r>
              <w:rPr>
                <w:rFonts w:cs="Times New Roman"/>
                <w:color w:val="auto"/>
                <w:sz w:val="24"/>
                <w:szCs w:val="24"/>
              </w:rPr>
              <w:t>≤1.0；外照射指数I</w:t>
            </w:r>
            <w:r>
              <w:rPr>
                <w:rFonts w:cs="Times New Roman"/>
                <w:color w:val="auto"/>
                <w:sz w:val="24"/>
                <w:szCs w:val="24"/>
                <w:vertAlign w:val="subscript"/>
              </w:rPr>
              <w:t>r</w:t>
            </w:r>
            <w:r>
              <w:rPr>
                <w:rFonts w:cs="Times New Roman"/>
                <w:color w:val="auto"/>
                <w:sz w:val="24"/>
                <w:szCs w:val="24"/>
              </w:rPr>
              <w:t>≤1.3</w:t>
            </w:r>
          </w:p>
        </w:tc>
        <w:tc>
          <w:tcPr>
            <w:tcW w:w="4086" w:type="dxa"/>
            <w:vAlign w:val="center"/>
          </w:tcPr>
          <w:p>
            <w:pPr>
              <w:widowControl/>
              <w:spacing w:line="240" w:lineRule="auto"/>
              <w:ind w:firstLine="0" w:firstLineChars="0"/>
              <w:jc w:val="left"/>
              <w:rPr>
                <w:rFonts w:cs="Times New Roman"/>
                <w:bCs/>
                <w:color w:val="auto"/>
                <w:sz w:val="24"/>
                <w:szCs w:val="24"/>
              </w:rPr>
            </w:pPr>
            <w:r>
              <w:rPr>
                <w:rFonts w:cs="Times New Roman"/>
                <w:bCs/>
                <w:color w:val="auto"/>
                <w:sz w:val="24"/>
                <w:szCs w:val="24"/>
              </w:rPr>
              <w:t>1.耐人工气候老化性</w:t>
            </w:r>
            <w:r>
              <w:rPr>
                <w:rFonts w:cs="Times New Roman"/>
                <w:bCs/>
                <w:color w:val="auto"/>
                <w:sz w:val="24"/>
                <w:szCs w:val="24"/>
                <w:vertAlign w:val="superscript"/>
              </w:rPr>
              <w:t>a</w:t>
            </w:r>
            <w:r>
              <w:rPr>
                <w:rFonts w:cs="Times New Roman"/>
                <w:bCs/>
                <w:color w:val="auto"/>
                <w:sz w:val="24"/>
                <w:szCs w:val="24"/>
              </w:rPr>
              <w:t>：老化时间≥1000h，外观不起泡、不剥落、无裂纹，粉化≤1级，变色</w:t>
            </w:r>
            <w:r>
              <w:rPr>
                <w:rFonts w:cs="Times New Roman"/>
                <w:bCs/>
                <w:color w:val="auto"/>
                <w:sz w:val="24"/>
                <w:szCs w:val="24"/>
                <w:vertAlign w:val="superscript"/>
              </w:rPr>
              <w:t>b</w:t>
            </w:r>
            <w:r>
              <w:rPr>
                <w:rFonts w:cs="Times New Roman"/>
                <w:bCs/>
                <w:color w:val="auto"/>
                <w:sz w:val="24"/>
                <w:szCs w:val="24"/>
              </w:rPr>
              <w:t>≤2级</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2.耐沾污性</w:t>
            </w:r>
            <w:r>
              <w:rPr>
                <w:rFonts w:cs="Times New Roman"/>
                <w:bCs/>
                <w:color w:val="auto"/>
                <w:sz w:val="24"/>
                <w:szCs w:val="24"/>
                <w:vertAlign w:val="superscript"/>
              </w:rPr>
              <w:t>a</w:t>
            </w:r>
            <w:r>
              <w:rPr>
                <w:rFonts w:cs="Times New Roman"/>
                <w:bCs/>
                <w:color w:val="auto"/>
                <w:sz w:val="24"/>
                <w:szCs w:val="24"/>
              </w:rPr>
              <w:t>≤15%</w:t>
            </w:r>
          </w:p>
          <w:p>
            <w:pPr>
              <w:widowControl/>
              <w:spacing w:line="240" w:lineRule="auto"/>
              <w:ind w:firstLine="0" w:firstLineChars="0"/>
              <w:rPr>
                <w:rFonts w:cs="Times New Roman"/>
                <w:bCs/>
                <w:color w:val="auto"/>
                <w:sz w:val="24"/>
                <w:szCs w:val="24"/>
              </w:rPr>
            </w:pPr>
            <w:r>
              <w:rPr>
                <w:rFonts w:cs="Times New Roman"/>
                <w:bCs/>
                <w:color w:val="auto"/>
                <w:sz w:val="24"/>
                <w:szCs w:val="24"/>
              </w:rPr>
              <w:t>3.耐洗刷性≥2000次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00" w:type="dxa"/>
            <w:gridSpan w:val="2"/>
            <w:vAlign w:val="center"/>
          </w:tcPr>
          <w:p>
            <w:pPr>
              <w:widowControl/>
              <w:spacing w:line="240" w:lineRule="auto"/>
              <w:ind w:firstLine="0" w:firstLineChars="0"/>
              <w:rPr>
                <w:rFonts w:cs="Times New Roman"/>
                <w:color w:val="auto"/>
                <w:sz w:val="24"/>
                <w:szCs w:val="24"/>
              </w:rPr>
            </w:pPr>
            <w:r>
              <w:rPr>
                <w:rFonts w:cs="Times New Roman"/>
                <w:bCs/>
                <w:color w:val="auto"/>
                <w:sz w:val="24"/>
                <w:szCs w:val="24"/>
              </w:rPr>
              <w:t>注：</w:t>
            </w:r>
            <w:r>
              <w:rPr>
                <w:rFonts w:cs="Times New Roman"/>
                <w:color w:val="auto"/>
                <w:sz w:val="24"/>
                <w:szCs w:val="24"/>
              </w:rPr>
              <w:t>依据T/CECS 10039；</w:t>
            </w:r>
          </w:p>
          <w:p>
            <w:pPr>
              <w:widowControl/>
              <w:spacing w:line="240" w:lineRule="auto"/>
              <w:ind w:firstLine="0" w:firstLineChars="0"/>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适用于外墙用无机粉体涂料；</w:t>
            </w:r>
          </w:p>
          <w:p>
            <w:pPr>
              <w:widowControl/>
              <w:spacing w:line="240" w:lineRule="auto"/>
              <w:ind w:firstLine="0" w:firstLineChars="0"/>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b</w:t>
            </w:r>
            <w:r>
              <w:rPr>
                <w:rFonts w:cs="Times New Roman"/>
                <w:color w:val="auto"/>
                <w:sz w:val="24"/>
                <w:szCs w:val="24"/>
              </w:rPr>
              <w:t>变色指标仅针对白色和浅色，浅色是指以白色涂料为主，添加适量颜料后配制的涂料形成的涂膜所呈现的浅颜色，按GB/T 15608的规定，明度值为6~9（Y</w:t>
            </w:r>
            <w:r>
              <w:rPr>
                <w:rFonts w:cs="Times New Roman"/>
                <w:color w:val="auto"/>
                <w:sz w:val="24"/>
                <w:szCs w:val="24"/>
                <w:vertAlign w:val="subscript"/>
              </w:rPr>
              <w:t>D65</w:t>
            </w:r>
            <w:r>
              <w:rPr>
                <w:rFonts w:cs="Times New Roman"/>
                <w:color w:val="auto"/>
                <w:sz w:val="24"/>
                <w:szCs w:val="24"/>
              </w:rPr>
              <w:t>≥31.26），其他颜色涂料的变色指标商定。</w:t>
            </w:r>
          </w:p>
        </w:tc>
      </w:tr>
      <w:bookmarkEnd w:id="17"/>
    </w:tbl>
    <w:p>
      <w:pPr>
        <w:pStyle w:val="4"/>
        <w:spacing w:before="156" w:after="156" w:line="588" w:lineRule="exact"/>
        <w:rPr>
          <w:rFonts w:cs="Times New Roman"/>
          <w:color w:val="auto"/>
          <w:sz w:val="24"/>
          <w:szCs w:val="30"/>
        </w:rPr>
      </w:pPr>
      <w:bookmarkStart w:id="34" w:name="_Toc51021872"/>
      <w:bookmarkStart w:id="35" w:name="_Toc98250103"/>
      <w:bookmarkStart w:id="36" w:name="_Toc22752"/>
      <w:bookmarkStart w:id="37" w:name="_Toc234486056"/>
      <w:r>
        <w:rPr>
          <w:rFonts w:cs="Times New Roman"/>
          <w:color w:val="auto"/>
          <w:sz w:val="24"/>
          <w:szCs w:val="30"/>
        </w:rPr>
        <w:t xml:space="preserve">5  </w:t>
      </w:r>
      <w:bookmarkEnd w:id="34"/>
      <w:bookmarkEnd w:id="35"/>
      <w:bookmarkEnd w:id="36"/>
      <w:r>
        <w:rPr>
          <w:rFonts w:cs="Times New Roman"/>
          <w:color w:val="auto"/>
          <w:sz w:val="24"/>
          <w:szCs w:val="30"/>
        </w:rPr>
        <w:t>可选类绿色建材要求</w:t>
      </w:r>
      <w:bookmarkEnd w:id="37"/>
    </w:p>
    <w:p>
      <w:pPr>
        <w:ind w:firstLine="482"/>
        <w:jc w:val="center"/>
        <w:rPr>
          <w:b/>
          <w:bCs/>
          <w:color w:val="auto"/>
          <w:sz w:val="24"/>
        </w:rPr>
      </w:pPr>
      <w:r>
        <w:rPr>
          <w:b/>
          <w:bCs/>
          <w:color w:val="auto"/>
          <w:sz w:val="24"/>
        </w:rPr>
        <w:t>5.</w:t>
      </w:r>
      <w:r>
        <w:rPr>
          <w:rFonts w:hint="eastAsia"/>
          <w:b/>
          <w:bCs/>
          <w:color w:val="auto"/>
          <w:sz w:val="24"/>
        </w:rPr>
        <w:t>1</w:t>
      </w:r>
      <w:r>
        <w:rPr>
          <w:b/>
          <w:bCs/>
          <w:color w:val="auto"/>
          <w:sz w:val="24"/>
        </w:rPr>
        <w:t xml:space="preserve">  主体和地基基础材料</w:t>
      </w:r>
    </w:p>
    <w:p>
      <w:pPr>
        <w:pStyle w:val="6"/>
        <w:spacing w:line="588" w:lineRule="exact"/>
        <w:ind w:firstLine="0" w:firstLineChars="0"/>
        <w:rPr>
          <w:rFonts w:ascii="Times New Roman" w:hAnsi="Times New Roman" w:cs="Times New Roman"/>
          <w:color w:val="auto"/>
          <w:sz w:val="24"/>
        </w:rPr>
      </w:pPr>
      <w:r>
        <w:rPr>
          <w:rFonts w:hint="eastAsia" w:ascii="Times New Roman" w:hAnsi="Times New Roman" w:cs="Times New Roman"/>
          <w:color w:val="auto"/>
          <w:sz w:val="24"/>
        </w:rPr>
        <w:t>5</w:t>
      </w:r>
      <w:r>
        <w:rPr>
          <w:rFonts w:ascii="Times New Roman" w:hAnsi="Times New Roman" w:cs="Times New Roman"/>
          <w:color w:val="auto"/>
          <w:sz w:val="24"/>
        </w:rPr>
        <w:t>.</w:t>
      </w:r>
      <w:r>
        <w:rPr>
          <w:rFonts w:hint="eastAsia" w:ascii="Times New Roman" w:hAnsi="Times New Roman" w:cs="Times New Roman"/>
          <w:color w:val="auto"/>
          <w:sz w:val="24"/>
        </w:rPr>
        <w:t>1</w:t>
      </w:r>
      <w:r>
        <w:rPr>
          <w:rFonts w:ascii="Times New Roman" w:hAnsi="Times New Roman" w:cs="Times New Roman"/>
          <w:color w:val="auto"/>
          <w:sz w:val="24"/>
        </w:rPr>
        <w:t>.</w:t>
      </w:r>
      <w:r>
        <w:rPr>
          <w:rFonts w:hint="eastAsia" w:ascii="Times New Roman" w:hAnsi="Times New Roman" w:cs="Times New Roman"/>
          <w:color w:val="auto"/>
          <w:sz w:val="24"/>
        </w:rPr>
        <w:t xml:space="preserve">1  </w:t>
      </w:r>
      <w:r>
        <w:rPr>
          <w:rFonts w:ascii="Times New Roman" w:hAnsi="Times New Roman" w:cs="Times New Roman"/>
          <w:color w:val="auto"/>
          <w:sz w:val="24"/>
        </w:rPr>
        <w:t>其他</w:t>
      </w:r>
    </w:p>
    <w:p>
      <w:pPr>
        <w:tabs>
          <w:tab w:val="left" w:pos="4770"/>
        </w:tabs>
        <w:spacing w:line="588" w:lineRule="exact"/>
        <w:ind w:firstLine="480"/>
        <w:rPr>
          <w:rFonts w:cs="Times New Roman"/>
          <w:color w:val="auto"/>
          <w:sz w:val="24"/>
        </w:rPr>
      </w:pPr>
      <w:r>
        <w:rPr>
          <w:rFonts w:hint="eastAsia" w:cs="Times New Roman"/>
          <w:color w:val="auto"/>
          <w:sz w:val="24"/>
        </w:rPr>
        <w:t>主要材料（系统）：预拌流态固化土</w:t>
      </w:r>
    </w:p>
    <w:p>
      <w:pPr>
        <w:tabs>
          <w:tab w:val="left" w:pos="4770"/>
        </w:tabs>
        <w:spacing w:line="588" w:lineRule="exact"/>
        <w:ind w:firstLine="480"/>
        <w:rPr>
          <w:color w:val="auto"/>
          <w:spacing w:val="-11"/>
          <w:sz w:val="24"/>
        </w:rPr>
      </w:pPr>
      <w:r>
        <w:rPr>
          <w:rFonts w:cs="Times New Roman"/>
          <w:color w:val="auto"/>
          <w:sz w:val="24"/>
        </w:rPr>
        <w:t>材料性能要求见</w:t>
      </w:r>
      <w:r>
        <w:rPr>
          <w:rFonts w:hint="eastAsia" w:cs="Times New Roman"/>
          <w:color w:val="auto"/>
          <w:sz w:val="24"/>
        </w:rPr>
        <w:t>表24：</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w:t>
      </w:r>
      <w:r>
        <w:rPr>
          <w:rFonts w:hint="eastAsia" w:ascii="Times New Roman" w:hAnsi="Times New Roman" w:eastAsia="宋体" w:cs="Times New Roman"/>
          <w:color w:val="auto"/>
          <w:sz w:val="24"/>
          <w:szCs w:val="21"/>
        </w:rPr>
        <w:t>24</w:t>
      </w:r>
    </w:p>
    <w:tbl>
      <w:tblPr>
        <w:tblStyle w:val="21"/>
        <w:tblW w:w="5000" w:type="pct"/>
        <w:tblInd w:w="0" w:type="dxa"/>
        <w:tblLayout w:type="autofit"/>
        <w:tblCellMar>
          <w:top w:w="0" w:type="dxa"/>
          <w:left w:w="113" w:type="dxa"/>
          <w:bottom w:w="0" w:type="dxa"/>
          <w:right w:w="113" w:type="dxa"/>
        </w:tblCellMar>
      </w:tblPr>
      <w:tblGrid>
        <w:gridCol w:w="4195"/>
        <w:gridCol w:w="4195"/>
      </w:tblGrid>
      <w:tr>
        <w:tblPrEx>
          <w:tblCellMar>
            <w:top w:w="0" w:type="dxa"/>
            <w:left w:w="113" w:type="dxa"/>
            <w:bottom w:w="0" w:type="dxa"/>
            <w:right w:w="113" w:type="dxa"/>
          </w:tblCellMar>
        </w:tblPrEx>
        <w:trPr>
          <w:trHeight w:val="312" w:hRule="atLeast"/>
        </w:trPr>
        <w:tc>
          <w:tcPr>
            <w:tcW w:w="2500" w:type="pct"/>
            <w:tcBorders>
              <w:top w:val="single" w:color="000000" w:sz="4" w:space="0"/>
              <w:left w:val="single" w:color="000000" w:sz="4" w:space="0"/>
              <w:bottom w:val="single" w:color="000000" w:sz="4" w:space="0"/>
              <w:right w:val="single" w:color="000000" w:sz="4" w:space="0"/>
            </w:tcBorders>
          </w:tcPr>
          <w:p>
            <w:pPr>
              <w:spacing w:line="240" w:lineRule="auto"/>
              <w:ind w:firstLine="480"/>
              <w:jc w:val="center"/>
              <w:rPr>
                <w:color w:val="auto"/>
                <w:sz w:val="24"/>
                <w:szCs w:val="24"/>
              </w:rPr>
            </w:pPr>
            <w:r>
              <w:rPr>
                <w:rFonts w:hint="eastAsia"/>
                <w:color w:val="auto"/>
                <w:sz w:val="24"/>
                <w:szCs w:val="24"/>
              </w:rPr>
              <w:t>绿色要求</w:t>
            </w:r>
          </w:p>
        </w:tc>
        <w:tc>
          <w:tcPr>
            <w:tcW w:w="2500" w:type="pct"/>
            <w:tcBorders>
              <w:top w:val="single" w:color="000000" w:sz="4" w:space="0"/>
              <w:left w:val="single" w:color="000000" w:sz="4" w:space="0"/>
              <w:bottom w:val="single" w:color="000000" w:sz="4" w:space="0"/>
              <w:right w:val="single" w:color="000000" w:sz="4" w:space="0"/>
            </w:tcBorders>
          </w:tcPr>
          <w:p>
            <w:pPr>
              <w:spacing w:line="240" w:lineRule="auto"/>
              <w:ind w:firstLine="480"/>
              <w:jc w:val="center"/>
              <w:rPr>
                <w:color w:val="auto"/>
                <w:sz w:val="24"/>
                <w:szCs w:val="24"/>
              </w:rPr>
            </w:pPr>
            <w:r>
              <w:rPr>
                <w:rFonts w:hint="eastAsia"/>
                <w:color w:val="auto"/>
                <w:sz w:val="24"/>
                <w:szCs w:val="24"/>
              </w:rPr>
              <w:t>品质属性要求</w:t>
            </w:r>
          </w:p>
        </w:tc>
      </w:tr>
      <w:tr>
        <w:tblPrEx>
          <w:tblCellMar>
            <w:top w:w="0" w:type="dxa"/>
            <w:left w:w="113" w:type="dxa"/>
            <w:bottom w:w="0" w:type="dxa"/>
            <w:right w:w="113" w:type="dxa"/>
          </w:tblCellMar>
        </w:tblPrEx>
        <w:trPr>
          <w:trHeight w:val="312" w:hRule="atLeast"/>
        </w:trPr>
        <w:tc>
          <w:tcPr>
            <w:tcW w:w="2500" w:type="pct"/>
            <w:tcBorders>
              <w:top w:val="single" w:color="000000" w:sz="4" w:space="0"/>
              <w:left w:val="single" w:color="000000" w:sz="4" w:space="0"/>
              <w:bottom w:val="single" w:color="000000" w:sz="4" w:space="0"/>
              <w:right w:val="single" w:color="000000" w:sz="4" w:space="0"/>
            </w:tcBorders>
          </w:tcPr>
          <w:p>
            <w:pPr>
              <w:tabs>
                <w:tab w:val="left" w:pos="290"/>
              </w:tabs>
              <w:spacing w:line="240" w:lineRule="auto"/>
              <w:ind w:firstLine="0" w:firstLineChars="0"/>
              <w:rPr>
                <w:color w:val="auto"/>
                <w:position w:val="2"/>
                <w:sz w:val="24"/>
                <w:szCs w:val="24"/>
              </w:rPr>
            </w:pPr>
            <w:r>
              <w:rPr>
                <w:rFonts w:hint="eastAsia"/>
                <w:color w:val="auto"/>
                <w:position w:val="2"/>
                <w:sz w:val="24"/>
                <w:szCs w:val="24"/>
              </w:rPr>
              <w:t>1.固体废弃物使用率：</w:t>
            </w:r>
            <w:r>
              <w:rPr>
                <w:rFonts w:cs="Times New Roman"/>
                <w:color w:val="auto"/>
                <w:position w:val="2"/>
                <w:sz w:val="24"/>
                <w:szCs w:val="24"/>
              </w:rPr>
              <w:t>≥</w:t>
            </w:r>
            <w:r>
              <w:rPr>
                <w:rFonts w:hint="eastAsia" w:cs="宋体"/>
                <w:color w:val="auto"/>
                <w:position w:val="2"/>
                <w:sz w:val="24"/>
                <w:szCs w:val="24"/>
              </w:rPr>
              <w:t>80%</w:t>
            </w:r>
          </w:p>
          <w:p>
            <w:pPr>
              <w:tabs>
                <w:tab w:val="left" w:pos="290"/>
              </w:tabs>
              <w:spacing w:line="240" w:lineRule="auto"/>
              <w:ind w:firstLine="0" w:firstLineChars="0"/>
              <w:rPr>
                <w:color w:val="auto"/>
                <w:position w:val="2"/>
                <w:sz w:val="24"/>
                <w:szCs w:val="24"/>
              </w:rPr>
            </w:pPr>
            <w:r>
              <w:rPr>
                <w:rFonts w:hint="eastAsia"/>
                <w:color w:val="auto"/>
                <w:position w:val="2"/>
                <w:sz w:val="24"/>
                <w:szCs w:val="24"/>
              </w:rPr>
              <w:t>2.</w:t>
            </w:r>
            <w:r>
              <w:rPr>
                <w:color w:val="auto"/>
                <w:position w:val="2"/>
                <w:sz w:val="24"/>
                <w:szCs w:val="24"/>
              </w:rPr>
              <w:t>放射性核素限量：</w:t>
            </w:r>
            <w:r>
              <w:rPr>
                <w:i/>
                <w:color w:val="auto"/>
                <w:position w:val="2"/>
                <w:sz w:val="24"/>
                <w:szCs w:val="24"/>
              </w:rPr>
              <w:t>I</w:t>
            </w:r>
            <w:r>
              <w:rPr>
                <w:i/>
                <w:color w:val="auto"/>
                <w:position w:val="2"/>
                <w:sz w:val="24"/>
                <w:szCs w:val="24"/>
                <w:vertAlign w:val="subscript"/>
              </w:rPr>
              <w:t>Ra</w:t>
            </w:r>
            <w:r>
              <w:rPr>
                <w:color w:val="auto"/>
                <w:position w:val="2"/>
                <w:sz w:val="24"/>
                <w:szCs w:val="24"/>
              </w:rPr>
              <w:t>≤0.6</w:t>
            </w:r>
            <w:r>
              <w:rPr>
                <w:rFonts w:hint="eastAsia"/>
                <w:color w:val="auto"/>
                <w:position w:val="2"/>
                <w:sz w:val="24"/>
                <w:szCs w:val="24"/>
              </w:rPr>
              <w:t>，</w:t>
            </w:r>
            <w:r>
              <w:rPr>
                <w:i/>
                <w:color w:val="auto"/>
                <w:position w:val="2"/>
                <w:sz w:val="24"/>
                <w:szCs w:val="24"/>
              </w:rPr>
              <w:t>I</w:t>
            </w:r>
            <w:r>
              <w:rPr>
                <w:i/>
                <w:color w:val="auto"/>
                <w:position w:val="2"/>
                <w:sz w:val="24"/>
                <w:szCs w:val="24"/>
                <w:vertAlign w:val="subscript"/>
              </w:rPr>
              <w:t>r</w:t>
            </w:r>
            <w:r>
              <w:rPr>
                <w:color w:val="auto"/>
                <w:position w:val="2"/>
                <w:sz w:val="24"/>
                <w:szCs w:val="24"/>
              </w:rPr>
              <w:t>≤0.6</w:t>
            </w:r>
          </w:p>
          <w:p>
            <w:pPr>
              <w:tabs>
                <w:tab w:val="left" w:pos="290"/>
              </w:tabs>
              <w:spacing w:line="240" w:lineRule="auto"/>
              <w:ind w:firstLine="0" w:firstLineChars="0"/>
              <w:rPr>
                <w:color w:val="auto"/>
                <w:sz w:val="24"/>
                <w:szCs w:val="24"/>
              </w:rPr>
            </w:pPr>
            <w:r>
              <w:rPr>
                <w:rFonts w:hint="eastAsia"/>
                <w:color w:val="auto"/>
                <w:sz w:val="24"/>
                <w:szCs w:val="24"/>
              </w:rPr>
              <w:t>3.重金属应符合现行国家标准GB 36600的筛选值规定</w:t>
            </w:r>
          </w:p>
        </w:tc>
        <w:tc>
          <w:tcPr>
            <w:tcW w:w="2500" w:type="pct"/>
            <w:tcBorders>
              <w:top w:val="single" w:color="000000" w:sz="4" w:space="0"/>
              <w:left w:val="single" w:color="000000" w:sz="4" w:space="0"/>
              <w:bottom w:val="single" w:color="000000" w:sz="4" w:space="0"/>
              <w:right w:val="single" w:color="000000" w:sz="4" w:space="0"/>
            </w:tcBorders>
          </w:tcPr>
          <w:p>
            <w:pPr>
              <w:tabs>
                <w:tab w:val="left" w:pos="290"/>
              </w:tabs>
              <w:spacing w:line="240" w:lineRule="auto"/>
              <w:ind w:firstLine="0" w:firstLineChars="0"/>
              <w:rPr>
                <w:color w:val="auto"/>
                <w:position w:val="2"/>
                <w:sz w:val="24"/>
                <w:szCs w:val="24"/>
              </w:rPr>
            </w:pPr>
            <w:r>
              <w:rPr>
                <w:rFonts w:hint="eastAsia"/>
                <w:color w:val="auto"/>
                <w:position w:val="2"/>
                <w:sz w:val="24"/>
                <w:szCs w:val="24"/>
              </w:rPr>
              <w:t>1.抗压强度（28d）：</w:t>
            </w:r>
          </w:p>
          <w:p>
            <w:pPr>
              <w:tabs>
                <w:tab w:val="left" w:pos="290"/>
              </w:tabs>
              <w:spacing w:line="240" w:lineRule="auto"/>
              <w:ind w:firstLine="0" w:firstLineChars="0"/>
              <w:rPr>
                <w:color w:val="auto"/>
                <w:position w:val="2"/>
                <w:sz w:val="24"/>
                <w:szCs w:val="24"/>
              </w:rPr>
            </w:pPr>
            <w:r>
              <w:rPr>
                <w:rFonts w:hint="eastAsia"/>
                <w:color w:val="auto"/>
                <w:position w:val="2"/>
                <w:sz w:val="24"/>
                <w:szCs w:val="24"/>
              </w:rPr>
              <w:t>2.填筑工程：不宜低于0.2MPa，不宜高于5.0MPa</w:t>
            </w:r>
          </w:p>
          <w:p>
            <w:pPr>
              <w:tabs>
                <w:tab w:val="left" w:pos="290"/>
              </w:tabs>
              <w:spacing w:line="240" w:lineRule="auto"/>
              <w:ind w:firstLine="0" w:firstLineChars="0"/>
              <w:rPr>
                <w:color w:val="auto"/>
                <w:position w:val="2"/>
                <w:sz w:val="24"/>
                <w:szCs w:val="24"/>
              </w:rPr>
            </w:pPr>
            <w:r>
              <w:rPr>
                <w:rFonts w:hint="eastAsia"/>
                <w:color w:val="auto"/>
                <w:position w:val="2"/>
                <w:sz w:val="24"/>
                <w:szCs w:val="24"/>
              </w:rPr>
              <w:t>3.需要二次开挖或拆除的临时性填筑部位：不宜高于1.0MPa</w:t>
            </w:r>
          </w:p>
          <w:p>
            <w:pPr>
              <w:tabs>
                <w:tab w:val="left" w:pos="290"/>
              </w:tabs>
              <w:spacing w:line="240" w:lineRule="auto"/>
              <w:ind w:firstLine="0" w:firstLineChars="0"/>
              <w:rPr>
                <w:color w:val="auto"/>
                <w:position w:val="2"/>
                <w:sz w:val="24"/>
                <w:szCs w:val="24"/>
              </w:rPr>
            </w:pPr>
            <w:r>
              <w:rPr>
                <w:rFonts w:hint="eastAsia"/>
                <w:color w:val="auto"/>
                <w:position w:val="2"/>
                <w:sz w:val="24"/>
                <w:szCs w:val="24"/>
              </w:rPr>
              <w:t>4.用于土工增强体或临时结构：宜采用5.0MPa及以上</w:t>
            </w:r>
          </w:p>
        </w:tc>
      </w:tr>
      <w:tr>
        <w:tblPrEx>
          <w:tblCellMar>
            <w:top w:w="0" w:type="dxa"/>
            <w:left w:w="113" w:type="dxa"/>
            <w:bottom w:w="0" w:type="dxa"/>
            <w:right w:w="113" w:type="dxa"/>
          </w:tblCellMar>
        </w:tblPrEx>
        <w:trPr>
          <w:trHeight w:val="492" w:hRule="atLeast"/>
        </w:trPr>
        <w:tc>
          <w:tcPr>
            <w:tcW w:w="5000" w:type="pct"/>
            <w:gridSpan w:val="2"/>
            <w:tcBorders>
              <w:top w:val="single" w:color="000000" w:sz="4" w:space="0"/>
              <w:left w:val="single" w:color="000000" w:sz="4" w:space="0"/>
              <w:bottom w:val="single" w:color="000000" w:sz="4" w:space="0"/>
              <w:right w:val="single" w:color="000000" w:sz="4" w:space="0"/>
            </w:tcBorders>
          </w:tcPr>
          <w:p>
            <w:pPr>
              <w:spacing w:line="240" w:lineRule="auto"/>
              <w:ind w:firstLine="0" w:firstLineChars="0"/>
              <w:rPr>
                <w:color w:val="auto"/>
                <w:sz w:val="24"/>
                <w:szCs w:val="24"/>
              </w:rPr>
            </w:pPr>
            <w:r>
              <w:rPr>
                <w:color w:val="auto"/>
                <w:sz w:val="24"/>
                <w:szCs w:val="24"/>
              </w:rPr>
              <w:t>注：</w:t>
            </w:r>
            <w:r>
              <w:rPr>
                <w:rFonts w:hint="eastAsia"/>
                <w:color w:val="auto"/>
                <w:sz w:val="24"/>
                <w:szCs w:val="24"/>
              </w:rPr>
              <w:t>依据GB 6566、GB 36600、DBJ/T 13-483。</w:t>
            </w:r>
          </w:p>
        </w:tc>
      </w:tr>
    </w:tbl>
    <w:p>
      <w:pPr>
        <w:ind w:firstLine="560"/>
        <w:rPr>
          <w:color w:val="auto"/>
        </w:rPr>
      </w:pPr>
    </w:p>
    <w:p>
      <w:pPr>
        <w:pStyle w:val="5"/>
        <w:numPr>
          <w:ilvl w:val="1"/>
          <w:numId w:val="0"/>
        </w:numPr>
        <w:spacing w:line="588" w:lineRule="exact"/>
        <w:ind w:left="142"/>
        <w:rPr>
          <w:rFonts w:cs="Times New Roman"/>
          <w:color w:val="auto"/>
          <w:sz w:val="24"/>
        </w:rPr>
      </w:pPr>
      <w:bookmarkStart w:id="38" w:name="_Toc234486057"/>
      <w:bookmarkStart w:id="39" w:name="_Toc98250111"/>
      <w:bookmarkStart w:id="40" w:name="_Toc21824"/>
      <w:r>
        <w:rPr>
          <w:rFonts w:cs="Times New Roman"/>
          <w:color w:val="auto"/>
          <w:sz w:val="24"/>
        </w:rPr>
        <w:t>5.</w:t>
      </w:r>
      <w:r>
        <w:rPr>
          <w:rFonts w:hint="eastAsia" w:cs="Times New Roman"/>
          <w:color w:val="auto"/>
          <w:sz w:val="24"/>
        </w:rPr>
        <w:t>2</w:t>
      </w:r>
      <w:r>
        <w:rPr>
          <w:rFonts w:cs="Times New Roman"/>
          <w:color w:val="auto"/>
          <w:sz w:val="24"/>
        </w:rPr>
        <w:t xml:space="preserve">  围护结构材料</w:t>
      </w:r>
      <w:bookmarkEnd w:id="38"/>
    </w:p>
    <w:p>
      <w:pPr>
        <w:pStyle w:val="6"/>
        <w:spacing w:line="588" w:lineRule="exact"/>
        <w:ind w:firstLine="0" w:firstLineChars="0"/>
        <w:rPr>
          <w:rFonts w:ascii="Times New Roman" w:hAnsi="Times New Roman" w:cs="Times New Roman"/>
          <w:color w:val="auto"/>
          <w:sz w:val="24"/>
        </w:rPr>
      </w:pPr>
      <w:bookmarkStart w:id="41" w:name="_Toc234486058"/>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.1  砌体材料</w:t>
      </w:r>
      <w:bookmarkEnd w:id="41"/>
    </w:p>
    <w:p>
      <w:pPr>
        <w:spacing w:line="588" w:lineRule="exact"/>
        <w:ind w:firstLine="480"/>
        <w:rPr>
          <w:rFonts w:cs="Times New Roman"/>
          <w:color w:val="auto"/>
          <w:sz w:val="24"/>
        </w:rPr>
      </w:pPr>
      <w:r>
        <w:rPr>
          <w:rFonts w:cs="Times New Roman"/>
          <w:color w:val="auto"/>
          <w:sz w:val="24"/>
        </w:rPr>
        <w:t>（1）主要材料（系统）：烧结类砌体材料。</w:t>
      </w:r>
    </w:p>
    <w:p>
      <w:pPr>
        <w:spacing w:line="588" w:lineRule="exact"/>
        <w:ind w:firstLine="480"/>
        <w:rPr>
          <w:rFonts w:cs="Times New Roman"/>
          <w:color w:val="auto"/>
          <w:sz w:val="24"/>
        </w:rPr>
      </w:pPr>
      <w:r>
        <w:rPr>
          <w:rFonts w:cs="Times New Roman"/>
          <w:color w:val="auto"/>
          <w:sz w:val="24"/>
        </w:rPr>
        <w:t>材料性能要求见表2</w:t>
      </w:r>
      <w:r>
        <w:rPr>
          <w:rFonts w:hint="eastAsia" w:cs="Times New Roman"/>
          <w:color w:val="auto"/>
          <w:sz w:val="24"/>
        </w:rPr>
        <w:t>5</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25</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11"/>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绿色要求</w:t>
            </w:r>
          </w:p>
        </w:tc>
        <w:tc>
          <w:tcPr>
            <w:tcW w:w="4111" w:type="dxa"/>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8" w:hRule="atLeast"/>
        </w:trPr>
        <w:tc>
          <w:tcPr>
            <w:tcW w:w="4077"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放射性比活度：I</w:t>
            </w:r>
            <w:r>
              <w:rPr>
                <w:rFonts w:ascii="宋体" w:cs="Times New Roman"/>
                <w:color w:val="auto"/>
                <w:sz w:val="24"/>
                <w:szCs w:val="24"/>
                <w:vertAlign w:val="subscript"/>
              </w:rPr>
              <w:t>Ra</w:t>
            </w:r>
            <w:r>
              <w:rPr>
                <w:rFonts w:ascii="宋体" w:cs="Times New Roman"/>
                <w:color w:val="auto"/>
                <w:sz w:val="24"/>
                <w:szCs w:val="24"/>
              </w:rPr>
              <w:t>≤0.8；I</w:t>
            </w:r>
            <w:r>
              <w:rPr>
                <w:rFonts w:ascii="宋体" w:cs="Times New Roman"/>
                <w:color w:val="auto"/>
                <w:sz w:val="24"/>
                <w:szCs w:val="24"/>
                <w:vertAlign w:val="subscript"/>
              </w:rPr>
              <w:t>r</w:t>
            </w:r>
            <w:r>
              <w:rPr>
                <w:rFonts w:ascii="宋体" w:cs="Times New Roman"/>
                <w:color w:val="auto"/>
                <w:sz w:val="24"/>
                <w:szCs w:val="24"/>
              </w:rPr>
              <w:t>≤0.8</w:t>
            </w:r>
          </w:p>
        </w:tc>
        <w:tc>
          <w:tcPr>
            <w:tcW w:w="4077"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1.实测强度与设计强度</w:t>
            </w:r>
            <w:r>
              <w:rPr>
                <w:rFonts w:ascii="宋体" w:cs="Times New Roman"/>
                <w:color w:val="auto"/>
                <w:sz w:val="24"/>
                <w:szCs w:val="24"/>
                <w:vertAlign w:val="superscript"/>
              </w:rPr>
              <w:t>a</w:t>
            </w:r>
            <w:r>
              <w:rPr>
                <w:rFonts w:ascii="宋体" w:cs="Times New Roman"/>
                <w:color w:val="auto"/>
                <w:sz w:val="24"/>
                <w:szCs w:val="24"/>
              </w:rPr>
              <w:t>的比值≥1.10</w:t>
            </w:r>
          </w:p>
          <w:p>
            <w:pPr>
              <w:spacing w:line="240" w:lineRule="auto"/>
              <w:ind w:firstLine="0" w:firstLineChars="0"/>
              <w:rPr>
                <w:rFonts w:ascii="宋体" w:cs="Times New Roman"/>
                <w:color w:val="auto"/>
                <w:sz w:val="24"/>
                <w:szCs w:val="24"/>
              </w:rPr>
            </w:pPr>
            <w:r>
              <w:rPr>
                <w:rFonts w:ascii="宋体" w:cs="Times New Roman"/>
                <w:color w:val="auto"/>
                <w:sz w:val="24"/>
                <w:szCs w:val="24"/>
              </w:rPr>
              <w:t>2.设计密度</w:t>
            </w:r>
            <w:r>
              <w:rPr>
                <w:rFonts w:ascii="宋体" w:cs="Times New Roman"/>
                <w:color w:val="auto"/>
                <w:sz w:val="24"/>
                <w:szCs w:val="24"/>
                <w:vertAlign w:val="superscript"/>
              </w:rPr>
              <w:t>b</w:t>
            </w:r>
            <w:r>
              <w:rPr>
                <w:rFonts w:ascii="宋体" w:cs="Times New Roman"/>
                <w:color w:val="auto"/>
                <w:sz w:val="24"/>
                <w:szCs w:val="24"/>
              </w:rPr>
              <w:t>与实测密度的比值≥1.05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4"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注：依据GB 6566、T/CECS 10031。</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a</w:t>
            </w:r>
            <w:r>
              <w:rPr>
                <w:rFonts w:ascii="宋体" w:cs="Times New Roman"/>
                <w:color w:val="auto"/>
                <w:sz w:val="24"/>
                <w:szCs w:val="24"/>
              </w:rPr>
              <w:t>设计强度为相关产品的国家或产品标准中的强度值；</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b</w:t>
            </w:r>
            <w:r>
              <w:rPr>
                <w:rFonts w:ascii="宋体" w:cs="Times New Roman"/>
                <w:color w:val="auto"/>
                <w:sz w:val="24"/>
                <w:szCs w:val="24"/>
              </w:rPr>
              <w:t>设计密度为相关产品的国家或产品标准中的密度值。</w:t>
            </w:r>
          </w:p>
        </w:tc>
      </w:tr>
    </w:tbl>
    <w:p>
      <w:pPr>
        <w:spacing w:line="588" w:lineRule="exact"/>
        <w:ind w:firstLine="480"/>
        <w:rPr>
          <w:rFonts w:cs="Times New Roman"/>
          <w:color w:val="auto"/>
          <w:sz w:val="24"/>
        </w:rPr>
      </w:pPr>
      <w:r>
        <w:rPr>
          <w:rFonts w:cs="Times New Roman"/>
          <w:color w:val="auto"/>
          <w:sz w:val="24"/>
        </w:rPr>
        <w:t>（2）主要材料（系统）：非烧结类砌体材料。</w:t>
      </w:r>
    </w:p>
    <w:p>
      <w:pPr>
        <w:spacing w:line="588" w:lineRule="exact"/>
        <w:ind w:firstLine="480"/>
        <w:rPr>
          <w:rFonts w:cs="Times New Roman"/>
          <w:color w:val="auto"/>
          <w:sz w:val="24"/>
        </w:rPr>
      </w:pPr>
      <w:r>
        <w:rPr>
          <w:rFonts w:cs="Times New Roman"/>
          <w:color w:val="auto"/>
          <w:sz w:val="24"/>
        </w:rPr>
        <w:t>材料性能要求见表2</w:t>
      </w:r>
      <w:r>
        <w:rPr>
          <w:rFonts w:hint="eastAsia" w:cs="Times New Roman"/>
          <w:color w:val="auto"/>
          <w:sz w:val="24"/>
        </w:rPr>
        <w:t>6</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表2</w:t>
      </w:r>
      <w:r>
        <w:rPr>
          <w:rFonts w:hint="eastAsia" w:cs="Times New Roman"/>
          <w:color w:val="auto"/>
          <w:sz w:val="24"/>
          <w:szCs w:val="21"/>
        </w:rPr>
        <w:t>6</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11"/>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 w:hRule="atLeast"/>
        </w:trPr>
        <w:tc>
          <w:tcPr>
            <w:tcW w:w="4111" w:type="dxa"/>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绿色要求</w:t>
            </w:r>
          </w:p>
        </w:tc>
        <w:tc>
          <w:tcPr>
            <w:tcW w:w="4111" w:type="dxa"/>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8" w:hRule="atLeast"/>
        </w:trPr>
        <w:tc>
          <w:tcPr>
            <w:tcW w:w="4077"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放射性比活度：I</w:t>
            </w:r>
            <w:r>
              <w:rPr>
                <w:rFonts w:ascii="宋体" w:cs="Times New Roman"/>
                <w:color w:val="auto"/>
                <w:sz w:val="24"/>
                <w:szCs w:val="24"/>
                <w:vertAlign w:val="subscript"/>
              </w:rPr>
              <w:t>Ra</w:t>
            </w:r>
            <w:r>
              <w:rPr>
                <w:rFonts w:ascii="宋体" w:cs="Times New Roman"/>
                <w:color w:val="auto"/>
                <w:sz w:val="24"/>
                <w:szCs w:val="24"/>
              </w:rPr>
              <w:t>≤0.8；I</w:t>
            </w:r>
            <w:r>
              <w:rPr>
                <w:rFonts w:ascii="宋体" w:cs="Times New Roman"/>
                <w:color w:val="auto"/>
                <w:sz w:val="24"/>
                <w:szCs w:val="24"/>
                <w:vertAlign w:val="subscript"/>
              </w:rPr>
              <w:t>r</w:t>
            </w:r>
            <w:r>
              <w:rPr>
                <w:rFonts w:ascii="宋体" w:cs="Times New Roman"/>
                <w:color w:val="auto"/>
                <w:sz w:val="24"/>
                <w:szCs w:val="24"/>
              </w:rPr>
              <w:t>≤0.8</w:t>
            </w:r>
          </w:p>
        </w:tc>
        <w:tc>
          <w:tcPr>
            <w:tcW w:w="4077"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1.实测强度与设计强度</w:t>
            </w:r>
            <w:r>
              <w:rPr>
                <w:rFonts w:ascii="宋体" w:cs="Times New Roman"/>
                <w:color w:val="auto"/>
                <w:sz w:val="24"/>
                <w:szCs w:val="24"/>
                <w:vertAlign w:val="superscript"/>
              </w:rPr>
              <w:t>a</w:t>
            </w:r>
            <w:r>
              <w:rPr>
                <w:rFonts w:ascii="宋体" w:cs="Times New Roman"/>
                <w:color w:val="auto"/>
                <w:sz w:val="24"/>
                <w:szCs w:val="24"/>
              </w:rPr>
              <w:t>的比值：</w:t>
            </w:r>
          </w:p>
          <w:p>
            <w:pPr>
              <w:spacing w:line="240" w:lineRule="auto"/>
              <w:ind w:firstLine="0" w:firstLineChars="0"/>
              <w:rPr>
                <w:rFonts w:ascii="宋体" w:cs="Times New Roman"/>
                <w:color w:val="auto"/>
                <w:sz w:val="24"/>
                <w:szCs w:val="24"/>
              </w:rPr>
            </w:pPr>
            <w:r>
              <w:rPr>
                <w:rFonts w:ascii="宋体" w:cs="Times New Roman"/>
                <w:color w:val="auto"/>
                <w:sz w:val="24"/>
                <w:szCs w:val="24"/>
              </w:rPr>
              <w:t>非烧结类（常压养护）≥1.15</w:t>
            </w:r>
          </w:p>
          <w:p>
            <w:pPr>
              <w:spacing w:line="240" w:lineRule="auto"/>
              <w:ind w:firstLine="0" w:firstLineChars="0"/>
              <w:rPr>
                <w:rFonts w:ascii="宋体" w:cs="Times New Roman"/>
                <w:color w:val="auto"/>
                <w:sz w:val="24"/>
                <w:szCs w:val="24"/>
              </w:rPr>
            </w:pPr>
            <w:r>
              <w:rPr>
                <w:rFonts w:ascii="宋体" w:cs="Times New Roman"/>
                <w:color w:val="auto"/>
                <w:sz w:val="24"/>
                <w:szCs w:val="24"/>
              </w:rPr>
              <w:t>非烧结类（蒸压养护）≥1.10</w:t>
            </w:r>
          </w:p>
          <w:p>
            <w:pPr>
              <w:spacing w:line="240" w:lineRule="auto"/>
              <w:ind w:firstLine="0" w:firstLineChars="0"/>
              <w:rPr>
                <w:rFonts w:ascii="宋体" w:cs="Times New Roman"/>
                <w:color w:val="auto"/>
                <w:sz w:val="24"/>
                <w:szCs w:val="24"/>
              </w:rPr>
            </w:pPr>
            <w:r>
              <w:rPr>
                <w:rFonts w:ascii="宋体" w:cs="Times New Roman"/>
                <w:color w:val="auto"/>
                <w:sz w:val="24"/>
                <w:szCs w:val="24"/>
              </w:rPr>
              <w:t>2.设计密度</w:t>
            </w:r>
            <w:r>
              <w:rPr>
                <w:rFonts w:ascii="宋体" w:cs="Times New Roman"/>
                <w:color w:val="auto"/>
                <w:sz w:val="24"/>
                <w:szCs w:val="24"/>
                <w:vertAlign w:val="superscript"/>
              </w:rPr>
              <w:t>b</w:t>
            </w:r>
            <w:r>
              <w:rPr>
                <w:rFonts w:ascii="宋体" w:cs="Times New Roman"/>
                <w:color w:val="auto"/>
                <w:sz w:val="24"/>
                <w:szCs w:val="24"/>
              </w:rPr>
              <w:t>与实测密度的比值≥1.05</w:t>
            </w:r>
          </w:p>
          <w:p>
            <w:pPr>
              <w:spacing w:line="240" w:lineRule="auto"/>
              <w:ind w:firstLine="0" w:firstLineChars="0"/>
              <w:rPr>
                <w:rFonts w:ascii="宋体"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4"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注：依据GB 6566、T/CECS 10031；</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a</w:t>
            </w:r>
            <w:r>
              <w:rPr>
                <w:rFonts w:ascii="宋体" w:cs="Times New Roman"/>
                <w:color w:val="auto"/>
                <w:sz w:val="24"/>
                <w:szCs w:val="24"/>
              </w:rPr>
              <w:t>设计强度为相关产品的国家或产品标准中的强度值；</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b</w:t>
            </w:r>
            <w:r>
              <w:rPr>
                <w:rFonts w:ascii="宋体" w:cs="Times New Roman"/>
                <w:color w:val="auto"/>
                <w:sz w:val="24"/>
                <w:szCs w:val="24"/>
              </w:rPr>
              <w:t>设计密度为相关产品的国家或产品标准中的密度值。</w:t>
            </w:r>
          </w:p>
        </w:tc>
      </w:tr>
    </w:tbl>
    <w:p>
      <w:pPr>
        <w:spacing w:line="588" w:lineRule="exact"/>
        <w:ind w:firstLine="480"/>
        <w:rPr>
          <w:rFonts w:cs="Times New Roman"/>
          <w:color w:val="auto"/>
          <w:sz w:val="24"/>
        </w:rPr>
      </w:pPr>
      <w:r>
        <w:rPr>
          <w:rFonts w:cs="Times New Roman"/>
          <w:color w:val="auto"/>
          <w:sz w:val="24"/>
        </w:rPr>
        <w:t>（3）主要材料（系统）：复合保温砌体材料。</w:t>
      </w:r>
    </w:p>
    <w:p>
      <w:pPr>
        <w:spacing w:line="588" w:lineRule="exact"/>
        <w:ind w:firstLine="480"/>
        <w:rPr>
          <w:rFonts w:cs="Times New Roman"/>
          <w:color w:val="auto"/>
          <w:sz w:val="24"/>
        </w:rPr>
      </w:pPr>
      <w:r>
        <w:rPr>
          <w:rFonts w:cs="Times New Roman"/>
          <w:color w:val="auto"/>
          <w:sz w:val="24"/>
        </w:rPr>
        <w:t>材料性能要求见表2</w:t>
      </w:r>
      <w:r>
        <w:rPr>
          <w:rFonts w:hint="eastAsia" w:cs="Times New Roman"/>
          <w:color w:val="auto"/>
          <w:sz w:val="24"/>
        </w:rPr>
        <w:t>7</w:t>
      </w:r>
      <w:r>
        <w:rPr>
          <w:rFonts w:cs="Times New Roman"/>
          <w:color w:val="auto"/>
          <w:sz w:val="24"/>
        </w:rPr>
        <w:t>：</w:t>
      </w: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r>
        <w:rPr>
          <w:rFonts w:cs="Times New Roman"/>
          <w:color w:val="auto"/>
          <w:sz w:val="24"/>
          <w:szCs w:val="21"/>
        </w:rPr>
        <w:t>表2</w:t>
      </w:r>
      <w:r>
        <w:rPr>
          <w:rFonts w:hint="eastAsia" w:cs="Times New Roman"/>
          <w:color w:val="auto"/>
          <w:sz w:val="24"/>
          <w:szCs w:val="21"/>
        </w:rPr>
        <w:t>7</w:t>
      </w:r>
    </w:p>
    <w:tbl>
      <w:tblPr>
        <w:tblStyle w:val="22"/>
        <w:tblW w:w="82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11"/>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 w:hRule="atLeast"/>
        </w:trPr>
        <w:tc>
          <w:tcPr>
            <w:tcW w:w="4111" w:type="dxa"/>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绿色要求</w:t>
            </w:r>
          </w:p>
        </w:tc>
        <w:tc>
          <w:tcPr>
            <w:tcW w:w="4111" w:type="dxa"/>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8" w:hRule="atLeast"/>
        </w:trPr>
        <w:tc>
          <w:tcPr>
            <w:tcW w:w="4111"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放射性比活度：I</w:t>
            </w:r>
            <w:r>
              <w:rPr>
                <w:rFonts w:ascii="宋体" w:cs="Times New Roman"/>
                <w:color w:val="auto"/>
                <w:sz w:val="24"/>
                <w:szCs w:val="24"/>
                <w:vertAlign w:val="subscript"/>
              </w:rPr>
              <w:t>Ra</w:t>
            </w:r>
            <w:r>
              <w:rPr>
                <w:rFonts w:ascii="宋体" w:cs="Times New Roman"/>
                <w:color w:val="auto"/>
                <w:sz w:val="24"/>
                <w:szCs w:val="24"/>
              </w:rPr>
              <w:t>≤0.8；I</w:t>
            </w:r>
            <w:r>
              <w:rPr>
                <w:rFonts w:ascii="宋体" w:cs="Times New Roman"/>
                <w:color w:val="auto"/>
                <w:sz w:val="24"/>
                <w:szCs w:val="24"/>
                <w:vertAlign w:val="subscript"/>
              </w:rPr>
              <w:t>r</w:t>
            </w:r>
            <w:r>
              <w:rPr>
                <w:rFonts w:ascii="宋体" w:cs="Times New Roman"/>
                <w:color w:val="auto"/>
                <w:sz w:val="24"/>
                <w:szCs w:val="24"/>
              </w:rPr>
              <w:t>≤0.8</w:t>
            </w:r>
          </w:p>
        </w:tc>
        <w:tc>
          <w:tcPr>
            <w:tcW w:w="4111"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1.实测强度与设计强度</w:t>
            </w:r>
            <w:r>
              <w:rPr>
                <w:rFonts w:ascii="宋体" w:cs="Times New Roman"/>
                <w:color w:val="auto"/>
                <w:sz w:val="24"/>
                <w:szCs w:val="24"/>
                <w:vertAlign w:val="superscript"/>
              </w:rPr>
              <w:t>a</w:t>
            </w:r>
            <w:r>
              <w:rPr>
                <w:rFonts w:ascii="宋体" w:cs="Times New Roman"/>
                <w:color w:val="auto"/>
                <w:sz w:val="24"/>
                <w:szCs w:val="24"/>
              </w:rPr>
              <w:t>的比值：</w:t>
            </w:r>
          </w:p>
          <w:p>
            <w:pPr>
              <w:spacing w:line="240" w:lineRule="auto"/>
              <w:ind w:firstLine="0" w:firstLineChars="0"/>
              <w:rPr>
                <w:rFonts w:ascii="宋体" w:cs="Times New Roman"/>
                <w:color w:val="auto"/>
                <w:sz w:val="24"/>
                <w:szCs w:val="24"/>
              </w:rPr>
            </w:pPr>
            <w:r>
              <w:rPr>
                <w:rFonts w:ascii="宋体" w:cs="Times New Roman"/>
                <w:color w:val="auto"/>
                <w:sz w:val="24"/>
                <w:szCs w:val="24"/>
              </w:rPr>
              <w:t>烧结类：≥1.10</w:t>
            </w:r>
          </w:p>
          <w:p>
            <w:pPr>
              <w:spacing w:line="240" w:lineRule="auto"/>
              <w:ind w:firstLine="0" w:firstLineChars="0"/>
              <w:rPr>
                <w:rFonts w:ascii="宋体" w:cs="Times New Roman"/>
                <w:color w:val="auto"/>
                <w:sz w:val="24"/>
                <w:szCs w:val="24"/>
              </w:rPr>
            </w:pPr>
            <w:r>
              <w:rPr>
                <w:rFonts w:ascii="宋体" w:cs="Times New Roman"/>
                <w:color w:val="auto"/>
                <w:sz w:val="24"/>
                <w:szCs w:val="24"/>
              </w:rPr>
              <w:t>非烧结类：≥1.15</w:t>
            </w:r>
          </w:p>
          <w:p>
            <w:pPr>
              <w:spacing w:line="240" w:lineRule="auto"/>
              <w:ind w:firstLine="0" w:firstLineChars="0"/>
              <w:rPr>
                <w:rFonts w:ascii="宋体" w:cs="Times New Roman"/>
                <w:color w:val="auto"/>
                <w:sz w:val="24"/>
                <w:szCs w:val="24"/>
              </w:rPr>
            </w:pPr>
            <w:r>
              <w:rPr>
                <w:rFonts w:ascii="宋体" w:cs="Times New Roman"/>
                <w:color w:val="auto"/>
                <w:sz w:val="24"/>
                <w:szCs w:val="24"/>
              </w:rPr>
              <w:t>2.设计密度</w:t>
            </w:r>
            <w:r>
              <w:rPr>
                <w:rFonts w:ascii="宋体" w:cs="Times New Roman"/>
                <w:color w:val="auto"/>
                <w:sz w:val="24"/>
                <w:szCs w:val="24"/>
                <w:vertAlign w:val="superscript"/>
              </w:rPr>
              <w:t>b</w:t>
            </w:r>
            <w:r>
              <w:rPr>
                <w:rFonts w:ascii="宋体" w:cs="Times New Roman"/>
                <w:color w:val="auto"/>
                <w:sz w:val="24"/>
                <w:szCs w:val="24"/>
              </w:rPr>
              <w:t>与实测密度的比值≥1.05</w:t>
            </w:r>
          </w:p>
          <w:p>
            <w:pPr>
              <w:spacing w:line="240" w:lineRule="auto"/>
              <w:ind w:firstLine="0" w:firstLineChars="0"/>
              <w:rPr>
                <w:rFonts w:ascii="宋体" w:cs="Times New Roman"/>
                <w:color w:val="auto"/>
                <w:sz w:val="24"/>
                <w:szCs w:val="24"/>
              </w:rPr>
            </w:pPr>
            <w:r>
              <w:rPr>
                <w:rFonts w:hint="eastAsia" w:ascii="宋体" w:cs="Times New Roman"/>
                <w:color w:val="auto"/>
                <w:sz w:val="24"/>
                <w:szCs w:val="24"/>
              </w:rPr>
              <w:t>3</w:t>
            </w:r>
            <w:r>
              <w:rPr>
                <w:rFonts w:ascii="宋体" w:cs="Times New Roman"/>
                <w:color w:val="auto"/>
                <w:sz w:val="24"/>
                <w:szCs w:val="24"/>
              </w:rPr>
              <w:t>.耐火极限：非承重外墙≥1h；住宅建筑单元之间的墙和分户墙≥2h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222"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 GB 6566、T/CECS 10031；</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a</w:t>
            </w:r>
            <w:r>
              <w:rPr>
                <w:rFonts w:ascii="宋体" w:cs="Times New Roman"/>
                <w:color w:val="auto"/>
                <w:sz w:val="24"/>
                <w:szCs w:val="24"/>
              </w:rPr>
              <w:t>设计强度为相关产品的国家或产品标准中的强度值；</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b</w:t>
            </w:r>
            <w:r>
              <w:rPr>
                <w:rFonts w:ascii="宋体" w:cs="Times New Roman"/>
                <w:color w:val="auto"/>
                <w:sz w:val="24"/>
                <w:szCs w:val="24"/>
              </w:rPr>
              <w:t>设计密度为相关产品的国家或产品标准中的密度值。</w:t>
            </w:r>
          </w:p>
        </w:tc>
      </w:tr>
    </w:tbl>
    <w:p>
      <w:pPr>
        <w:spacing w:line="588" w:lineRule="exact"/>
        <w:ind w:firstLine="480"/>
        <w:rPr>
          <w:rFonts w:cs="Times New Roman"/>
          <w:color w:val="auto"/>
          <w:sz w:val="24"/>
        </w:rPr>
      </w:pPr>
      <w:r>
        <w:rPr>
          <w:rFonts w:cs="Times New Roman"/>
          <w:color w:val="auto"/>
          <w:sz w:val="24"/>
        </w:rPr>
        <w:t>（4）</w:t>
      </w:r>
      <w:r>
        <w:rPr>
          <w:rFonts w:hint="eastAsia" w:cs="Times New Roman"/>
          <w:color w:val="auto"/>
          <w:sz w:val="24"/>
        </w:rPr>
        <w:t>主要材料（系统）：</w:t>
      </w:r>
      <w:r>
        <w:rPr>
          <w:rFonts w:cs="Times New Roman"/>
          <w:color w:val="auto"/>
          <w:sz w:val="24"/>
        </w:rPr>
        <w:t>陶粒混凝土砌块</w:t>
      </w:r>
      <w:r>
        <w:rPr>
          <w:rFonts w:hint="eastAsia" w:cs="Times New Roman"/>
          <w:color w:val="auto"/>
          <w:sz w:val="24"/>
        </w:rPr>
        <w:t>。</w:t>
      </w:r>
    </w:p>
    <w:p>
      <w:pPr>
        <w:spacing w:line="588" w:lineRule="exact"/>
        <w:ind w:firstLine="480"/>
        <w:rPr>
          <w:rFonts w:cs="Times New Roman"/>
          <w:color w:val="auto"/>
          <w:sz w:val="24"/>
        </w:rPr>
      </w:pPr>
      <w:r>
        <w:rPr>
          <w:rFonts w:hint="eastAsia" w:cs="Times New Roman"/>
          <w:color w:val="auto"/>
          <w:sz w:val="24"/>
        </w:rPr>
        <w:t>材料性能要求见表28：</w:t>
      </w:r>
    </w:p>
    <w:p>
      <w:pPr>
        <w:spacing w:line="588" w:lineRule="exact"/>
        <w:ind w:firstLine="0" w:firstLineChars="0"/>
        <w:jc w:val="center"/>
        <w:rPr>
          <w:rFonts w:cs="Times New Roman"/>
          <w:color w:val="auto"/>
          <w:sz w:val="24"/>
          <w:szCs w:val="21"/>
        </w:rPr>
      </w:pPr>
      <w:bookmarkStart w:id="42" w:name="_Ref150189304"/>
      <w:r>
        <w:rPr>
          <w:rFonts w:cs="Times New Roman"/>
          <w:color w:val="auto"/>
          <w:sz w:val="24"/>
          <w:szCs w:val="21"/>
        </w:rPr>
        <w:t>表</w:t>
      </w:r>
      <w:r>
        <w:rPr>
          <w:rFonts w:hint="eastAsia" w:cs="Times New Roman"/>
          <w:color w:val="auto"/>
          <w:sz w:val="24"/>
          <w:szCs w:val="21"/>
        </w:rPr>
        <w:t>28</w:t>
      </w:r>
    </w:p>
    <w:bookmarkEnd w:id="42"/>
    <w:tbl>
      <w:tblPr>
        <w:tblStyle w:val="21"/>
        <w:tblW w:w="5000" w:type="pct"/>
        <w:tblInd w:w="0" w:type="dxa"/>
        <w:tblLayout w:type="autofit"/>
        <w:tblCellMar>
          <w:top w:w="0" w:type="dxa"/>
          <w:left w:w="108" w:type="dxa"/>
          <w:bottom w:w="0" w:type="dxa"/>
          <w:right w:w="108" w:type="dxa"/>
        </w:tblCellMar>
      </w:tblPr>
      <w:tblGrid>
        <w:gridCol w:w="3875"/>
        <w:gridCol w:w="4505"/>
      </w:tblGrid>
      <w:tr>
        <w:tblPrEx>
          <w:tblCellMar>
            <w:top w:w="0" w:type="dxa"/>
            <w:left w:w="108" w:type="dxa"/>
            <w:bottom w:w="0" w:type="dxa"/>
            <w:right w:w="108" w:type="dxa"/>
          </w:tblCellMar>
        </w:tblPrEx>
        <w:trPr>
          <w:trHeight w:val="312" w:hRule="atLeast"/>
        </w:trPr>
        <w:tc>
          <w:tcPr>
            <w:tcW w:w="2312"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cs="Times New Roman"/>
                <w:color w:val="auto"/>
                <w:sz w:val="24"/>
                <w:szCs w:val="24"/>
              </w:rPr>
            </w:pPr>
            <w:r>
              <w:rPr>
                <w:rFonts w:hint="eastAsia" w:cs="Times New Roman"/>
                <w:color w:val="auto"/>
                <w:sz w:val="24"/>
                <w:szCs w:val="24"/>
              </w:rPr>
              <w:t>绿色要求</w:t>
            </w:r>
          </w:p>
        </w:tc>
        <w:tc>
          <w:tcPr>
            <w:tcW w:w="2687"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cs="Times New Roman"/>
                <w:color w:val="auto"/>
                <w:sz w:val="24"/>
                <w:szCs w:val="24"/>
              </w:rPr>
            </w:pPr>
            <w:r>
              <w:rPr>
                <w:rFonts w:hint="eastAsia" w:cs="Times New Roman"/>
                <w:color w:val="auto"/>
                <w:sz w:val="24"/>
                <w:szCs w:val="24"/>
              </w:rPr>
              <w:t>品质属性要求</w:t>
            </w:r>
          </w:p>
        </w:tc>
      </w:tr>
      <w:tr>
        <w:tblPrEx>
          <w:tblCellMar>
            <w:top w:w="0" w:type="dxa"/>
            <w:left w:w="108" w:type="dxa"/>
            <w:bottom w:w="0" w:type="dxa"/>
            <w:right w:w="108" w:type="dxa"/>
          </w:tblCellMar>
        </w:tblPrEx>
        <w:trPr>
          <w:trHeight w:val="623" w:hRule="atLeast"/>
        </w:trPr>
        <w:tc>
          <w:tcPr>
            <w:tcW w:w="2312"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left"/>
              <w:rPr>
                <w:rFonts w:cs="Times New Roman"/>
                <w:color w:val="auto"/>
                <w:sz w:val="24"/>
                <w:szCs w:val="24"/>
              </w:rPr>
            </w:pPr>
            <w:r>
              <w:rPr>
                <w:rFonts w:hint="eastAsia" w:cs="Times New Roman"/>
                <w:color w:val="auto"/>
                <w:sz w:val="24"/>
                <w:szCs w:val="24"/>
              </w:rPr>
              <w:t>放射性</w:t>
            </w:r>
            <w:r>
              <w:rPr>
                <w:rFonts w:cs="Times New Roman"/>
                <w:color w:val="auto"/>
                <w:sz w:val="24"/>
                <w:szCs w:val="24"/>
              </w:rPr>
              <w:t>比活度</w:t>
            </w:r>
            <w:r>
              <w:rPr>
                <w:rFonts w:hint="eastAsia" w:cs="Times New Roman"/>
                <w:color w:val="auto"/>
                <w:sz w:val="24"/>
                <w:szCs w:val="24"/>
              </w:rPr>
              <w:t>：I</w:t>
            </w:r>
            <w:r>
              <w:rPr>
                <w:rFonts w:cs="Times New Roman"/>
                <w:color w:val="auto"/>
                <w:sz w:val="24"/>
                <w:szCs w:val="24"/>
                <w:vertAlign w:val="subscript"/>
              </w:rPr>
              <w:t>Ra</w:t>
            </w:r>
            <w:r>
              <w:rPr>
                <w:rFonts w:cs="Times New Roman"/>
                <w:color w:val="auto"/>
                <w:sz w:val="24"/>
                <w:szCs w:val="24"/>
              </w:rPr>
              <w:t>≤0.8</w:t>
            </w:r>
            <w:r>
              <w:rPr>
                <w:rFonts w:hint="eastAsia" w:cs="Times New Roman"/>
                <w:color w:val="auto"/>
                <w:sz w:val="24"/>
                <w:szCs w:val="24"/>
              </w:rPr>
              <w:t>，</w:t>
            </w:r>
            <w:r>
              <w:rPr>
                <w:rFonts w:cs="Times New Roman"/>
                <w:color w:val="auto"/>
                <w:sz w:val="24"/>
                <w:szCs w:val="24"/>
              </w:rPr>
              <w:t>I</w:t>
            </w:r>
            <w:r>
              <w:rPr>
                <w:rFonts w:cs="Times New Roman"/>
                <w:color w:val="auto"/>
                <w:sz w:val="24"/>
                <w:szCs w:val="24"/>
                <w:vertAlign w:val="subscript"/>
              </w:rPr>
              <w:t>r</w:t>
            </w:r>
            <w:r>
              <w:rPr>
                <w:rFonts w:cs="Times New Roman"/>
                <w:color w:val="auto"/>
                <w:sz w:val="24"/>
                <w:szCs w:val="24"/>
              </w:rPr>
              <w:t>≤0.8</w:t>
            </w:r>
          </w:p>
        </w:tc>
        <w:tc>
          <w:tcPr>
            <w:tcW w:w="2687" w:type="pct"/>
            <w:tcBorders>
              <w:top w:val="single" w:color="000000" w:sz="4" w:space="0"/>
              <w:left w:val="single" w:color="000000" w:sz="4" w:space="0"/>
              <w:bottom w:val="single" w:color="000000" w:sz="4" w:space="0"/>
              <w:right w:val="single" w:color="000000" w:sz="4" w:space="0"/>
            </w:tcBorders>
          </w:tcPr>
          <w:p>
            <w:pPr>
              <w:spacing w:line="240" w:lineRule="auto"/>
              <w:ind w:firstLine="0" w:firstLineChars="0"/>
              <w:jc w:val="left"/>
              <w:rPr>
                <w:rFonts w:cs="Times New Roman"/>
                <w:color w:val="auto"/>
                <w:sz w:val="24"/>
                <w:szCs w:val="24"/>
              </w:rPr>
            </w:pPr>
            <w:r>
              <w:rPr>
                <w:rFonts w:hint="eastAsia" w:cs="Times New Roman"/>
                <w:color w:val="auto"/>
                <w:sz w:val="24"/>
                <w:szCs w:val="24"/>
              </w:rPr>
              <w:t>1.吸水率：</w:t>
            </w:r>
            <w:r>
              <w:rPr>
                <w:rFonts w:cs="Times New Roman"/>
                <w:color w:val="auto"/>
                <w:sz w:val="24"/>
                <w:szCs w:val="24"/>
              </w:rPr>
              <w:t>≤20</w:t>
            </w:r>
            <w:r>
              <w:rPr>
                <w:rFonts w:hint="eastAsia" w:cs="Times New Roman"/>
                <w:color w:val="auto"/>
                <w:sz w:val="24"/>
                <w:szCs w:val="24"/>
              </w:rPr>
              <w:t>%</w:t>
            </w:r>
          </w:p>
          <w:p>
            <w:pPr>
              <w:spacing w:line="240" w:lineRule="auto"/>
              <w:ind w:firstLine="0" w:firstLineChars="0"/>
              <w:jc w:val="left"/>
              <w:rPr>
                <w:rFonts w:cs="Times New Roman"/>
                <w:color w:val="auto"/>
                <w:sz w:val="24"/>
                <w:szCs w:val="24"/>
              </w:rPr>
            </w:pPr>
            <w:r>
              <w:rPr>
                <w:rFonts w:hint="eastAsia" w:cs="Times New Roman"/>
                <w:color w:val="auto"/>
                <w:sz w:val="24"/>
                <w:szCs w:val="24"/>
              </w:rPr>
              <w:t>2.质量损失率：</w:t>
            </w:r>
            <w:r>
              <w:rPr>
                <w:rFonts w:cs="Times New Roman"/>
                <w:color w:val="auto"/>
                <w:sz w:val="24"/>
                <w:szCs w:val="24"/>
              </w:rPr>
              <w:t>≤3.0</w:t>
            </w:r>
            <w:r>
              <w:rPr>
                <w:rFonts w:hint="eastAsia" w:cs="Times New Roman"/>
                <w:color w:val="auto"/>
                <w:sz w:val="24"/>
                <w:szCs w:val="24"/>
              </w:rPr>
              <w:t>%</w:t>
            </w:r>
          </w:p>
          <w:p>
            <w:pPr>
              <w:spacing w:line="240" w:lineRule="auto"/>
              <w:ind w:firstLine="0" w:firstLineChars="0"/>
              <w:jc w:val="left"/>
              <w:rPr>
                <w:rFonts w:cs="Times New Roman"/>
                <w:color w:val="auto"/>
                <w:sz w:val="24"/>
                <w:szCs w:val="24"/>
              </w:rPr>
            </w:pPr>
            <w:r>
              <w:rPr>
                <w:rFonts w:hint="eastAsia" w:cs="Times New Roman"/>
                <w:color w:val="auto"/>
                <w:sz w:val="24"/>
                <w:szCs w:val="24"/>
              </w:rPr>
              <w:t>3.强度损失率：</w:t>
            </w:r>
            <w:r>
              <w:rPr>
                <w:rFonts w:cs="Times New Roman"/>
                <w:color w:val="auto"/>
                <w:sz w:val="24"/>
                <w:szCs w:val="24"/>
              </w:rPr>
              <w:t>≤12</w:t>
            </w:r>
            <w:r>
              <w:rPr>
                <w:rFonts w:hint="eastAsia" w:cs="Times New Roman"/>
                <w:color w:val="auto"/>
                <w:sz w:val="24"/>
                <w:szCs w:val="24"/>
              </w:rPr>
              <w:t>%</w:t>
            </w:r>
          </w:p>
          <w:p>
            <w:pPr>
              <w:spacing w:line="240" w:lineRule="auto"/>
              <w:ind w:firstLine="0" w:firstLineChars="0"/>
              <w:jc w:val="left"/>
              <w:rPr>
                <w:rFonts w:cs="Times New Roman"/>
                <w:color w:val="auto"/>
                <w:sz w:val="24"/>
                <w:szCs w:val="24"/>
              </w:rPr>
            </w:pPr>
            <w:r>
              <w:rPr>
                <w:rFonts w:hint="eastAsia" w:cs="Times New Roman"/>
                <w:color w:val="auto"/>
                <w:sz w:val="24"/>
                <w:szCs w:val="24"/>
              </w:rPr>
              <w:t>4.碳化系数：</w:t>
            </w:r>
            <w:r>
              <w:rPr>
                <w:rFonts w:cs="Times New Roman"/>
                <w:color w:val="auto"/>
                <w:sz w:val="24"/>
                <w:szCs w:val="24"/>
              </w:rPr>
              <w:t>≥</w:t>
            </w:r>
            <w:r>
              <w:rPr>
                <w:rFonts w:hint="eastAsia" w:cs="Times New Roman"/>
                <w:color w:val="auto"/>
                <w:sz w:val="24"/>
                <w:szCs w:val="24"/>
              </w:rPr>
              <w:t>0</w:t>
            </w:r>
            <w:r>
              <w:rPr>
                <w:rFonts w:cs="Times New Roman"/>
                <w:color w:val="auto"/>
                <w:sz w:val="24"/>
                <w:szCs w:val="24"/>
              </w:rPr>
              <w:t>.8</w:t>
            </w:r>
          </w:p>
          <w:p>
            <w:pPr>
              <w:spacing w:line="240" w:lineRule="auto"/>
              <w:ind w:firstLine="0" w:firstLineChars="0"/>
              <w:jc w:val="left"/>
              <w:rPr>
                <w:rFonts w:cs="Times New Roman"/>
                <w:color w:val="auto"/>
                <w:sz w:val="24"/>
                <w:szCs w:val="24"/>
              </w:rPr>
            </w:pPr>
            <w:r>
              <w:rPr>
                <w:rFonts w:hint="eastAsia" w:cs="Times New Roman"/>
                <w:color w:val="auto"/>
                <w:sz w:val="24"/>
                <w:szCs w:val="24"/>
              </w:rPr>
              <w:t>5.软化系数：</w:t>
            </w:r>
            <w:r>
              <w:rPr>
                <w:rFonts w:cs="Times New Roman"/>
                <w:color w:val="auto"/>
                <w:sz w:val="24"/>
                <w:szCs w:val="24"/>
              </w:rPr>
              <w:t>≥</w:t>
            </w:r>
            <w:r>
              <w:rPr>
                <w:rFonts w:hint="eastAsia" w:cs="Times New Roman"/>
                <w:color w:val="auto"/>
                <w:sz w:val="24"/>
                <w:szCs w:val="24"/>
              </w:rPr>
              <w:t>0</w:t>
            </w:r>
            <w:r>
              <w:rPr>
                <w:rFonts w:cs="Times New Roman"/>
                <w:color w:val="auto"/>
                <w:sz w:val="24"/>
                <w:szCs w:val="24"/>
              </w:rPr>
              <w:t>.75</w:t>
            </w:r>
          </w:p>
          <w:p>
            <w:pPr>
              <w:spacing w:line="240" w:lineRule="auto"/>
              <w:ind w:firstLine="0" w:firstLineChars="0"/>
              <w:jc w:val="left"/>
              <w:rPr>
                <w:rFonts w:cs="Times New Roman"/>
                <w:color w:val="auto"/>
                <w:sz w:val="24"/>
                <w:szCs w:val="24"/>
              </w:rPr>
            </w:pPr>
            <w:r>
              <w:rPr>
                <w:rFonts w:hint="eastAsia" w:cs="Times New Roman"/>
                <w:color w:val="auto"/>
                <w:sz w:val="24"/>
                <w:szCs w:val="24"/>
              </w:rPr>
              <w:t>6.实测强度与设计强度比值：</w:t>
            </w:r>
            <w:r>
              <w:rPr>
                <w:rFonts w:cs="Times New Roman"/>
                <w:color w:val="auto"/>
                <w:sz w:val="24"/>
                <w:szCs w:val="24"/>
              </w:rPr>
              <w:t>≥1.15</w:t>
            </w:r>
          </w:p>
          <w:p>
            <w:pPr>
              <w:spacing w:line="240" w:lineRule="auto"/>
              <w:ind w:firstLine="0" w:firstLineChars="0"/>
              <w:jc w:val="left"/>
              <w:rPr>
                <w:rFonts w:cs="Times New Roman"/>
                <w:color w:val="auto"/>
                <w:sz w:val="24"/>
                <w:szCs w:val="24"/>
              </w:rPr>
            </w:pPr>
            <w:r>
              <w:rPr>
                <w:rFonts w:hint="eastAsia" w:cs="Times New Roman"/>
                <w:color w:val="auto"/>
                <w:sz w:val="24"/>
                <w:szCs w:val="24"/>
              </w:rPr>
              <w:t>7.传热系数</w:t>
            </w:r>
            <w:r>
              <w:rPr>
                <w:rFonts w:cs="Times New Roman"/>
                <w:color w:val="auto"/>
                <w:sz w:val="24"/>
                <w:szCs w:val="24"/>
              </w:rPr>
              <w:t>K≤</w:t>
            </w:r>
            <w:r>
              <w:rPr>
                <w:rFonts w:hint="eastAsia" w:cs="Times New Roman"/>
                <w:color w:val="auto"/>
                <w:sz w:val="24"/>
                <w:szCs w:val="24"/>
              </w:rPr>
              <w:t>1.0 W/(m</w:t>
            </w:r>
            <w:r>
              <w:rPr>
                <w:rFonts w:hint="eastAsia" w:cs="Times New Roman"/>
                <w:color w:val="auto"/>
                <w:sz w:val="24"/>
                <w:szCs w:val="24"/>
                <w:vertAlign w:val="superscript"/>
              </w:rPr>
              <w:t>2</w:t>
            </w:r>
            <w:r>
              <w:rPr>
                <w:rFonts w:cs="Times New Roman"/>
                <w:color w:val="auto"/>
                <w:sz w:val="24"/>
                <w:szCs w:val="24"/>
              </w:rPr>
              <w:t>·</w:t>
            </w:r>
            <w:r>
              <w:rPr>
                <w:rFonts w:hint="eastAsia" w:cs="Times New Roman"/>
                <w:color w:val="auto"/>
                <w:sz w:val="24"/>
                <w:szCs w:val="24"/>
              </w:rPr>
              <w:t>K)</w:t>
            </w:r>
          </w:p>
        </w:tc>
      </w:tr>
      <w:tr>
        <w:tblPrEx>
          <w:tblCellMar>
            <w:top w:w="0" w:type="dxa"/>
            <w:left w:w="108" w:type="dxa"/>
            <w:bottom w:w="0" w:type="dxa"/>
            <w:right w:w="108" w:type="dxa"/>
          </w:tblCellMar>
        </w:tblPrEx>
        <w:trPr>
          <w:trHeight w:val="312" w:hRule="atLeast"/>
        </w:trPr>
        <w:tc>
          <w:tcPr>
            <w:tcW w:w="5000" w:type="pct"/>
            <w:gridSpan w:val="2"/>
            <w:tcBorders>
              <w:top w:val="single" w:color="000000" w:sz="4" w:space="0"/>
              <w:left w:val="single" w:color="000000" w:sz="4" w:space="0"/>
              <w:bottom w:val="single" w:color="000000" w:sz="4" w:space="0"/>
              <w:right w:val="single" w:color="000000" w:sz="4" w:space="0"/>
            </w:tcBorders>
          </w:tcPr>
          <w:p>
            <w:pPr>
              <w:spacing w:line="240" w:lineRule="auto"/>
              <w:ind w:firstLine="0" w:firstLineChars="0"/>
              <w:jc w:val="left"/>
              <w:rPr>
                <w:rFonts w:cs="Times New Roman"/>
                <w:color w:val="auto"/>
                <w:sz w:val="24"/>
                <w:szCs w:val="24"/>
              </w:rPr>
            </w:pPr>
            <w:r>
              <w:rPr>
                <w:rFonts w:hint="eastAsia" w:cs="Times New Roman"/>
                <w:color w:val="auto"/>
                <w:sz w:val="24"/>
                <w:szCs w:val="24"/>
              </w:rPr>
              <w:t>注：依据</w:t>
            </w:r>
            <w:r>
              <w:rPr>
                <w:rFonts w:cs="Times New Roman"/>
                <w:color w:val="auto"/>
                <w:sz w:val="24"/>
                <w:szCs w:val="24"/>
              </w:rPr>
              <w:t xml:space="preserve"> </w:t>
            </w:r>
            <w:r>
              <w:rPr>
                <w:rFonts w:hint="eastAsia" w:cs="Times New Roman"/>
                <w:color w:val="auto"/>
                <w:sz w:val="24"/>
                <w:szCs w:val="24"/>
              </w:rPr>
              <w:t>T</w:t>
            </w:r>
            <w:r>
              <w:rPr>
                <w:rFonts w:cs="Times New Roman"/>
                <w:color w:val="auto"/>
                <w:sz w:val="24"/>
                <w:szCs w:val="24"/>
              </w:rPr>
              <w:t>/CECS 10031</w:t>
            </w:r>
            <w:r>
              <w:rPr>
                <w:rFonts w:hint="eastAsia" w:cs="Times New Roman"/>
                <w:color w:val="auto"/>
                <w:sz w:val="24"/>
                <w:szCs w:val="24"/>
              </w:rPr>
              <w:t>、</w:t>
            </w:r>
            <w:r>
              <w:rPr>
                <w:rFonts w:cs="Times New Roman"/>
                <w:color w:val="auto"/>
                <w:sz w:val="24"/>
                <w:szCs w:val="24"/>
              </w:rPr>
              <w:t>GB/T 15229</w:t>
            </w:r>
            <w:r>
              <w:rPr>
                <w:rFonts w:hint="eastAsia" w:cs="Times New Roman"/>
                <w:color w:val="auto"/>
                <w:sz w:val="24"/>
                <w:szCs w:val="24"/>
              </w:rPr>
              <w:t>、</w:t>
            </w:r>
            <w:r>
              <w:rPr>
                <w:rFonts w:cs="Times New Roman"/>
                <w:color w:val="auto"/>
                <w:sz w:val="24"/>
                <w:szCs w:val="24"/>
              </w:rPr>
              <w:t>DB35/T 1130</w:t>
            </w:r>
            <w:r>
              <w:rPr>
                <w:rFonts w:hint="eastAsia" w:cs="Times New Roman"/>
                <w:color w:val="auto"/>
                <w:sz w:val="24"/>
                <w:szCs w:val="24"/>
              </w:rPr>
              <w:t>。</w:t>
            </w:r>
          </w:p>
        </w:tc>
      </w:tr>
    </w:tbl>
    <w:p>
      <w:pPr>
        <w:spacing w:line="588" w:lineRule="exact"/>
        <w:ind w:firstLine="480"/>
        <w:rPr>
          <w:rFonts w:cs="Times New Roman"/>
          <w:color w:val="auto"/>
          <w:sz w:val="24"/>
        </w:rPr>
      </w:pPr>
      <w:r>
        <w:rPr>
          <w:rFonts w:cs="Times New Roman"/>
          <w:color w:val="auto"/>
          <w:sz w:val="24"/>
        </w:rPr>
        <w:t>（5）</w:t>
      </w:r>
      <w:r>
        <w:rPr>
          <w:rFonts w:hint="eastAsia" w:cs="Times New Roman"/>
          <w:color w:val="auto"/>
          <w:sz w:val="24"/>
        </w:rPr>
        <w:t>主要材料（系统）：</w:t>
      </w:r>
      <w:r>
        <w:rPr>
          <w:rFonts w:cs="Times New Roman"/>
          <w:color w:val="auto"/>
          <w:sz w:val="24"/>
        </w:rPr>
        <w:t>陶粒</w:t>
      </w:r>
      <w:r>
        <w:rPr>
          <w:rFonts w:hint="eastAsia" w:cs="Times New Roman"/>
          <w:color w:val="auto"/>
          <w:sz w:val="24"/>
        </w:rPr>
        <w:t>加气</w:t>
      </w:r>
      <w:r>
        <w:rPr>
          <w:rFonts w:cs="Times New Roman"/>
          <w:color w:val="auto"/>
          <w:sz w:val="24"/>
        </w:rPr>
        <w:t>混凝土砌块</w:t>
      </w:r>
      <w:r>
        <w:rPr>
          <w:rFonts w:hint="eastAsia" w:cs="Times New Roman"/>
          <w:color w:val="auto"/>
          <w:sz w:val="24"/>
        </w:rPr>
        <w:t>。</w:t>
      </w:r>
    </w:p>
    <w:p>
      <w:pPr>
        <w:spacing w:line="588" w:lineRule="exact"/>
        <w:ind w:firstLine="480"/>
        <w:rPr>
          <w:rFonts w:cs="Times New Roman"/>
          <w:color w:val="auto"/>
          <w:sz w:val="24"/>
        </w:rPr>
      </w:pPr>
      <w:r>
        <w:rPr>
          <w:rFonts w:cs="Times New Roman"/>
          <w:color w:val="auto"/>
          <w:sz w:val="24"/>
        </w:rPr>
        <w:t>材料性能要求见</w:t>
      </w:r>
      <w:r>
        <w:rPr>
          <w:rFonts w:hint="eastAsia" w:cs="Times New Roman"/>
          <w:color w:val="auto"/>
          <w:sz w:val="24"/>
        </w:rPr>
        <w:t>表29</w:t>
      </w:r>
      <w:r>
        <w:rPr>
          <w:rFonts w:cs="Times New Roman"/>
          <w:color w:val="auto"/>
          <w:sz w:val="24"/>
        </w:rPr>
        <w:t>：</w:t>
      </w:r>
    </w:p>
    <w:p>
      <w:pPr>
        <w:spacing w:line="588" w:lineRule="exact"/>
        <w:ind w:firstLine="0" w:firstLineChars="0"/>
        <w:jc w:val="center"/>
        <w:rPr>
          <w:rFonts w:cs="Times New Roman"/>
          <w:color w:val="auto"/>
          <w:sz w:val="24"/>
          <w:szCs w:val="21"/>
        </w:rPr>
      </w:pPr>
      <w:bookmarkStart w:id="43" w:name="_Ref150189295"/>
      <w:r>
        <w:rPr>
          <w:rFonts w:cs="Times New Roman"/>
          <w:color w:val="auto"/>
          <w:sz w:val="24"/>
          <w:szCs w:val="21"/>
        </w:rPr>
        <w:t>表</w:t>
      </w:r>
      <w:r>
        <w:rPr>
          <w:rFonts w:hint="eastAsia" w:cs="Times New Roman"/>
          <w:color w:val="auto"/>
          <w:sz w:val="24"/>
          <w:szCs w:val="21"/>
        </w:rPr>
        <w:t>29</w:t>
      </w:r>
    </w:p>
    <w:bookmarkEnd w:id="43"/>
    <w:tbl>
      <w:tblPr>
        <w:tblStyle w:val="21"/>
        <w:tblW w:w="5000" w:type="pct"/>
        <w:tblInd w:w="0" w:type="dxa"/>
        <w:tblLayout w:type="autofit"/>
        <w:tblCellMar>
          <w:top w:w="0" w:type="dxa"/>
          <w:left w:w="108" w:type="dxa"/>
          <w:bottom w:w="0" w:type="dxa"/>
          <w:right w:w="108" w:type="dxa"/>
        </w:tblCellMar>
      </w:tblPr>
      <w:tblGrid>
        <w:gridCol w:w="3977"/>
        <w:gridCol w:w="4403"/>
      </w:tblGrid>
      <w:tr>
        <w:tblPrEx>
          <w:tblCellMar>
            <w:top w:w="0" w:type="dxa"/>
            <w:left w:w="108" w:type="dxa"/>
            <w:bottom w:w="0" w:type="dxa"/>
            <w:right w:w="108" w:type="dxa"/>
          </w:tblCellMar>
        </w:tblPrEx>
        <w:trPr>
          <w:trHeight w:val="312" w:hRule="atLeast"/>
        </w:trPr>
        <w:tc>
          <w:tcPr>
            <w:tcW w:w="2373"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cs="Times New Roman"/>
                <w:color w:val="auto"/>
                <w:sz w:val="24"/>
                <w:szCs w:val="24"/>
              </w:rPr>
            </w:pPr>
            <w:r>
              <w:rPr>
                <w:rFonts w:hint="eastAsia" w:cs="Times New Roman"/>
                <w:color w:val="auto"/>
                <w:sz w:val="24"/>
                <w:szCs w:val="24"/>
              </w:rPr>
              <w:t>绿色要求</w:t>
            </w:r>
          </w:p>
        </w:tc>
        <w:tc>
          <w:tcPr>
            <w:tcW w:w="2626"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cs="Times New Roman"/>
                <w:color w:val="auto"/>
                <w:sz w:val="24"/>
                <w:szCs w:val="24"/>
              </w:rPr>
            </w:pPr>
            <w:r>
              <w:rPr>
                <w:rFonts w:hint="eastAsia" w:cs="Times New Roman"/>
                <w:color w:val="auto"/>
                <w:sz w:val="24"/>
                <w:szCs w:val="24"/>
              </w:rPr>
              <w:t>品质属性要求</w:t>
            </w:r>
          </w:p>
        </w:tc>
      </w:tr>
      <w:tr>
        <w:tblPrEx>
          <w:tblCellMar>
            <w:top w:w="0" w:type="dxa"/>
            <w:left w:w="108" w:type="dxa"/>
            <w:bottom w:w="0" w:type="dxa"/>
            <w:right w:w="108" w:type="dxa"/>
          </w:tblCellMar>
        </w:tblPrEx>
        <w:trPr>
          <w:trHeight w:val="623" w:hRule="atLeast"/>
        </w:trPr>
        <w:tc>
          <w:tcPr>
            <w:tcW w:w="2373"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left"/>
              <w:rPr>
                <w:rFonts w:cs="Times New Roman"/>
                <w:color w:val="auto"/>
                <w:sz w:val="24"/>
                <w:szCs w:val="24"/>
              </w:rPr>
            </w:pPr>
            <w:r>
              <w:rPr>
                <w:rFonts w:hint="eastAsia" w:cs="Times New Roman"/>
                <w:color w:val="auto"/>
                <w:sz w:val="24"/>
                <w:szCs w:val="24"/>
              </w:rPr>
              <w:t>放射性</w:t>
            </w:r>
            <w:r>
              <w:rPr>
                <w:rFonts w:cs="Times New Roman"/>
                <w:color w:val="auto"/>
                <w:sz w:val="24"/>
                <w:szCs w:val="24"/>
              </w:rPr>
              <w:t>比活度</w:t>
            </w:r>
            <w:r>
              <w:rPr>
                <w:rFonts w:hint="eastAsia" w:cs="Times New Roman"/>
                <w:color w:val="auto"/>
                <w:sz w:val="24"/>
                <w:szCs w:val="24"/>
              </w:rPr>
              <w:t>：I</w:t>
            </w:r>
            <w:r>
              <w:rPr>
                <w:rFonts w:cs="Times New Roman"/>
                <w:color w:val="auto"/>
                <w:sz w:val="24"/>
                <w:szCs w:val="24"/>
                <w:vertAlign w:val="subscript"/>
              </w:rPr>
              <w:t>Ra</w:t>
            </w:r>
            <w:r>
              <w:rPr>
                <w:rFonts w:cs="Times New Roman"/>
                <w:color w:val="auto"/>
                <w:sz w:val="24"/>
                <w:szCs w:val="24"/>
              </w:rPr>
              <w:t>≤</w:t>
            </w:r>
            <w:r>
              <w:rPr>
                <w:rFonts w:hint="eastAsia" w:cs="Times New Roman"/>
                <w:color w:val="auto"/>
                <w:sz w:val="24"/>
                <w:szCs w:val="24"/>
              </w:rPr>
              <w:t>0</w:t>
            </w:r>
            <w:r>
              <w:rPr>
                <w:rFonts w:cs="Times New Roman"/>
                <w:color w:val="auto"/>
                <w:sz w:val="24"/>
                <w:szCs w:val="24"/>
              </w:rPr>
              <w:t>.8</w:t>
            </w:r>
            <w:r>
              <w:rPr>
                <w:rFonts w:hint="eastAsia" w:cs="Times New Roman"/>
                <w:color w:val="auto"/>
                <w:sz w:val="24"/>
                <w:szCs w:val="24"/>
              </w:rPr>
              <w:t>，</w:t>
            </w:r>
            <w:r>
              <w:rPr>
                <w:rFonts w:cs="Times New Roman"/>
                <w:color w:val="auto"/>
                <w:sz w:val="24"/>
                <w:szCs w:val="24"/>
              </w:rPr>
              <w:t>I</w:t>
            </w:r>
            <w:r>
              <w:rPr>
                <w:rFonts w:cs="Times New Roman"/>
                <w:color w:val="auto"/>
                <w:sz w:val="24"/>
                <w:szCs w:val="24"/>
                <w:vertAlign w:val="subscript"/>
              </w:rPr>
              <w:t>r</w:t>
            </w:r>
            <w:r>
              <w:rPr>
                <w:rFonts w:cs="Times New Roman"/>
                <w:color w:val="auto"/>
                <w:sz w:val="24"/>
                <w:szCs w:val="24"/>
              </w:rPr>
              <w:t>≤</w:t>
            </w:r>
            <w:r>
              <w:rPr>
                <w:rFonts w:hint="eastAsia" w:cs="Times New Roman"/>
                <w:color w:val="auto"/>
                <w:sz w:val="24"/>
                <w:szCs w:val="24"/>
              </w:rPr>
              <w:t>0</w:t>
            </w:r>
            <w:r>
              <w:rPr>
                <w:rFonts w:cs="Times New Roman"/>
                <w:color w:val="auto"/>
                <w:sz w:val="24"/>
                <w:szCs w:val="24"/>
              </w:rPr>
              <w:t>.8</w:t>
            </w:r>
          </w:p>
        </w:tc>
        <w:tc>
          <w:tcPr>
            <w:tcW w:w="2626"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left"/>
              <w:rPr>
                <w:rFonts w:cs="Times New Roman"/>
                <w:color w:val="auto"/>
                <w:sz w:val="24"/>
                <w:szCs w:val="24"/>
              </w:rPr>
            </w:pPr>
            <w:r>
              <w:rPr>
                <w:rFonts w:hint="eastAsia" w:cs="Times New Roman"/>
                <w:color w:val="auto"/>
                <w:sz w:val="24"/>
                <w:szCs w:val="24"/>
              </w:rPr>
              <w:t>1.软化系数和碳化系数：</w:t>
            </w:r>
            <w:r>
              <w:rPr>
                <w:rFonts w:cs="Times New Roman"/>
                <w:color w:val="auto"/>
                <w:sz w:val="24"/>
                <w:szCs w:val="24"/>
              </w:rPr>
              <w:t>≥0.85</w:t>
            </w:r>
          </w:p>
          <w:p>
            <w:pPr>
              <w:spacing w:line="240" w:lineRule="auto"/>
              <w:ind w:firstLine="0" w:firstLineChars="0"/>
              <w:jc w:val="left"/>
              <w:rPr>
                <w:rFonts w:cs="Times New Roman"/>
                <w:color w:val="auto"/>
                <w:sz w:val="24"/>
                <w:szCs w:val="24"/>
              </w:rPr>
            </w:pPr>
            <w:r>
              <w:rPr>
                <w:rFonts w:hint="eastAsia" w:cs="Times New Roman"/>
                <w:color w:val="auto"/>
                <w:sz w:val="24"/>
                <w:szCs w:val="24"/>
              </w:rPr>
              <w:t>2.质量损失率：</w:t>
            </w:r>
            <w:r>
              <w:rPr>
                <w:rFonts w:cs="Times New Roman"/>
                <w:color w:val="auto"/>
                <w:sz w:val="24"/>
                <w:szCs w:val="24"/>
              </w:rPr>
              <w:t>≤3.0%</w:t>
            </w:r>
          </w:p>
          <w:p>
            <w:pPr>
              <w:spacing w:line="240" w:lineRule="auto"/>
              <w:ind w:firstLine="0" w:firstLineChars="0"/>
              <w:jc w:val="left"/>
              <w:rPr>
                <w:rFonts w:cs="Times New Roman"/>
                <w:color w:val="auto"/>
                <w:sz w:val="24"/>
                <w:szCs w:val="24"/>
              </w:rPr>
            </w:pPr>
            <w:r>
              <w:rPr>
                <w:rFonts w:hint="eastAsia" w:cs="Times New Roman"/>
                <w:color w:val="auto"/>
                <w:sz w:val="24"/>
                <w:szCs w:val="24"/>
              </w:rPr>
              <w:t>3.</w:t>
            </w:r>
            <w:r>
              <w:rPr>
                <w:rFonts w:cs="Times New Roman"/>
                <w:color w:val="auto"/>
                <w:sz w:val="24"/>
                <w:szCs w:val="24"/>
              </w:rPr>
              <w:t>强度损失率≤12%</w:t>
            </w:r>
          </w:p>
          <w:p>
            <w:pPr>
              <w:spacing w:line="240" w:lineRule="auto"/>
              <w:ind w:firstLine="0" w:firstLineChars="0"/>
              <w:jc w:val="left"/>
              <w:rPr>
                <w:rFonts w:cs="Times New Roman"/>
                <w:color w:val="auto"/>
                <w:sz w:val="24"/>
                <w:szCs w:val="24"/>
              </w:rPr>
            </w:pPr>
            <w:r>
              <w:rPr>
                <w:rFonts w:hint="eastAsia" w:cs="Times New Roman"/>
                <w:color w:val="auto"/>
                <w:sz w:val="24"/>
                <w:szCs w:val="24"/>
              </w:rPr>
              <w:t>4.实测强度与设计强度比值：</w:t>
            </w:r>
            <w:r>
              <w:rPr>
                <w:rFonts w:cs="Times New Roman"/>
                <w:color w:val="auto"/>
                <w:sz w:val="24"/>
                <w:szCs w:val="24"/>
              </w:rPr>
              <w:t>≥1.10</w:t>
            </w:r>
          </w:p>
          <w:p>
            <w:pPr>
              <w:spacing w:line="240" w:lineRule="auto"/>
              <w:ind w:firstLine="0" w:firstLineChars="0"/>
              <w:jc w:val="left"/>
              <w:rPr>
                <w:rFonts w:cs="Times New Roman"/>
                <w:color w:val="auto"/>
                <w:sz w:val="24"/>
                <w:szCs w:val="24"/>
              </w:rPr>
            </w:pPr>
            <w:r>
              <w:rPr>
                <w:rFonts w:hint="eastAsia" w:cs="Times New Roman"/>
                <w:color w:val="auto"/>
                <w:sz w:val="24"/>
                <w:szCs w:val="24"/>
              </w:rPr>
              <w:t>4.设计密度与实测密度比值：</w:t>
            </w:r>
            <w:r>
              <w:rPr>
                <w:rFonts w:cs="Times New Roman"/>
                <w:color w:val="auto"/>
                <w:sz w:val="24"/>
                <w:szCs w:val="24"/>
              </w:rPr>
              <w:t>≥1.05</w:t>
            </w:r>
          </w:p>
        </w:tc>
      </w:tr>
      <w:tr>
        <w:tblPrEx>
          <w:tblCellMar>
            <w:top w:w="0" w:type="dxa"/>
            <w:left w:w="108" w:type="dxa"/>
            <w:bottom w:w="0" w:type="dxa"/>
            <w:right w:w="108" w:type="dxa"/>
          </w:tblCellMar>
        </w:tblPrEx>
        <w:trPr>
          <w:trHeight w:val="312" w:hRule="atLeast"/>
        </w:trPr>
        <w:tc>
          <w:tcPr>
            <w:tcW w:w="5000"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left"/>
              <w:rPr>
                <w:color w:val="auto"/>
                <w:sz w:val="24"/>
              </w:rPr>
            </w:pPr>
            <w:r>
              <w:rPr>
                <w:rFonts w:hint="eastAsia" w:cs="Times New Roman"/>
                <w:color w:val="auto"/>
                <w:sz w:val="24"/>
                <w:szCs w:val="24"/>
              </w:rPr>
              <w:t>注：依据</w:t>
            </w:r>
            <w:r>
              <w:rPr>
                <w:rFonts w:cs="Times New Roman"/>
                <w:color w:val="auto"/>
                <w:sz w:val="24"/>
                <w:szCs w:val="24"/>
              </w:rPr>
              <w:t xml:space="preserve"> </w:t>
            </w:r>
            <w:r>
              <w:rPr>
                <w:rFonts w:hint="eastAsia" w:cs="Times New Roman"/>
                <w:color w:val="auto"/>
                <w:sz w:val="24"/>
                <w:szCs w:val="24"/>
              </w:rPr>
              <w:t>T</w:t>
            </w:r>
            <w:r>
              <w:rPr>
                <w:rFonts w:cs="Times New Roman"/>
                <w:color w:val="auto"/>
                <w:sz w:val="24"/>
                <w:szCs w:val="24"/>
              </w:rPr>
              <w:t>/CECS 10031</w:t>
            </w:r>
            <w:r>
              <w:rPr>
                <w:rFonts w:hint="eastAsia" w:cs="Times New Roman"/>
                <w:color w:val="auto"/>
                <w:sz w:val="24"/>
                <w:szCs w:val="24"/>
              </w:rPr>
              <w:t>、</w:t>
            </w:r>
            <w:r>
              <w:rPr>
                <w:rFonts w:cs="Times New Roman"/>
                <w:color w:val="auto"/>
                <w:sz w:val="24"/>
                <w:szCs w:val="24"/>
              </w:rPr>
              <w:t>JG/T 504、DBJ/T 13-270</w:t>
            </w:r>
            <w:r>
              <w:rPr>
                <w:rFonts w:hint="eastAsia" w:cs="Times New Roman"/>
                <w:color w:val="auto"/>
                <w:sz w:val="24"/>
                <w:szCs w:val="24"/>
              </w:rPr>
              <w:t>。</w:t>
            </w:r>
          </w:p>
        </w:tc>
      </w:tr>
    </w:tbl>
    <w:p>
      <w:pPr>
        <w:spacing w:line="588" w:lineRule="exact"/>
        <w:ind w:firstLine="480"/>
        <w:rPr>
          <w:rFonts w:cs="Times New Roman"/>
          <w:color w:val="auto"/>
          <w:sz w:val="24"/>
        </w:rPr>
      </w:pPr>
      <w:r>
        <w:rPr>
          <w:rFonts w:cs="Times New Roman"/>
          <w:color w:val="auto"/>
          <w:sz w:val="24"/>
        </w:rPr>
        <w:t>（6）</w:t>
      </w:r>
      <w:r>
        <w:rPr>
          <w:rFonts w:hint="eastAsia" w:cs="Times New Roman"/>
          <w:color w:val="auto"/>
          <w:sz w:val="24"/>
        </w:rPr>
        <w:t>主要材料（系统）：蒸压加气混凝土砌块。</w:t>
      </w:r>
    </w:p>
    <w:p>
      <w:pPr>
        <w:spacing w:line="588" w:lineRule="exact"/>
        <w:ind w:firstLine="480"/>
        <w:rPr>
          <w:rFonts w:cs="Times New Roman"/>
          <w:color w:val="auto"/>
          <w:sz w:val="24"/>
        </w:rPr>
      </w:pPr>
      <w:r>
        <w:rPr>
          <w:rFonts w:hint="eastAsia" w:cs="Times New Roman"/>
          <w:color w:val="auto"/>
          <w:sz w:val="24"/>
        </w:rPr>
        <w:t>材料性能要求见表30：</w:t>
      </w:r>
    </w:p>
    <w:p>
      <w:pPr>
        <w:spacing w:line="588" w:lineRule="exact"/>
        <w:ind w:firstLine="0" w:firstLineChars="0"/>
        <w:jc w:val="center"/>
        <w:rPr>
          <w:rFonts w:cs="Times New Roman"/>
          <w:color w:val="auto"/>
          <w:sz w:val="24"/>
          <w:szCs w:val="21"/>
        </w:rPr>
      </w:pPr>
      <w:bookmarkStart w:id="44" w:name="_Ref150189285"/>
      <w:r>
        <w:rPr>
          <w:rFonts w:cs="Times New Roman"/>
          <w:color w:val="auto"/>
          <w:sz w:val="24"/>
          <w:szCs w:val="21"/>
        </w:rPr>
        <w:t>表3</w:t>
      </w:r>
      <w:r>
        <w:rPr>
          <w:rFonts w:hint="eastAsia" w:cs="Times New Roman"/>
          <w:color w:val="auto"/>
          <w:sz w:val="24"/>
          <w:szCs w:val="21"/>
        </w:rPr>
        <w:t>0</w:t>
      </w:r>
    </w:p>
    <w:bookmarkEnd w:id="44"/>
    <w:tbl>
      <w:tblPr>
        <w:tblStyle w:val="21"/>
        <w:tblW w:w="5000" w:type="pct"/>
        <w:tblInd w:w="0" w:type="dxa"/>
        <w:tblLayout w:type="autofit"/>
        <w:tblCellMar>
          <w:top w:w="0" w:type="dxa"/>
          <w:left w:w="108" w:type="dxa"/>
          <w:bottom w:w="0" w:type="dxa"/>
          <w:right w:w="108" w:type="dxa"/>
        </w:tblCellMar>
      </w:tblPr>
      <w:tblGrid>
        <w:gridCol w:w="3940"/>
        <w:gridCol w:w="4440"/>
      </w:tblGrid>
      <w:tr>
        <w:tblPrEx>
          <w:tblCellMar>
            <w:top w:w="0" w:type="dxa"/>
            <w:left w:w="108" w:type="dxa"/>
            <w:bottom w:w="0" w:type="dxa"/>
            <w:right w:w="108" w:type="dxa"/>
          </w:tblCellMar>
        </w:tblPrEx>
        <w:trPr>
          <w:trHeight w:val="312" w:hRule="atLeast"/>
        </w:trPr>
        <w:tc>
          <w:tcPr>
            <w:tcW w:w="2351" w:type="pct"/>
            <w:tcBorders>
              <w:top w:val="single" w:color="000000" w:sz="4" w:space="0"/>
              <w:left w:val="single" w:color="000000" w:sz="4" w:space="0"/>
              <w:bottom w:val="single" w:color="000000" w:sz="4" w:space="0"/>
              <w:right w:val="single" w:color="000000" w:sz="4" w:space="0"/>
            </w:tcBorders>
          </w:tcPr>
          <w:p>
            <w:pPr>
              <w:spacing w:line="240" w:lineRule="auto"/>
              <w:ind w:firstLine="0" w:firstLineChars="0"/>
              <w:jc w:val="center"/>
              <w:rPr>
                <w:rFonts w:cs="Times New Roman"/>
                <w:color w:val="auto"/>
                <w:sz w:val="24"/>
                <w:szCs w:val="24"/>
              </w:rPr>
            </w:pPr>
            <w:r>
              <w:rPr>
                <w:rFonts w:hint="eastAsia" w:cs="Times New Roman"/>
                <w:color w:val="auto"/>
                <w:sz w:val="24"/>
                <w:szCs w:val="24"/>
              </w:rPr>
              <w:t>绿色要求</w:t>
            </w:r>
          </w:p>
        </w:tc>
        <w:tc>
          <w:tcPr>
            <w:tcW w:w="2648" w:type="pct"/>
            <w:tcBorders>
              <w:top w:val="single" w:color="000000" w:sz="4" w:space="0"/>
              <w:left w:val="single" w:color="000000" w:sz="4" w:space="0"/>
              <w:bottom w:val="single" w:color="000000" w:sz="4" w:space="0"/>
              <w:right w:val="single" w:color="000000" w:sz="4" w:space="0"/>
            </w:tcBorders>
          </w:tcPr>
          <w:p>
            <w:pPr>
              <w:spacing w:line="240" w:lineRule="auto"/>
              <w:ind w:firstLine="0" w:firstLineChars="0"/>
              <w:jc w:val="center"/>
              <w:rPr>
                <w:rFonts w:cs="Times New Roman"/>
                <w:color w:val="auto"/>
                <w:sz w:val="24"/>
                <w:szCs w:val="24"/>
              </w:rPr>
            </w:pPr>
            <w:r>
              <w:rPr>
                <w:rFonts w:hint="eastAsia" w:cs="Times New Roman"/>
                <w:color w:val="auto"/>
                <w:sz w:val="24"/>
                <w:szCs w:val="24"/>
              </w:rPr>
              <w:t>品质属性要求</w:t>
            </w:r>
          </w:p>
        </w:tc>
      </w:tr>
      <w:tr>
        <w:tblPrEx>
          <w:tblCellMar>
            <w:top w:w="0" w:type="dxa"/>
            <w:left w:w="108" w:type="dxa"/>
            <w:bottom w:w="0" w:type="dxa"/>
            <w:right w:w="108" w:type="dxa"/>
          </w:tblCellMar>
        </w:tblPrEx>
        <w:trPr>
          <w:trHeight w:val="623" w:hRule="atLeast"/>
        </w:trPr>
        <w:tc>
          <w:tcPr>
            <w:tcW w:w="2351"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left"/>
              <w:rPr>
                <w:rFonts w:cs="Times New Roman"/>
                <w:color w:val="auto"/>
                <w:sz w:val="24"/>
                <w:szCs w:val="24"/>
              </w:rPr>
            </w:pPr>
            <w:r>
              <w:rPr>
                <w:rFonts w:hint="eastAsia" w:cs="Times New Roman"/>
                <w:color w:val="auto"/>
                <w:sz w:val="24"/>
                <w:szCs w:val="24"/>
              </w:rPr>
              <w:t>放射性</w:t>
            </w:r>
            <w:r>
              <w:rPr>
                <w:rFonts w:cs="Times New Roman"/>
                <w:color w:val="auto"/>
                <w:sz w:val="24"/>
                <w:szCs w:val="24"/>
              </w:rPr>
              <w:t>比活度</w:t>
            </w:r>
            <w:r>
              <w:rPr>
                <w:rFonts w:hint="eastAsia" w:cs="Times New Roman"/>
                <w:color w:val="auto"/>
                <w:sz w:val="24"/>
                <w:szCs w:val="24"/>
              </w:rPr>
              <w:t>：</w:t>
            </w:r>
            <w:r>
              <w:rPr>
                <w:rFonts w:cs="Times New Roman"/>
                <w:color w:val="auto"/>
                <w:sz w:val="24"/>
                <w:szCs w:val="24"/>
              </w:rPr>
              <w:t>I</w:t>
            </w:r>
            <w:r>
              <w:rPr>
                <w:rFonts w:cs="Times New Roman"/>
                <w:color w:val="auto"/>
                <w:sz w:val="24"/>
                <w:szCs w:val="24"/>
                <w:vertAlign w:val="subscript"/>
              </w:rPr>
              <w:t>Ra</w:t>
            </w:r>
            <w:r>
              <w:rPr>
                <w:rFonts w:cs="Times New Roman"/>
                <w:color w:val="auto"/>
                <w:sz w:val="24"/>
                <w:szCs w:val="24"/>
              </w:rPr>
              <w:t>≤0.8</w:t>
            </w:r>
            <w:r>
              <w:rPr>
                <w:rFonts w:hint="eastAsia" w:cs="Times New Roman"/>
                <w:color w:val="auto"/>
                <w:sz w:val="24"/>
                <w:szCs w:val="24"/>
              </w:rPr>
              <w:t>，</w:t>
            </w:r>
            <w:r>
              <w:rPr>
                <w:rFonts w:cs="Times New Roman"/>
                <w:color w:val="auto"/>
                <w:sz w:val="24"/>
                <w:szCs w:val="24"/>
              </w:rPr>
              <w:t>I</w:t>
            </w:r>
            <w:r>
              <w:rPr>
                <w:rFonts w:cs="Times New Roman"/>
                <w:color w:val="auto"/>
                <w:sz w:val="24"/>
                <w:szCs w:val="24"/>
                <w:vertAlign w:val="subscript"/>
              </w:rPr>
              <w:t>r</w:t>
            </w:r>
            <w:r>
              <w:rPr>
                <w:rFonts w:cs="Times New Roman"/>
                <w:color w:val="auto"/>
                <w:sz w:val="24"/>
                <w:szCs w:val="24"/>
              </w:rPr>
              <w:t>≤</w:t>
            </w:r>
            <w:r>
              <w:rPr>
                <w:rFonts w:hint="eastAsia" w:cs="Times New Roman"/>
                <w:color w:val="auto"/>
                <w:sz w:val="24"/>
                <w:szCs w:val="24"/>
              </w:rPr>
              <w:t>0.8</w:t>
            </w:r>
          </w:p>
        </w:tc>
        <w:tc>
          <w:tcPr>
            <w:tcW w:w="2648" w:type="pct"/>
            <w:tcBorders>
              <w:top w:val="single" w:color="000000" w:sz="4" w:space="0"/>
              <w:left w:val="single" w:color="000000" w:sz="4" w:space="0"/>
              <w:bottom w:val="single" w:color="000000" w:sz="4" w:space="0"/>
              <w:right w:val="single" w:color="000000" w:sz="4" w:space="0"/>
            </w:tcBorders>
          </w:tcPr>
          <w:p>
            <w:pPr>
              <w:spacing w:line="240" w:lineRule="auto"/>
              <w:ind w:firstLine="0" w:firstLineChars="0"/>
              <w:jc w:val="left"/>
              <w:rPr>
                <w:rFonts w:cs="Times New Roman"/>
                <w:color w:val="auto"/>
                <w:sz w:val="24"/>
                <w:szCs w:val="24"/>
              </w:rPr>
            </w:pPr>
            <w:r>
              <w:rPr>
                <w:rFonts w:hint="eastAsia" w:cs="Times New Roman"/>
                <w:color w:val="auto"/>
                <w:sz w:val="24"/>
                <w:szCs w:val="24"/>
              </w:rPr>
              <w:t>1.质量损失率：</w:t>
            </w:r>
            <w:r>
              <w:rPr>
                <w:rFonts w:cs="Times New Roman"/>
                <w:color w:val="auto"/>
                <w:sz w:val="24"/>
                <w:szCs w:val="24"/>
              </w:rPr>
              <w:t>≤3.0%</w:t>
            </w:r>
          </w:p>
          <w:p>
            <w:pPr>
              <w:spacing w:line="240" w:lineRule="auto"/>
              <w:ind w:firstLine="0" w:firstLineChars="0"/>
              <w:jc w:val="left"/>
              <w:rPr>
                <w:rFonts w:cs="Times New Roman"/>
                <w:color w:val="auto"/>
                <w:sz w:val="24"/>
                <w:szCs w:val="24"/>
              </w:rPr>
            </w:pPr>
            <w:r>
              <w:rPr>
                <w:rFonts w:hint="eastAsia" w:cs="Times New Roman"/>
                <w:color w:val="auto"/>
                <w:sz w:val="24"/>
                <w:szCs w:val="24"/>
              </w:rPr>
              <w:t>2.</w:t>
            </w:r>
            <w:r>
              <w:rPr>
                <w:rFonts w:cs="Times New Roman"/>
                <w:color w:val="auto"/>
                <w:sz w:val="24"/>
                <w:szCs w:val="24"/>
              </w:rPr>
              <w:t>强度损失率≤12%</w:t>
            </w:r>
          </w:p>
          <w:p>
            <w:pPr>
              <w:spacing w:line="240" w:lineRule="auto"/>
              <w:ind w:firstLine="0" w:firstLineChars="0"/>
              <w:jc w:val="left"/>
              <w:rPr>
                <w:rFonts w:cs="Times New Roman"/>
                <w:color w:val="auto"/>
                <w:sz w:val="24"/>
                <w:szCs w:val="24"/>
              </w:rPr>
            </w:pPr>
            <w:r>
              <w:rPr>
                <w:rFonts w:hint="eastAsia" w:cs="Times New Roman"/>
                <w:color w:val="auto"/>
                <w:sz w:val="24"/>
                <w:szCs w:val="24"/>
              </w:rPr>
              <w:t>3.实测强度与设计强度比值：</w:t>
            </w:r>
            <w:r>
              <w:rPr>
                <w:rFonts w:cs="Times New Roman"/>
                <w:color w:val="auto"/>
                <w:sz w:val="24"/>
                <w:szCs w:val="24"/>
              </w:rPr>
              <w:t>≥1.10</w:t>
            </w:r>
          </w:p>
          <w:p>
            <w:pPr>
              <w:spacing w:line="240" w:lineRule="auto"/>
              <w:ind w:firstLine="0" w:firstLineChars="0"/>
              <w:jc w:val="left"/>
              <w:rPr>
                <w:rFonts w:cs="Times New Roman"/>
                <w:color w:val="auto"/>
                <w:sz w:val="24"/>
                <w:szCs w:val="24"/>
              </w:rPr>
            </w:pPr>
            <w:r>
              <w:rPr>
                <w:rFonts w:hint="eastAsia" w:cs="Times New Roman"/>
                <w:color w:val="auto"/>
                <w:sz w:val="24"/>
                <w:szCs w:val="24"/>
              </w:rPr>
              <w:t>4.设计密度与实测密度比值：</w:t>
            </w:r>
            <w:r>
              <w:rPr>
                <w:rFonts w:cs="Times New Roman"/>
                <w:color w:val="auto"/>
                <w:sz w:val="24"/>
                <w:szCs w:val="24"/>
              </w:rPr>
              <w:t>≥1.05</w:t>
            </w:r>
          </w:p>
        </w:tc>
      </w:tr>
      <w:tr>
        <w:tblPrEx>
          <w:tblCellMar>
            <w:top w:w="0" w:type="dxa"/>
            <w:left w:w="108" w:type="dxa"/>
            <w:bottom w:w="0" w:type="dxa"/>
            <w:right w:w="108" w:type="dxa"/>
          </w:tblCellMar>
        </w:tblPrEx>
        <w:trPr>
          <w:trHeight w:val="312" w:hRule="atLeast"/>
        </w:trPr>
        <w:tc>
          <w:tcPr>
            <w:tcW w:w="5000" w:type="pct"/>
            <w:gridSpan w:val="2"/>
            <w:tcBorders>
              <w:top w:val="single" w:color="000000" w:sz="4" w:space="0"/>
              <w:left w:val="single" w:color="000000" w:sz="4" w:space="0"/>
              <w:bottom w:val="single" w:color="000000" w:sz="4" w:space="0"/>
              <w:right w:val="single" w:color="000000" w:sz="4" w:space="0"/>
            </w:tcBorders>
          </w:tcPr>
          <w:p>
            <w:pPr>
              <w:spacing w:line="240" w:lineRule="auto"/>
              <w:ind w:firstLine="0" w:firstLineChars="0"/>
              <w:jc w:val="left"/>
              <w:rPr>
                <w:rFonts w:cs="Times New Roman"/>
                <w:color w:val="auto"/>
                <w:sz w:val="24"/>
                <w:szCs w:val="24"/>
              </w:rPr>
            </w:pPr>
            <w:r>
              <w:rPr>
                <w:rFonts w:hint="eastAsia" w:cs="Times New Roman"/>
                <w:color w:val="auto"/>
                <w:sz w:val="24"/>
                <w:szCs w:val="24"/>
              </w:rPr>
              <w:t>注：依据</w:t>
            </w:r>
            <w:r>
              <w:rPr>
                <w:rFonts w:cs="Times New Roman"/>
                <w:color w:val="auto"/>
                <w:sz w:val="24"/>
                <w:szCs w:val="24"/>
              </w:rPr>
              <w:t xml:space="preserve"> GB/T 11968、T/CECS 10031</w:t>
            </w:r>
            <w:r>
              <w:rPr>
                <w:rFonts w:hint="eastAsia" w:cs="Times New Roman"/>
                <w:color w:val="auto"/>
                <w:sz w:val="24"/>
                <w:szCs w:val="24"/>
              </w:rPr>
              <w:t>。</w:t>
            </w:r>
          </w:p>
        </w:tc>
      </w:tr>
    </w:tbl>
    <w:p>
      <w:pPr>
        <w:pStyle w:val="6"/>
        <w:spacing w:line="588" w:lineRule="exact"/>
        <w:ind w:firstLine="0" w:firstLineChars="0"/>
        <w:rPr>
          <w:rFonts w:ascii="Times New Roman" w:hAnsi="Times New Roman" w:cs="Times New Roman"/>
          <w:color w:val="auto"/>
          <w:sz w:val="24"/>
        </w:rPr>
      </w:pPr>
      <w:bookmarkStart w:id="45" w:name="_Toc234486059"/>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.2  外墙板</w:t>
      </w:r>
      <w:bookmarkEnd w:id="45"/>
    </w:p>
    <w:p>
      <w:pPr>
        <w:spacing w:line="588" w:lineRule="exact"/>
        <w:ind w:firstLine="560" w:firstLineChars="0"/>
        <w:rPr>
          <w:rFonts w:cs="Times New Roman"/>
          <w:color w:val="auto"/>
          <w:sz w:val="24"/>
        </w:rPr>
      </w:pPr>
      <w:r>
        <w:rPr>
          <w:rFonts w:cs="Times New Roman"/>
          <w:color w:val="auto"/>
          <w:sz w:val="24"/>
        </w:rPr>
        <w:t>（1）主要材料（系统）：蒸压加气混凝土外墙板。</w:t>
      </w:r>
    </w:p>
    <w:p>
      <w:pPr>
        <w:spacing w:line="588" w:lineRule="exact"/>
        <w:ind w:firstLine="480"/>
        <w:rPr>
          <w:rFonts w:cs="Times New Roman"/>
          <w:color w:val="auto"/>
          <w:sz w:val="24"/>
          <w:szCs w:val="28"/>
        </w:rPr>
      </w:pPr>
      <w:r>
        <w:rPr>
          <w:rFonts w:cs="Times New Roman"/>
          <w:color w:val="auto"/>
          <w:sz w:val="24"/>
          <w:szCs w:val="28"/>
        </w:rPr>
        <w:t>材料性能要求见表3</w:t>
      </w:r>
      <w:r>
        <w:rPr>
          <w:rFonts w:hint="eastAsia" w:cs="Times New Roman"/>
          <w:color w:val="auto"/>
          <w:sz w:val="24"/>
          <w:szCs w:val="28"/>
        </w:rPr>
        <w:t>1</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表3</w:t>
      </w:r>
      <w:r>
        <w:rPr>
          <w:rFonts w:hint="eastAsia" w:cs="Times New Roman"/>
          <w:color w:val="auto"/>
          <w:sz w:val="24"/>
          <w:szCs w:val="21"/>
        </w:rPr>
        <w:t>1</w:t>
      </w:r>
    </w:p>
    <w:tbl>
      <w:tblPr>
        <w:tblStyle w:val="21"/>
        <w:tblW w:w="818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1"/>
        <w:gridCol w:w="4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092"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4092" w:type="dxa"/>
            <w:vAlign w:val="center"/>
          </w:tcPr>
          <w:p>
            <w:pPr>
              <w:spacing w:line="240" w:lineRule="auto"/>
              <w:ind w:firstLine="0" w:firstLineChars="0"/>
              <w:rPr>
                <w:rFonts w:cs="Times New Roman"/>
                <w:color w:val="auto"/>
                <w:sz w:val="24"/>
                <w:szCs w:val="24"/>
              </w:rPr>
            </w:pPr>
            <w:r>
              <w:rPr>
                <w:rFonts w:cs="Times New Roman"/>
                <w:color w:val="auto"/>
                <w:sz w:val="24"/>
                <w:szCs w:val="24"/>
              </w:rPr>
              <w:t>1.空气声计权隔声量</w:t>
            </w:r>
            <w:r>
              <w:rPr>
                <w:rFonts w:cs="Times New Roman"/>
                <w:color w:val="auto"/>
                <w:sz w:val="24"/>
                <w:szCs w:val="24"/>
                <w:vertAlign w:val="superscript"/>
              </w:rPr>
              <w:t>a</w:t>
            </w:r>
            <w:r>
              <w:rPr>
                <w:rFonts w:cs="Times New Roman"/>
                <w:color w:val="auto"/>
                <w:sz w:val="24"/>
                <w:szCs w:val="24"/>
              </w:rPr>
              <w:t>：≥45dB</w:t>
            </w:r>
          </w:p>
          <w:p>
            <w:pPr>
              <w:spacing w:line="240" w:lineRule="auto"/>
              <w:ind w:firstLine="0" w:firstLineChars="0"/>
              <w:rPr>
                <w:rFonts w:cs="Times New Roman"/>
                <w:color w:val="auto"/>
                <w:sz w:val="24"/>
              </w:rPr>
            </w:pPr>
            <w:r>
              <w:rPr>
                <w:rFonts w:cs="Times New Roman"/>
                <w:color w:val="auto"/>
                <w:sz w:val="24"/>
                <w:szCs w:val="24"/>
              </w:rPr>
              <w:t>2.耐火极限</w:t>
            </w:r>
            <w:r>
              <w:rPr>
                <w:rFonts w:cs="Times New Roman"/>
                <w:color w:val="auto"/>
                <w:sz w:val="24"/>
                <w:szCs w:val="24"/>
                <w:vertAlign w:val="superscript"/>
              </w:rPr>
              <w:t>a</w:t>
            </w:r>
            <w:r>
              <w:rPr>
                <w:rFonts w:cs="Times New Roman"/>
                <w:color w:val="auto"/>
                <w:sz w:val="24"/>
                <w:szCs w:val="24"/>
              </w:rPr>
              <w:t>：≥2.0h</w:t>
            </w:r>
          </w:p>
        </w:tc>
        <w:tc>
          <w:tcPr>
            <w:tcW w:w="4088" w:type="dxa"/>
            <w:vAlign w:val="center"/>
          </w:tcPr>
          <w:p>
            <w:pPr>
              <w:spacing w:line="240" w:lineRule="auto"/>
              <w:ind w:firstLine="0" w:firstLineChars="0"/>
              <w:rPr>
                <w:rFonts w:cs="Times New Roman"/>
                <w:color w:val="auto"/>
                <w:sz w:val="24"/>
                <w:szCs w:val="24"/>
              </w:rPr>
            </w:pPr>
            <w:r>
              <w:rPr>
                <w:rFonts w:cs="Times New Roman"/>
                <w:color w:val="auto"/>
                <w:sz w:val="24"/>
                <w:szCs w:val="24"/>
              </w:rPr>
              <w:t>2.钢筋防锈要求：锈蚀面积≤4.5%；钢筋粘着力≥1.2MPa</w:t>
            </w:r>
          </w:p>
          <w:p>
            <w:pPr>
              <w:spacing w:line="240" w:lineRule="auto"/>
              <w:ind w:firstLine="0" w:firstLineChars="0"/>
              <w:rPr>
                <w:rFonts w:cs="Times New Roman"/>
                <w:color w:val="auto"/>
                <w:sz w:val="24"/>
                <w:szCs w:val="24"/>
              </w:rPr>
            </w:pPr>
            <w:r>
              <w:rPr>
                <w:rFonts w:cs="Times New Roman"/>
                <w:color w:val="auto"/>
                <w:sz w:val="24"/>
                <w:szCs w:val="24"/>
              </w:rPr>
              <w:t>3.导热系数：不大于产品标准相应级别指标的95%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8180" w:type="dxa"/>
            <w:gridSpan w:val="2"/>
          </w:tcPr>
          <w:p>
            <w:pPr>
              <w:spacing w:line="240" w:lineRule="auto"/>
              <w:ind w:firstLine="0" w:firstLineChars="0"/>
              <w:rPr>
                <w:rFonts w:cs="Times New Roman"/>
                <w:color w:val="auto"/>
                <w:sz w:val="24"/>
                <w:szCs w:val="24"/>
              </w:rPr>
            </w:pPr>
            <w:r>
              <w:rPr>
                <w:rFonts w:cs="Times New Roman"/>
                <w:color w:val="auto"/>
                <w:sz w:val="24"/>
                <w:szCs w:val="24"/>
              </w:rPr>
              <w:t>注：依据T/CECS 10232；</w:t>
            </w:r>
          </w:p>
          <w:p>
            <w:pPr>
              <w:spacing w:line="240" w:lineRule="auto"/>
              <w:ind w:firstLine="480" w:firstLineChars="0"/>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应选用墙板厚度≤250mm的产品进行评价检测；</w:t>
            </w:r>
          </w:p>
        </w:tc>
      </w:tr>
    </w:tbl>
    <w:p>
      <w:pPr>
        <w:spacing w:line="588" w:lineRule="exact"/>
        <w:ind w:firstLine="560" w:firstLineChars="0"/>
        <w:rPr>
          <w:rFonts w:cs="Times New Roman"/>
          <w:color w:val="auto"/>
          <w:sz w:val="24"/>
        </w:rPr>
      </w:pPr>
      <w:r>
        <w:rPr>
          <w:rFonts w:cs="Times New Roman"/>
          <w:color w:val="auto"/>
          <w:sz w:val="24"/>
          <w:szCs w:val="28"/>
        </w:rPr>
        <w:t>（2）</w:t>
      </w:r>
      <w:r>
        <w:rPr>
          <w:rFonts w:cs="Times New Roman"/>
          <w:color w:val="auto"/>
          <w:sz w:val="24"/>
        </w:rPr>
        <w:t>主要材料（系统）：建筑外墙用结构保温复合板。</w:t>
      </w:r>
    </w:p>
    <w:p>
      <w:pPr>
        <w:spacing w:line="588" w:lineRule="exact"/>
        <w:ind w:firstLine="480"/>
        <w:rPr>
          <w:rFonts w:cs="Times New Roman"/>
          <w:color w:val="auto"/>
          <w:sz w:val="24"/>
          <w:szCs w:val="28"/>
        </w:rPr>
      </w:pPr>
      <w:r>
        <w:rPr>
          <w:rFonts w:cs="Times New Roman"/>
          <w:color w:val="auto"/>
          <w:sz w:val="24"/>
          <w:szCs w:val="28"/>
        </w:rPr>
        <w:t>材料性能要求见表</w:t>
      </w:r>
      <w:r>
        <w:rPr>
          <w:rFonts w:hint="eastAsia" w:cs="Times New Roman"/>
          <w:color w:val="auto"/>
          <w:sz w:val="24"/>
          <w:szCs w:val="28"/>
        </w:rPr>
        <w:t>32</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32</w:t>
      </w:r>
    </w:p>
    <w:tbl>
      <w:tblPr>
        <w:tblStyle w:val="21"/>
        <w:tblW w:w="8214"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6"/>
        <w:gridCol w:w="4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29"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4129" w:type="dxa"/>
            <w:vAlign w:val="center"/>
          </w:tcPr>
          <w:p>
            <w:pPr>
              <w:spacing w:line="240" w:lineRule="auto"/>
              <w:ind w:firstLine="0" w:firstLineChars="0"/>
              <w:rPr>
                <w:rFonts w:cs="Times New Roman"/>
                <w:color w:val="auto"/>
                <w:sz w:val="24"/>
                <w:szCs w:val="24"/>
              </w:rPr>
            </w:pPr>
            <w:r>
              <w:rPr>
                <w:rFonts w:cs="Times New Roman"/>
                <w:color w:val="auto"/>
                <w:sz w:val="24"/>
                <w:szCs w:val="24"/>
              </w:rPr>
              <w:t>1.空气声计权隔声量</w:t>
            </w:r>
            <w:r>
              <w:rPr>
                <w:rFonts w:cs="Times New Roman"/>
                <w:color w:val="auto"/>
                <w:sz w:val="24"/>
                <w:szCs w:val="24"/>
                <w:vertAlign w:val="superscript"/>
              </w:rPr>
              <w:t>a</w:t>
            </w:r>
            <w:r>
              <w:rPr>
                <w:rFonts w:cs="Times New Roman"/>
                <w:color w:val="auto"/>
                <w:sz w:val="24"/>
                <w:szCs w:val="24"/>
              </w:rPr>
              <w:t>：≥48dB</w:t>
            </w:r>
          </w:p>
          <w:p>
            <w:pPr>
              <w:spacing w:line="240" w:lineRule="auto"/>
              <w:ind w:firstLine="0" w:firstLineChars="0"/>
              <w:rPr>
                <w:rFonts w:cs="Times New Roman"/>
                <w:color w:val="auto"/>
                <w:sz w:val="24"/>
              </w:rPr>
            </w:pPr>
            <w:r>
              <w:rPr>
                <w:rFonts w:cs="Times New Roman"/>
                <w:color w:val="auto"/>
                <w:sz w:val="24"/>
                <w:szCs w:val="24"/>
              </w:rPr>
              <w:t>2.耐火极限</w:t>
            </w:r>
            <w:r>
              <w:rPr>
                <w:rFonts w:cs="Times New Roman"/>
                <w:color w:val="auto"/>
                <w:sz w:val="24"/>
                <w:szCs w:val="24"/>
                <w:vertAlign w:val="superscript"/>
              </w:rPr>
              <w:t>a</w:t>
            </w:r>
            <w:r>
              <w:rPr>
                <w:rFonts w:cs="Times New Roman"/>
                <w:color w:val="auto"/>
                <w:sz w:val="24"/>
                <w:szCs w:val="24"/>
              </w:rPr>
              <w:t>：≥2.0h</w:t>
            </w:r>
          </w:p>
        </w:tc>
        <w:tc>
          <w:tcPr>
            <w:tcW w:w="4085" w:type="dxa"/>
            <w:vAlign w:val="center"/>
          </w:tcPr>
          <w:p>
            <w:pPr>
              <w:spacing w:line="240" w:lineRule="auto"/>
              <w:ind w:firstLine="0" w:firstLineChars="0"/>
              <w:rPr>
                <w:rFonts w:cs="Times New Roman"/>
                <w:color w:val="auto"/>
                <w:sz w:val="24"/>
                <w:szCs w:val="24"/>
              </w:rPr>
            </w:pPr>
            <w:r>
              <w:rPr>
                <w:rFonts w:cs="Times New Roman"/>
                <w:color w:val="auto"/>
                <w:sz w:val="24"/>
                <w:szCs w:val="24"/>
              </w:rPr>
              <w:t>2.抗弯极限承载力：不小于对应产品标准相应级别要求的1.10倍</w:t>
            </w:r>
          </w:p>
          <w:p>
            <w:pPr>
              <w:spacing w:line="240" w:lineRule="auto"/>
              <w:ind w:firstLine="0" w:firstLineChars="0"/>
              <w:rPr>
                <w:rFonts w:cs="Times New Roman"/>
                <w:color w:val="auto"/>
                <w:sz w:val="24"/>
                <w:szCs w:val="24"/>
              </w:rPr>
            </w:pPr>
            <w:r>
              <w:rPr>
                <w:rFonts w:cs="Times New Roman"/>
                <w:color w:val="auto"/>
                <w:sz w:val="24"/>
                <w:szCs w:val="24"/>
              </w:rPr>
              <w:t>3.抗撞击性能：≥12次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8214" w:type="dxa"/>
            <w:gridSpan w:val="2"/>
          </w:tcPr>
          <w:p>
            <w:pPr>
              <w:spacing w:line="240" w:lineRule="auto"/>
              <w:ind w:firstLine="0" w:firstLineChars="0"/>
              <w:rPr>
                <w:rFonts w:cs="Times New Roman"/>
                <w:color w:val="auto"/>
                <w:sz w:val="24"/>
                <w:szCs w:val="24"/>
              </w:rPr>
            </w:pPr>
            <w:r>
              <w:rPr>
                <w:rFonts w:cs="Times New Roman"/>
                <w:color w:val="auto"/>
                <w:sz w:val="24"/>
                <w:szCs w:val="24"/>
              </w:rPr>
              <w:t>注：依据T/CECS 10232；</w:t>
            </w:r>
          </w:p>
          <w:p>
            <w:pPr>
              <w:spacing w:line="240" w:lineRule="auto"/>
              <w:ind w:firstLine="480" w:firstLineChars="0"/>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应选用墙板厚度≤250mm的产品进行评价检测；</w:t>
            </w:r>
          </w:p>
        </w:tc>
      </w:tr>
    </w:tbl>
    <w:p>
      <w:pPr>
        <w:spacing w:line="588" w:lineRule="exact"/>
        <w:ind w:firstLine="560" w:firstLineChars="0"/>
        <w:rPr>
          <w:rFonts w:cs="Times New Roman"/>
          <w:color w:val="auto"/>
          <w:sz w:val="24"/>
        </w:rPr>
      </w:pPr>
      <w:r>
        <w:rPr>
          <w:rFonts w:cs="Times New Roman"/>
          <w:color w:val="auto"/>
          <w:sz w:val="24"/>
          <w:szCs w:val="28"/>
        </w:rPr>
        <w:t>（3）</w:t>
      </w:r>
      <w:r>
        <w:rPr>
          <w:rFonts w:cs="Times New Roman"/>
          <w:color w:val="auto"/>
          <w:sz w:val="24"/>
        </w:rPr>
        <w:t>主要材料（系统）：夹芯复合外墙板。</w:t>
      </w:r>
    </w:p>
    <w:p>
      <w:pPr>
        <w:spacing w:line="588" w:lineRule="exact"/>
        <w:ind w:firstLine="480"/>
        <w:rPr>
          <w:rFonts w:cs="Times New Roman"/>
          <w:color w:val="auto"/>
          <w:sz w:val="24"/>
          <w:szCs w:val="28"/>
        </w:rPr>
      </w:pPr>
      <w:r>
        <w:rPr>
          <w:rFonts w:cs="Times New Roman"/>
          <w:color w:val="auto"/>
          <w:sz w:val="24"/>
          <w:szCs w:val="28"/>
        </w:rPr>
        <w:t>材料性能要求见表3</w:t>
      </w:r>
      <w:r>
        <w:rPr>
          <w:rFonts w:hint="eastAsia" w:cs="Times New Roman"/>
          <w:color w:val="auto"/>
          <w:sz w:val="24"/>
          <w:szCs w:val="28"/>
        </w:rPr>
        <w:t>3</w:t>
      </w:r>
      <w:r>
        <w:rPr>
          <w:rFonts w:cs="Times New Roman"/>
          <w:color w:val="auto"/>
          <w:sz w:val="24"/>
          <w:szCs w:val="28"/>
        </w:rPr>
        <w:t>：</w:t>
      </w: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r>
        <w:rPr>
          <w:rFonts w:cs="Times New Roman"/>
          <w:color w:val="auto"/>
          <w:sz w:val="24"/>
          <w:szCs w:val="21"/>
        </w:rPr>
        <w:t>表3</w:t>
      </w:r>
      <w:r>
        <w:rPr>
          <w:rFonts w:hint="eastAsia" w:cs="Times New Roman"/>
          <w:color w:val="auto"/>
          <w:sz w:val="24"/>
          <w:szCs w:val="21"/>
        </w:rPr>
        <w:t>3</w:t>
      </w:r>
    </w:p>
    <w:tbl>
      <w:tblPr>
        <w:tblStyle w:val="21"/>
        <w:tblW w:w="8214"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6"/>
        <w:gridCol w:w="4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 w:hRule="atLeast"/>
        </w:trPr>
        <w:tc>
          <w:tcPr>
            <w:tcW w:w="4116"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098"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4116" w:type="dxa"/>
            <w:vAlign w:val="center"/>
          </w:tcPr>
          <w:p>
            <w:pPr>
              <w:spacing w:line="240" w:lineRule="auto"/>
              <w:ind w:firstLine="0" w:firstLineChars="0"/>
              <w:rPr>
                <w:rFonts w:cs="Times New Roman"/>
                <w:color w:val="auto"/>
                <w:sz w:val="24"/>
                <w:szCs w:val="24"/>
              </w:rPr>
            </w:pPr>
            <w:r>
              <w:rPr>
                <w:rFonts w:cs="Times New Roman"/>
                <w:color w:val="auto"/>
                <w:sz w:val="24"/>
                <w:szCs w:val="24"/>
              </w:rPr>
              <w:t>1.空气声计权隔声量</w:t>
            </w:r>
            <w:r>
              <w:rPr>
                <w:rFonts w:cs="Times New Roman"/>
                <w:color w:val="auto"/>
                <w:sz w:val="24"/>
                <w:szCs w:val="24"/>
                <w:vertAlign w:val="superscript"/>
              </w:rPr>
              <w:t>a</w:t>
            </w:r>
            <w:r>
              <w:rPr>
                <w:rFonts w:cs="Times New Roman"/>
                <w:color w:val="auto"/>
                <w:sz w:val="24"/>
                <w:szCs w:val="24"/>
              </w:rPr>
              <w:t>：≥45dB</w:t>
            </w:r>
          </w:p>
          <w:p>
            <w:pPr>
              <w:spacing w:line="240" w:lineRule="auto"/>
              <w:ind w:firstLine="0" w:firstLineChars="0"/>
              <w:rPr>
                <w:rFonts w:cs="Times New Roman"/>
                <w:color w:val="auto"/>
                <w:sz w:val="24"/>
              </w:rPr>
            </w:pPr>
            <w:r>
              <w:rPr>
                <w:rFonts w:cs="Times New Roman"/>
                <w:color w:val="auto"/>
                <w:sz w:val="24"/>
                <w:szCs w:val="24"/>
              </w:rPr>
              <w:t>2.耐火极限</w:t>
            </w:r>
            <w:r>
              <w:rPr>
                <w:rFonts w:cs="Times New Roman"/>
                <w:color w:val="auto"/>
                <w:sz w:val="24"/>
                <w:szCs w:val="24"/>
                <w:vertAlign w:val="superscript"/>
              </w:rPr>
              <w:t>a</w:t>
            </w:r>
            <w:r>
              <w:rPr>
                <w:rFonts w:cs="Times New Roman"/>
                <w:color w:val="auto"/>
                <w:sz w:val="24"/>
                <w:szCs w:val="24"/>
              </w:rPr>
              <w:t>：≥2.0h</w:t>
            </w:r>
          </w:p>
        </w:tc>
        <w:tc>
          <w:tcPr>
            <w:tcW w:w="4098" w:type="dxa"/>
            <w:vAlign w:val="center"/>
          </w:tcPr>
          <w:p>
            <w:pPr>
              <w:spacing w:line="240" w:lineRule="auto"/>
              <w:ind w:firstLine="0" w:firstLineChars="0"/>
              <w:rPr>
                <w:rFonts w:cs="Times New Roman"/>
                <w:color w:val="auto"/>
                <w:sz w:val="24"/>
                <w:szCs w:val="24"/>
              </w:rPr>
            </w:pPr>
            <w:r>
              <w:rPr>
                <w:rFonts w:cs="Times New Roman"/>
                <w:color w:val="auto"/>
                <w:sz w:val="24"/>
                <w:szCs w:val="24"/>
              </w:rPr>
              <w:t>1.面密度：≤300</w:t>
            </w:r>
            <w:r>
              <w:rPr>
                <w:rFonts w:cs="Times New Roman"/>
                <w:color w:val="auto"/>
                <w:kern w:val="0"/>
                <w:sz w:val="24"/>
                <w:szCs w:val="18"/>
              </w:rPr>
              <w:t xml:space="preserve"> </w:t>
            </w:r>
            <w:r>
              <w:rPr>
                <w:rFonts w:cs="Times New Roman"/>
                <w:color w:val="auto"/>
                <w:sz w:val="24"/>
                <w:szCs w:val="24"/>
              </w:rPr>
              <w:t>kg/m</w:t>
            </w:r>
            <w:r>
              <w:rPr>
                <w:rFonts w:cs="Times New Roman"/>
                <w:color w:val="auto"/>
                <w:sz w:val="24"/>
                <w:szCs w:val="24"/>
                <w:vertAlign w:val="superscript"/>
              </w:rPr>
              <w:t>2</w:t>
            </w:r>
          </w:p>
          <w:p>
            <w:pPr>
              <w:spacing w:line="240" w:lineRule="auto"/>
              <w:ind w:firstLine="0" w:firstLineChars="0"/>
              <w:rPr>
                <w:rFonts w:cs="Times New Roman"/>
                <w:color w:val="auto"/>
                <w:sz w:val="24"/>
                <w:szCs w:val="24"/>
              </w:rPr>
            </w:pPr>
            <w:r>
              <w:rPr>
                <w:rFonts w:cs="Times New Roman"/>
                <w:color w:val="auto"/>
                <w:sz w:val="24"/>
                <w:szCs w:val="24"/>
              </w:rPr>
              <w:t>2.抗弯荷载（自重倍数）：≥2</w:t>
            </w:r>
          </w:p>
          <w:p>
            <w:pPr>
              <w:spacing w:line="240" w:lineRule="auto"/>
              <w:ind w:firstLine="0" w:firstLineChars="0"/>
              <w:rPr>
                <w:rFonts w:cs="Times New Roman"/>
                <w:color w:val="auto"/>
                <w:sz w:val="24"/>
                <w:szCs w:val="24"/>
              </w:rPr>
            </w:pPr>
            <w:r>
              <w:rPr>
                <w:rFonts w:cs="Times New Roman"/>
                <w:color w:val="auto"/>
                <w:sz w:val="24"/>
                <w:szCs w:val="24"/>
              </w:rPr>
              <w:t>3.抗冲击强度：≥10次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8214" w:type="dxa"/>
            <w:gridSpan w:val="2"/>
          </w:tcPr>
          <w:p>
            <w:pPr>
              <w:spacing w:line="240" w:lineRule="auto"/>
              <w:ind w:firstLine="0" w:firstLineChars="0"/>
              <w:rPr>
                <w:rFonts w:cs="Times New Roman"/>
                <w:color w:val="auto"/>
                <w:sz w:val="24"/>
                <w:szCs w:val="24"/>
              </w:rPr>
            </w:pPr>
            <w:r>
              <w:rPr>
                <w:rFonts w:cs="Times New Roman"/>
                <w:color w:val="auto"/>
                <w:sz w:val="24"/>
                <w:szCs w:val="24"/>
              </w:rPr>
              <w:t>注：依据T/CECS 10232；</w:t>
            </w:r>
          </w:p>
          <w:p>
            <w:pPr>
              <w:spacing w:line="240" w:lineRule="auto"/>
              <w:ind w:firstLine="480" w:firstLineChars="0"/>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应选用墙板厚度≤250mm的产品进行评价检测；</w:t>
            </w:r>
          </w:p>
        </w:tc>
      </w:tr>
    </w:tbl>
    <w:p>
      <w:pPr>
        <w:spacing w:line="588" w:lineRule="exact"/>
        <w:ind w:firstLine="480"/>
        <w:rPr>
          <w:rFonts w:cs="Times New Roman"/>
          <w:color w:val="auto"/>
          <w:sz w:val="24"/>
          <w:szCs w:val="28"/>
        </w:rPr>
      </w:pPr>
      <w:r>
        <w:rPr>
          <w:rFonts w:cs="Times New Roman"/>
          <w:color w:val="auto"/>
          <w:sz w:val="24"/>
          <w:szCs w:val="28"/>
        </w:rPr>
        <w:t>（4）</w:t>
      </w:r>
      <w:r>
        <w:rPr>
          <w:rFonts w:hint="eastAsia" w:cs="Times New Roman"/>
          <w:color w:val="auto"/>
          <w:sz w:val="24"/>
          <w:szCs w:val="28"/>
        </w:rPr>
        <w:t>主要材料（系统）：建筑装饰用铝单板。</w:t>
      </w:r>
    </w:p>
    <w:p>
      <w:pPr>
        <w:spacing w:line="588" w:lineRule="exact"/>
        <w:ind w:firstLine="480"/>
        <w:rPr>
          <w:rFonts w:cs="Times New Roman"/>
          <w:color w:val="auto"/>
          <w:sz w:val="24"/>
          <w:szCs w:val="28"/>
        </w:rPr>
      </w:pPr>
      <w:r>
        <w:rPr>
          <w:rFonts w:hint="eastAsia" w:cs="Times New Roman"/>
          <w:color w:val="auto"/>
          <w:sz w:val="24"/>
          <w:szCs w:val="28"/>
        </w:rPr>
        <w:t>材料性能要求见表</w:t>
      </w:r>
      <w:r>
        <w:rPr>
          <w:rFonts w:cs="Times New Roman"/>
          <w:color w:val="auto"/>
          <w:sz w:val="24"/>
          <w:szCs w:val="28"/>
        </w:rPr>
        <w:t>3</w:t>
      </w:r>
      <w:r>
        <w:rPr>
          <w:rFonts w:hint="eastAsia" w:cs="Times New Roman"/>
          <w:color w:val="auto"/>
          <w:sz w:val="24"/>
          <w:szCs w:val="28"/>
        </w:rPr>
        <w:t>4：</w:t>
      </w:r>
    </w:p>
    <w:p>
      <w:pPr>
        <w:spacing w:line="588" w:lineRule="exact"/>
        <w:ind w:firstLine="0" w:firstLineChars="0"/>
        <w:jc w:val="center"/>
        <w:rPr>
          <w:rFonts w:cs="Times New Roman"/>
          <w:color w:val="auto"/>
          <w:sz w:val="24"/>
          <w:szCs w:val="21"/>
        </w:rPr>
      </w:pPr>
      <w:r>
        <w:rPr>
          <w:rFonts w:cs="Times New Roman"/>
          <w:color w:val="auto"/>
          <w:sz w:val="24"/>
          <w:szCs w:val="21"/>
        </w:rPr>
        <w:t>表3</w:t>
      </w:r>
      <w:r>
        <w:rPr>
          <w:rFonts w:hint="eastAsia" w:cs="Times New Roman"/>
          <w:color w:val="auto"/>
          <w:sz w:val="24"/>
          <w:szCs w:val="21"/>
        </w:rPr>
        <w:t>4</w:t>
      </w:r>
    </w:p>
    <w:tbl>
      <w:tblPr>
        <w:tblStyle w:val="21"/>
        <w:tblW w:w="5000" w:type="pct"/>
        <w:tblInd w:w="0" w:type="dxa"/>
        <w:tblLayout w:type="autofit"/>
        <w:tblCellMar>
          <w:top w:w="0" w:type="dxa"/>
          <w:left w:w="108" w:type="dxa"/>
          <w:bottom w:w="0" w:type="dxa"/>
          <w:right w:w="108" w:type="dxa"/>
        </w:tblCellMar>
      </w:tblPr>
      <w:tblGrid>
        <w:gridCol w:w="8380"/>
      </w:tblGrid>
      <w:tr>
        <w:tblPrEx>
          <w:tblCellMar>
            <w:top w:w="0" w:type="dxa"/>
            <w:left w:w="108" w:type="dxa"/>
            <w:bottom w:w="0" w:type="dxa"/>
            <w:right w:w="108" w:type="dxa"/>
          </w:tblCellMar>
        </w:tblPrEx>
        <w:trPr>
          <w:trHeight w:val="312" w:hRule="atLeast"/>
        </w:trPr>
        <w:tc>
          <w:tcPr>
            <w:tcW w:w="5000"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480" w:firstLineChars="0"/>
              <w:jc w:val="center"/>
              <w:rPr>
                <w:rFonts w:cs="Times New Roman"/>
                <w:color w:val="auto"/>
                <w:sz w:val="24"/>
                <w:szCs w:val="24"/>
              </w:rPr>
            </w:pPr>
            <w:r>
              <w:rPr>
                <w:rFonts w:hint="eastAsia" w:cs="Times New Roman"/>
                <w:color w:val="auto"/>
                <w:sz w:val="24"/>
                <w:szCs w:val="24"/>
              </w:rPr>
              <w:t>品质属性要求</w:t>
            </w:r>
          </w:p>
        </w:tc>
      </w:tr>
      <w:tr>
        <w:tblPrEx>
          <w:tblCellMar>
            <w:top w:w="0" w:type="dxa"/>
            <w:left w:w="108" w:type="dxa"/>
            <w:bottom w:w="0" w:type="dxa"/>
            <w:right w:w="108" w:type="dxa"/>
          </w:tblCellMar>
        </w:tblPrEx>
        <w:trPr>
          <w:trHeight w:val="132" w:hRule="atLeast"/>
        </w:trPr>
        <w:tc>
          <w:tcPr>
            <w:tcW w:w="5000"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rPr>
                <w:rFonts w:cs="Times New Roman"/>
                <w:color w:val="auto"/>
                <w:sz w:val="24"/>
                <w:szCs w:val="24"/>
              </w:rPr>
            </w:pPr>
            <w:r>
              <w:rPr>
                <w:rFonts w:hint="eastAsia" w:cs="Times New Roman"/>
                <w:color w:val="auto"/>
                <w:sz w:val="24"/>
                <w:szCs w:val="24"/>
              </w:rPr>
              <w:t>1.铝单板基材公称厚度（不包括涂层）：外墙用铝单板基材公称厚度</w:t>
            </w:r>
            <w:r>
              <w:rPr>
                <w:rFonts w:cs="Times New Roman"/>
                <w:color w:val="auto"/>
                <w:sz w:val="24"/>
                <w:szCs w:val="24"/>
              </w:rPr>
              <w:t>≥</w:t>
            </w:r>
            <w:r>
              <w:rPr>
                <w:rFonts w:hint="eastAsia" w:cs="Times New Roman"/>
                <w:color w:val="auto"/>
                <w:sz w:val="24"/>
                <w:szCs w:val="24"/>
              </w:rPr>
              <w:t>2</w:t>
            </w:r>
            <w:r>
              <w:rPr>
                <w:rFonts w:cs="Times New Roman"/>
                <w:color w:val="auto"/>
                <w:sz w:val="24"/>
                <w:szCs w:val="24"/>
              </w:rPr>
              <w:t>.0 mm</w:t>
            </w:r>
          </w:p>
          <w:p>
            <w:pPr>
              <w:spacing w:line="240" w:lineRule="auto"/>
              <w:ind w:firstLine="0" w:firstLineChars="0"/>
              <w:rPr>
                <w:rFonts w:cs="Times New Roman"/>
                <w:color w:val="auto"/>
                <w:sz w:val="24"/>
                <w:szCs w:val="24"/>
              </w:rPr>
            </w:pPr>
            <w:r>
              <w:rPr>
                <w:rFonts w:hint="eastAsia" w:cs="Times New Roman"/>
                <w:color w:val="auto"/>
                <w:sz w:val="24"/>
                <w:szCs w:val="24"/>
              </w:rPr>
              <w:t>2.膜性能：附着力（划格法）</w:t>
            </w:r>
            <w:r>
              <w:rPr>
                <w:rFonts w:cs="Times New Roman"/>
                <w:color w:val="auto"/>
                <w:sz w:val="24"/>
                <w:szCs w:val="24"/>
              </w:rPr>
              <w:t>≥</w:t>
            </w:r>
            <w:r>
              <w:rPr>
                <w:rFonts w:hint="eastAsia" w:cs="Times New Roman"/>
                <w:color w:val="auto"/>
                <w:sz w:val="24"/>
                <w:szCs w:val="24"/>
              </w:rPr>
              <w:t>0</w:t>
            </w:r>
            <w:r>
              <w:rPr>
                <w:rFonts w:cs="Times New Roman"/>
                <w:color w:val="auto"/>
                <w:sz w:val="24"/>
                <w:szCs w:val="24"/>
              </w:rPr>
              <w:t xml:space="preserve"> </w:t>
            </w:r>
            <w:r>
              <w:rPr>
                <w:rFonts w:hint="eastAsia" w:cs="Times New Roman"/>
                <w:color w:val="auto"/>
                <w:sz w:val="24"/>
                <w:szCs w:val="24"/>
              </w:rPr>
              <w:t>级</w:t>
            </w:r>
          </w:p>
          <w:p>
            <w:pPr>
              <w:spacing w:line="240" w:lineRule="auto"/>
              <w:ind w:firstLine="0" w:firstLineChars="0"/>
              <w:rPr>
                <w:rFonts w:cs="Times New Roman"/>
                <w:color w:val="auto"/>
                <w:sz w:val="24"/>
                <w:szCs w:val="24"/>
              </w:rPr>
            </w:pPr>
            <w:r>
              <w:rPr>
                <w:rFonts w:hint="eastAsia" w:cs="Times New Roman"/>
                <w:color w:val="auto"/>
                <w:sz w:val="24"/>
                <w:szCs w:val="24"/>
              </w:rPr>
              <w:t>3.耐酸性（耐盐酸）：无变化</w:t>
            </w:r>
          </w:p>
          <w:p>
            <w:pPr>
              <w:spacing w:line="240" w:lineRule="auto"/>
              <w:ind w:firstLine="0" w:firstLineChars="0"/>
              <w:rPr>
                <w:rFonts w:cs="Times New Roman"/>
                <w:color w:val="auto"/>
                <w:sz w:val="24"/>
                <w:szCs w:val="24"/>
              </w:rPr>
            </w:pPr>
            <w:r>
              <w:rPr>
                <w:rFonts w:hint="eastAsia" w:cs="Times New Roman"/>
                <w:color w:val="auto"/>
                <w:sz w:val="24"/>
                <w:szCs w:val="24"/>
              </w:rPr>
              <w:t>4.耐酸性（耐硝酸）：无起泡等变化，ΔE</w:t>
            </w:r>
            <w:r>
              <w:rPr>
                <w:rFonts w:cs="Times New Roman"/>
                <w:color w:val="auto"/>
                <w:sz w:val="24"/>
                <w:szCs w:val="24"/>
              </w:rPr>
              <w:t>≤</w:t>
            </w:r>
            <w:r>
              <w:rPr>
                <w:rFonts w:hint="eastAsia" w:cs="Times New Roman"/>
                <w:color w:val="auto"/>
                <w:sz w:val="24"/>
                <w:szCs w:val="24"/>
              </w:rPr>
              <w:t>5</w:t>
            </w:r>
            <w:r>
              <w:rPr>
                <w:rFonts w:cs="Times New Roman"/>
                <w:color w:val="auto"/>
                <w:sz w:val="24"/>
                <w:szCs w:val="24"/>
              </w:rPr>
              <w:t>.0</w:t>
            </w:r>
          </w:p>
          <w:p>
            <w:pPr>
              <w:spacing w:line="240" w:lineRule="auto"/>
              <w:ind w:firstLine="0" w:firstLineChars="0"/>
              <w:rPr>
                <w:rFonts w:cs="Times New Roman"/>
                <w:color w:val="auto"/>
                <w:sz w:val="24"/>
                <w:szCs w:val="24"/>
              </w:rPr>
            </w:pPr>
            <w:r>
              <w:rPr>
                <w:rFonts w:hint="eastAsia" w:cs="Times New Roman"/>
                <w:color w:val="auto"/>
                <w:sz w:val="24"/>
                <w:szCs w:val="24"/>
              </w:rPr>
              <w:t>5.耐冲击性：经</w:t>
            </w:r>
            <w:r>
              <w:rPr>
                <w:rFonts w:cs="Times New Roman"/>
                <w:color w:val="auto"/>
                <w:sz w:val="24"/>
                <w:szCs w:val="24"/>
              </w:rPr>
              <w:t xml:space="preserve"> </w:t>
            </w:r>
            <w:r>
              <w:rPr>
                <w:rFonts w:hint="eastAsia" w:cs="Times New Roman"/>
                <w:color w:val="auto"/>
                <w:sz w:val="24"/>
                <w:szCs w:val="24"/>
              </w:rPr>
              <w:t>5</w:t>
            </w:r>
            <w:r>
              <w:rPr>
                <w:rFonts w:cs="Times New Roman"/>
                <w:color w:val="auto"/>
                <w:sz w:val="24"/>
                <w:szCs w:val="24"/>
              </w:rPr>
              <w:t>0kg</w:t>
            </w:r>
            <w:r>
              <w:rPr>
                <w:rFonts w:hint="eastAsia" w:cs="Times New Roman"/>
                <w:color w:val="auto"/>
                <w:sz w:val="24"/>
                <w:szCs w:val="24"/>
              </w:rPr>
              <w:t>·</w:t>
            </w:r>
            <w:r>
              <w:rPr>
                <w:rFonts w:cs="Times New Roman"/>
                <w:color w:val="auto"/>
                <w:sz w:val="24"/>
                <w:szCs w:val="24"/>
              </w:rPr>
              <w:t xml:space="preserve">cm </w:t>
            </w:r>
            <w:r>
              <w:rPr>
                <w:rFonts w:hint="eastAsia" w:cs="Times New Roman"/>
                <w:color w:val="auto"/>
                <w:sz w:val="24"/>
                <w:szCs w:val="24"/>
              </w:rPr>
              <w:t>冲击后，正反面铝材应无裂纹、涂层应无脱落、氟碳、聚酯和丙烯酸涂层应无开裂，陶瓷涂层允许有轻微开裂</w:t>
            </w:r>
          </w:p>
          <w:p>
            <w:pPr>
              <w:spacing w:line="240" w:lineRule="auto"/>
              <w:ind w:firstLine="0" w:firstLineChars="0"/>
              <w:rPr>
                <w:rFonts w:cs="Times New Roman"/>
                <w:color w:val="auto"/>
                <w:sz w:val="24"/>
                <w:szCs w:val="24"/>
              </w:rPr>
            </w:pPr>
            <w:r>
              <w:rPr>
                <w:rFonts w:hint="eastAsia" w:cs="Times New Roman"/>
                <w:color w:val="auto"/>
                <w:sz w:val="24"/>
                <w:szCs w:val="24"/>
              </w:rPr>
              <w:t>6.耐候性：铜加速盐雾</w:t>
            </w:r>
            <w:r>
              <w:rPr>
                <w:rFonts w:hint="eastAsia" w:cs="Times New Roman"/>
                <w:color w:val="auto"/>
                <w:sz w:val="24"/>
                <w:szCs w:val="24"/>
                <w:vertAlign w:val="superscript"/>
              </w:rPr>
              <w:t>a</w:t>
            </w:r>
            <w:r>
              <w:rPr>
                <w:rFonts w:cs="Times New Roman"/>
                <w:color w:val="auto"/>
                <w:sz w:val="24"/>
                <w:szCs w:val="24"/>
              </w:rPr>
              <w:t>≥</w:t>
            </w:r>
            <w:r>
              <w:rPr>
                <w:rFonts w:hint="eastAsia" w:cs="Times New Roman"/>
                <w:color w:val="auto"/>
                <w:sz w:val="24"/>
                <w:szCs w:val="24"/>
              </w:rPr>
              <w:t>9</w:t>
            </w:r>
            <w:r>
              <w:rPr>
                <w:rFonts w:cs="Times New Roman"/>
                <w:color w:val="auto"/>
                <w:sz w:val="24"/>
                <w:szCs w:val="24"/>
              </w:rPr>
              <w:t xml:space="preserve"> </w:t>
            </w:r>
            <w:r>
              <w:rPr>
                <w:rFonts w:hint="eastAsia" w:cs="Times New Roman"/>
                <w:color w:val="auto"/>
                <w:sz w:val="24"/>
                <w:szCs w:val="24"/>
              </w:rPr>
              <w:t>级，中性盐雾</w:t>
            </w:r>
            <w:r>
              <w:rPr>
                <w:rFonts w:hint="eastAsia" w:cs="Times New Roman"/>
                <w:color w:val="auto"/>
                <w:sz w:val="24"/>
                <w:szCs w:val="24"/>
                <w:vertAlign w:val="superscript"/>
              </w:rPr>
              <w:t>b</w:t>
            </w:r>
            <w:r>
              <w:rPr>
                <w:rFonts w:hint="eastAsia" w:cs="Times New Roman"/>
                <w:color w:val="auto"/>
                <w:sz w:val="24"/>
                <w:szCs w:val="24"/>
              </w:rPr>
              <w:t>不次于</w:t>
            </w:r>
            <w:r>
              <w:rPr>
                <w:rFonts w:cs="Times New Roman"/>
                <w:color w:val="auto"/>
                <w:sz w:val="24"/>
                <w:szCs w:val="24"/>
              </w:rPr>
              <w:t xml:space="preserve"> </w:t>
            </w:r>
            <w:r>
              <w:rPr>
                <w:rFonts w:hint="eastAsia" w:cs="Times New Roman"/>
                <w:color w:val="auto"/>
                <w:sz w:val="24"/>
                <w:szCs w:val="24"/>
              </w:rPr>
              <w:t>1</w:t>
            </w:r>
            <w:r>
              <w:rPr>
                <w:rFonts w:cs="Times New Roman"/>
                <w:color w:val="auto"/>
                <w:sz w:val="24"/>
                <w:szCs w:val="24"/>
              </w:rPr>
              <w:t xml:space="preserve"> </w:t>
            </w:r>
            <w:r>
              <w:rPr>
                <w:rFonts w:hint="eastAsia" w:cs="Times New Roman"/>
                <w:color w:val="auto"/>
                <w:sz w:val="24"/>
                <w:szCs w:val="24"/>
              </w:rPr>
              <w:t>级</w:t>
            </w:r>
          </w:p>
          <w:p>
            <w:pPr>
              <w:spacing w:line="240" w:lineRule="auto"/>
              <w:ind w:firstLine="0" w:firstLineChars="0"/>
              <w:rPr>
                <w:rFonts w:cs="Times New Roman"/>
                <w:color w:val="auto"/>
                <w:sz w:val="24"/>
                <w:szCs w:val="24"/>
              </w:rPr>
            </w:pPr>
            <w:r>
              <w:rPr>
                <w:rFonts w:hint="eastAsia" w:cs="Times New Roman"/>
                <w:color w:val="auto"/>
                <w:sz w:val="24"/>
                <w:szCs w:val="24"/>
              </w:rPr>
              <w:t>7.耐人工候加速老化：色差</w:t>
            </w:r>
            <w:r>
              <w:rPr>
                <w:rFonts w:cs="Times New Roman"/>
                <w:color w:val="auto"/>
                <w:sz w:val="24"/>
                <w:szCs w:val="24"/>
              </w:rPr>
              <w:t>≤</w:t>
            </w:r>
            <w:r>
              <w:rPr>
                <w:rFonts w:hint="eastAsia" w:cs="Times New Roman"/>
                <w:color w:val="auto"/>
                <w:sz w:val="24"/>
                <w:szCs w:val="24"/>
              </w:rPr>
              <w:t>3</w:t>
            </w:r>
            <w:r>
              <w:rPr>
                <w:rFonts w:cs="Times New Roman"/>
                <w:color w:val="auto"/>
                <w:sz w:val="24"/>
                <w:szCs w:val="24"/>
              </w:rPr>
              <w:t>.0</w:t>
            </w:r>
            <w:r>
              <w:rPr>
                <w:rFonts w:hint="eastAsia" w:cs="Times New Roman"/>
                <w:color w:val="auto"/>
                <w:sz w:val="24"/>
                <w:szCs w:val="24"/>
              </w:rPr>
              <w:t>，光泽度保持率</w:t>
            </w:r>
            <w:r>
              <w:rPr>
                <w:rFonts w:cs="Times New Roman"/>
                <w:color w:val="auto"/>
                <w:sz w:val="24"/>
                <w:szCs w:val="24"/>
              </w:rPr>
              <w:t>≥70</w:t>
            </w:r>
            <w:r>
              <w:rPr>
                <w:rFonts w:hint="eastAsia" w:cs="Times New Roman"/>
                <w:color w:val="auto"/>
                <w:sz w:val="24"/>
                <w:szCs w:val="24"/>
              </w:rPr>
              <w:t>%，其他老化性能不次于</w:t>
            </w:r>
            <w:r>
              <w:rPr>
                <w:rFonts w:cs="Times New Roman"/>
                <w:color w:val="auto"/>
                <w:sz w:val="24"/>
                <w:szCs w:val="24"/>
              </w:rPr>
              <w:t xml:space="preserve"> </w:t>
            </w:r>
            <w:r>
              <w:rPr>
                <w:rFonts w:hint="eastAsia" w:cs="Times New Roman"/>
                <w:color w:val="auto"/>
                <w:sz w:val="24"/>
                <w:szCs w:val="24"/>
              </w:rPr>
              <w:t>0级</w:t>
            </w:r>
          </w:p>
          <w:p>
            <w:pPr>
              <w:spacing w:line="240" w:lineRule="auto"/>
              <w:ind w:firstLine="0" w:firstLineChars="0"/>
              <w:rPr>
                <w:rFonts w:cs="Times New Roman"/>
                <w:color w:val="auto"/>
                <w:sz w:val="24"/>
                <w:szCs w:val="24"/>
              </w:rPr>
            </w:pPr>
            <w:r>
              <w:rPr>
                <w:rFonts w:hint="eastAsia" w:cs="Times New Roman"/>
                <w:color w:val="auto"/>
                <w:sz w:val="24"/>
                <w:szCs w:val="24"/>
              </w:rPr>
              <w:t>8.耐湿热性：不次于</w:t>
            </w:r>
            <w:r>
              <w:rPr>
                <w:rFonts w:cs="Times New Roman"/>
                <w:color w:val="auto"/>
                <w:sz w:val="24"/>
                <w:szCs w:val="24"/>
              </w:rPr>
              <w:t xml:space="preserve"> </w:t>
            </w:r>
            <w:r>
              <w:rPr>
                <w:rFonts w:hint="eastAsia" w:cs="Times New Roman"/>
                <w:color w:val="auto"/>
                <w:sz w:val="24"/>
                <w:szCs w:val="24"/>
              </w:rPr>
              <w:t>1</w:t>
            </w:r>
            <w:r>
              <w:rPr>
                <w:rFonts w:cs="Times New Roman"/>
                <w:color w:val="auto"/>
                <w:sz w:val="24"/>
                <w:szCs w:val="24"/>
              </w:rPr>
              <w:t xml:space="preserve"> </w:t>
            </w:r>
            <w:r>
              <w:rPr>
                <w:rFonts w:hint="eastAsia" w:cs="Times New Roman"/>
                <w:color w:val="auto"/>
                <w:sz w:val="24"/>
                <w:szCs w:val="24"/>
              </w:rPr>
              <w:t>级</w:t>
            </w:r>
          </w:p>
        </w:tc>
      </w:tr>
      <w:tr>
        <w:tblPrEx>
          <w:tblCellMar>
            <w:top w:w="0" w:type="dxa"/>
            <w:left w:w="108" w:type="dxa"/>
            <w:bottom w:w="0" w:type="dxa"/>
            <w:right w:w="108" w:type="dxa"/>
          </w:tblCellMar>
        </w:tblPrEx>
        <w:trPr>
          <w:trHeight w:val="312" w:hRule="atLeast"/>
        </w:trPr>
        <w:tc>
          <w:tcPr>
            <w:tcW w:w="5000" w:type="pct"/>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rPr>
                <w:rFonts w:cs="Times New Roman"/>
                <w:color w:val="auto"/>
                <w:sz w:val="24"/>
                <w:szCs w:val="24"/>
              </w:rPr>
            </w:pPr>
            <w:r>
              <w:rPr>
                <w:rFonts w:hint="eastAsia" w:cs="Times New Roman"/>
                <w:color w:val="auto"/>
                <w:sz w:val="24"/>
                <w:szCs w:val="24"/>
              </w:rPr>
              <w:t>注：依据</w:t>
            </w:r>
            <w:r>
              <w:rPr>
                <w:rFonts w:cs="Times New Roman"/>
                <w:color w:val="auto"/>
                <w:sz w:val="24"/>
                <w:szCs w:val="24"/>
              </w:rPr>
              <w:t xml:space="preserve"> </w:t>
            </w:r>
            <w:r>
              <w:rPr>
                <w:rFonts w:hint="eastAsia" w:cs="Times New Roman"/>
                <w:color w:val="auto"/>
                <w:sz w:val="24"/>
                <w:szCs w:val="24"/>
              </w:rPr>
              <w:t>G</w:t>
            </w:r>
            <w:r>
              <w:rPr>
                <w:rFonts w:cs="Times New Roman"/>
                <w:color w:val="auto"/>
                <w:sz w:val="24"/>
                <w:szCs w:val="24"/>
              </w:rPr>
              <w:t>B/T 23443</w:t>
            </w:r>
            <w:r>
              <w:rPr>
                <w:rFonts w:hint="eastAsia" w:cs="Times New Roman"/>
                <w:color w:val="auto"/>
                <w:sz w:val="24"/>
                <w:szCs w:val="24"/>
              </w:rPr>
              <w:t>；</w:t>
            </w:r>
          </w:p>
          <w:p>
            <w:pPr>
              <w:spacing w:line="240" w:lineRule="auto"/>
              <w:ind w:firstLine="480" w:firstLineChars="0"/>
              <w:rPr>
                <w:rFonts w:cs="Times New Roman"/>
                <w:color w:val="auto"/>
                <w:sz w:val="24"/>
                <w:szCs w:val="24"/>
              </w:rPr>
            </w:pPr>
            <w:r>
              <w:rPr>
                <w:rFonts w:hint="eastAsia" w:cs="Times New Roman"/>
                <w:color w:val="auto"/>
                <w:sz w:val="24"/>
                <w:szCs w:val="24"/>
                <w:vertAlign w:val="superscript"/>
              </w:rPr>
              <w:t>a</w:t>
            </w:r>
            <w:r>
              <w:rPr>
                <w:rFonts w:hint="eastAsia" w:cs="Times New Roman"/>
                <w:color w:val="auto"/>
                <w:sz w:val="24"/>
                <w:szCs w:val="24"/>
              </w:rPr>
              <w:t>适用于阳极氧化铝单板；</w:t>
            </w:r>
          </w:p>
          <w:p>
            <w:pPr>
              <w:spacing w:line="240" w:lineRule="auto"/>
              <w:ind w:firstLine="480" w:firstLineChars="0"/>
              <w:rPr>
                <w:color w:val="auto"/>
                <w:sz w:val="24"/>
              </w:rPr>
            </w:pPr>
            <w:r>
              <w:rPr>
                <w:rFonts w:hint="eastAsia" w:cs="Times New Roman"/>
                <w:color w:val="auto"/>
                <w:sz w:val="24"/>
                <w:szCs w:val="24"/>
                <w:vertAlign w:val="superscript"/>
              </w:rPr>
              <w:t>b</w:t>
            </w:r>
            <w:r>
              <w:rPr>
                <w:rFonts w:hint="eastAsia" w:cs="Times New Roman"/>
                <w:color w:val="auto"/>
                <w:sz w:val="24"/>
                <w:szCs w:val="24"/>
              </w:rPr>
              <w:t>适用于除阳极氧化外的其他涂层铝单板。</w:t>
            </w:r>
          </w:p>
        </w:tc>
      </w:tr>
    </w:tbl>
    <w:p>
      <w:pPr>
        <w:pStyle w:val="6"/>
        <w:spacing w:line="588" w:lineRule="exact"/>
        <w:ind w:firstLine="0" w:firstLineChars="0"/>
        <w:rPr>
          <w:rFonts w:ascii="Times New Roman" w:hAnsi="Times New Roman" w:cs="Times New Roman"/>
          <w:color w:val="auto"/>
          <w:sz w:val="24"/>
        </w:rPr>
      </w:pPr>
      <w:bookmarkStart w:id="46" w:name="_Toc234486060"/>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.3  防水卷材</w:t>
      </w:r>
      <w:bookmarkEnd w:id="46"/>
    </w:p>
    <w:p>
      <w:pPr>
        <w:spacing w:line="588" w:lineRule="exact"/>
        <w:ind w:firstLine="480"/>
        <w:rPr>
          <w:rFonts w:cs="Times New Roman"/>
          <w:color w:val="auto"/>
          <w:sz w:val="24"/>
          <w:szCs w:val="28"/>
        </w:rPr>
      </w:pPr>
      <w:r>
        <w:rPr>
          <w:rFonts w:cs="Times New Roman"/>
          <w:color w:val="auto"/>
          <w:sz w:val="24"/>
          <w:szCs w:val="28"/>
        </w:rPr>
        <w:t>（1）主要材料（系统）：改性沥青防水卷材。</w:t>
      </w:r>
    </w:p>
    <w:p>
      <w:pPr>
        <w:spacing w:line="588" w:lineRule="exact"/>
        <w:ind w:firstLine="480"/>
        <w:rPr>
          <w:rFonts w:cs="Times New Roman"/>
          <w:color w:val="auto"/>
          <w:sz w:val="24"/>
          <w:szCs w:val="28"/>
        </w:rPr>
      </w:pPr>
      <w:r>
        <w:rPr>
          <w:rFonts w:cs="Times New Roman"/>
          <w:color w:val="auto"/>
          <w:sz w:val="24"/>
          <w:szCs w:val="28"/>
        </w:rPr>
        <w:t>材料性能要求见表3</w:t>
      </w:r>
      <w:r>
        <w:rPr>
          <w:rFonts w:hint="eastAsia" w:cs="Times New Roman"/>
          <w:color w:val="auto"/>
          <w:sz w:val="24"/>
          <w:szCs w:val="28"/>
        </w:rPr>
        <w:t>5</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表3</w:t>
      </w:r>
      <w:r>
        <w:rPr>
          <w:rFonts w:hint="eastAsia" w:cs="Times New Roman"/>
          <w:color w:val="auto"/>
          <w:sz w:val="24"/>
          <w:szCs w:val="21"/>
        </w:rPr>
        <w:t>5</w:t>
      </w:r>
    </w:p>
    <w:tbl>
      <w:tblPr>
        <w:tblStyle w:val="22"/>
        <w:tblW w:w="8128"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1"/>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4111" w:type="dxa"/>
            <w:vAlign w:val="center"/>
          </w:tcPr>
          <w:p>
            <w:pPr>
              <w:widowControl/>
              <w:spacing w:line="240" w:lineRule="auto"/>
              <w:ind w:firstLine="0" w:firstLineChars="0"/>
              <w:jc w:val="center"/>
              <w:rPr>
                <w:rFonts w:ascii="宋体" w:cs="Times New Roman"/>
                <w:color w:val="auto"/>
                <w:sz w:val="24"/>
                <w:szCs w:val="24"/>
              </w:rPr>
            </w:pPr>
            <w:r>
              <w:rPr>
                <w:rFonts w:ascii="宋体" w:cs="Times New Roman"/>
                <w:color w:val="auto"/>
                <w:kern w:val="0"/>
                <w:sz w:val="24"/>
                <w:szCs w:val="24"/>
              </w:rPr>
              <w:t>绿色要求</w:t>
            </w:r>
          </w:p>
        </w:tc>
        <w:tc>
          <w:tcPr>
            <w:tcW w:w="4111" w:type="dxa"/>
            <w:vAlign w:val="center"/>
          </w:tcPr>
          <w:p>
            <w:pPr>
              <w:widowControl/>
              <w:spacing w:line="240" w:lineRule="auto"/>
              <w:ind w:firstLine="0" w:firstLineChars="0"/>
              <w:jc w:val="center"/>
              <w:rPr>
                <w:rFonts w:ascii="宋体" w:cs="Times New Roman"/>
                <w:color w:val="auto"/>
                <w:sz w:val="24"/>
                <w:szCs w:val="24"/>
              </w:rPr>
            </w:pPr>
            <w:r>
              <w:rPr>
                <w:rFonts w:ascii="宋体"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3990" w:type="dxa"/>
          </w:tcPr>
          <w:p>
            <w:pPr>
              <w:spacing w:line="240" w:lineRule="auto"/>
              <w:ind w:firstLine="0" w:firstLineChars="0"/>
              <w:jc w:val="left"/>
              <w:rPr>
                <w:rFonts w:ascii="宋体" w:cs="Times New Roman"/>
                <w:color w:val="auto"/>
                <w:sz w:val="24"/>
                <w:szCs w:val="24"/>
              </w:rPr>
            </w:pPr>
            <w:r>
              <w:rPr>
                <w:rFonts w:ascii="宋体" w:cs="Times New Roman"/>
                <w:color w:val="auto"/>
                <w:sz w:val="24"/>
                <w:szCs w:val="24"/>
              </w:rPr>
              <w:t>1.弹性体改性沥青卷材沥青软化点</w:t>
            </w:r>
            <w:r>
              <w:rPr>
                <w:rFonts w:ascii="宋体" w:cs="Times New Roman"/>
                <w:color w:val="auto"/>
                <w:sz w:val="24"/>
                <w:szCs w:val="24"/>
                <w:vertAlign w:val="superscript"/>
              </w:rPr>
              <w:t>a</w:t>
            </w:r>
            <w:r>
              <w:rPr>
                <w:rFonts w:ascii="宋体" w:cs="Times New Roman"/>
                <w:color w:val="auto"/>
                <w:sz w:val="24"/>
                <w:szCs w:val="24"/>
              </w:rPr>
              <w:t>≤130℃</w:t>
            </w:r>
          </w:p>
          <w:p>
            <w:pPr>
              <w:spacing w:line="240" w:lineRule="auto"/>
              <w:ind w:firstLine="0" w:firstLineChars="0"/>
              <w:jc w:val="left"/>
              <w:rPr>
                <w:rFonts w:ascii="宋体" w:cs="Times New Roman"/>
                <w:color w:val="auto"/>
                <w:sz w:val="24"/>
                <w:szCs w:val="24"/>
              </w:rPr>
            </w:pPr>
            <w:r>
              <w:rPr>
                <w:rFonts w:ascii="宋体" w:cs="Times New Roman"/>
                <w:color w:val="auto"/>
                <w:sz w:val="24"/>
                <w:szCs w:val="24"/>
              </w:rPr>
              <w:t>2.塑性体改性沥青卷材沥青软化点</w:t>
            </w:r>
            <w:r>
              <w:rPr>
                <w:rFonts w:ascii="宋体" w:cs="Times New Roman"/>
                <w:color w:val="auto"/>
                <w:sz w:val="24"/>
                <w:szCs w:val="24"/>
                <w:vertAlign w:val="superscript"/>
              </w:rPr>
              <w:t>a</w:t>
            </w:r>
            <w:r>
              <w:rPr>
                <w:rFonts w:ascii="宋体" w:cs="Times New Roman"/>
                <w:color w:val="auto"/>
                <w:sz w:val="24"/>
                <w:szCs w:val="24"/>
              </w:rPr>
              <w:t>≤145℃</w:t>
            </w:r>
          </w:p>
          <w:p>
            <w:pPr>
              <w:spacing w:line="240" w:lineRule="auto"/>
              <w:ind w:firstLine="0" w:firstLineChars="0"/>
              <w:rPr>
                <w:rFonts w:ascii="宋体" w:cs="Times New Roman"/>
                <w:color w:val="auto"/>
                <w:sz w:val="24"/>
                <w:szCs w:val="24"/>
              </w:rPr>
            </w:pPr>
            <w:r>
              <w:rPr>
                <w:rFonts w:ascii="宋体" w:cs="Times New Roman"/>
                <w:color w:val="auto"/>
                <w:sz w:val="24"/>
                <w:szCs w:val="24"/>
              </w:rPr>
              <w:t>3.不得添加列入附录B的有害物质</w:t>
            </w:r>
            <w:r>
              <w:rPr>
                <w:rFonts w:ascii="宋体" w:cs="Times New Roman"/>
                <w:color w:val="auto"/>
                <w:sz w:val="24"/>
                <w:szCs w:val="24"/>
                <w:vertAlign w:val="superscript"/>
              </w:rPr>
              <w:t>b</w:t>
            </w:r>
          </w:p>
        </w:tc>
        <w:tc>
          <w:tcPr>
            <w:tcW w:w="4138" w:type="dxa"/>
            <w:vAlign w:val="center"/>
          </w:tcPr>
          <w:p>
            <w:pPr>
              <w:spacing w:line="240" w:lineRule="auto"/>
              <w:ind w:firstLine="0" w:firstLineChars="0"/>
              <w:jc w:val="left"/>
              <w:rPr>
                <w:rFonts w:ascii="宋体" w:cs="Times New Roman"/>
                <w:color w:val="auto"/>
                <w:sz w:val="24"/>
                <w:szCs w:val="24"/>
              </w:rPr>
            </w:pPr>
            <w:r>
              <w:rPr>
                <w:rFonts w:ascii="宋体" w:cs="Times New Roman"/>
                <w:color w:val="auto"/>
                <w:sz w:val="24"/>
                <w:szCs w:val="24"/>
              </w:rPr>
              <w:t>耐水性能：浸泡时间168h，拉伸强度保持率≥80%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28" w:type="dxa"/>
            <w:gridSpan w:val="2"/>
          </w:tcPr>
          <w:p>
            <w:pPr>
              <w:spacing w:line="240" w:lineRule="auto"/>
              <w:ind w:firstLine="0" w:firstLineChars="0"/>
              <w:jc w:val="left"/>
              <w:rPr>
                <w:rFonts w:ascii="宋体" w:cs="Times New Roman"/>
                <w:color w:val="auto"/>
                <w:sz w:val="24"/>
                <w:szCs w:val="24"/>
              </w:rPr>
            </w:pPr>
            <w:r>
              <w:rPr>
                <w:rFonts w:ascii="宋体" w:cs="Times New Roman"/>
                <w:color w:val="auto"/>
                <w:sz w:val="24"/>
                <w:szCs w:val="24"/>
              </w:rPr>
              <w:t>注：依据T/CECS 10038；</w:t>
            </w:r>
          </w:p>
          <w:p>
            <w:pPr>
              <w:spacing w:line="240" w:lineRule="auto"/>
              <w:ind w:firstLine="0" w:firstLineChars="0"/>
              <w:jc w:val="left"/>
              <w:rPr>
                <w:rFonts w:ascii="宋体" w:cs="Times New Roman"/>
                <w:color w:val="auto"/>
                <w:sz w:val="24"/>
                <w:szCs w:val="24"/>
              </w:rPr>
            </w:pPr>
            <w:r>
              <w:rPr>
                <w:rFonts w:ascii="宋体" w:cs="Times New Roman"/>
                <w:color w:val="auto"/>
                <w:sz w:val="24"/>
                <w:szCs w:val="24"/>
              </w:rPr>
              <w:t xml:space="preserve">    </w:t>
            </w:r>
            <w:r>
              <w:rPr>
                <w:rFonts w:ascii="宋体" w:cs="Times New Roman"/>
                <w:color w:val="auto"/>
                <w:sz w:val="24"/>
                <w:szCs w:val="24"/>
                <w:vertAlign w:val="superscript"/>
              </w:rPr>
              <w:t>a</w:t>
            </w:r>
            <w:r>
              <w:rPr>
                <w:rFonts w:ascii="宋体" w:cs="Times New Roman"/>
                <w:color w:val="auto"/>
                <w:sz w:val="24"/>
                <w:szCs w:val="24"/>
              </w:rPr>
              <w:t>道桥等特殊用途不适用；</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b</w:t>
            </w:r>
            <w:r>
              <w:rPr>
                <w:rFonts w:ascii="宋体" w:cs="Times New Roman"/>
                <w:color w:val="auto"/>
                <w:sz w:val="24"/>
                <w:szCs w:val="24"/>
              </w:rPr>
              <w:t>以自我声明的方式提供证实性资料。</w:t>
            </w:r>
          </w:p>
        </w:tc>
      </w:tr>
    </w:tbl>
    <w:p>
      <w:pPr>
        <w:spacing w:line="588" w:lineRule="exact"/>
        <w:ind w:firstLine="480"/>
        <w:rPr>
          <w:rFonts w:cs="Times New Roman"/>
          <w:color w:val="auto"/>
          <w:sz w:val="24"/>
          <w:szCs w:val="28"/>
        </w:rPr>
      </w:pPr>
      <w:r>
        <w:rPr>
          <w:rFonts w:cs="Times New Roman"/>
          <w:color w:val="auto"/>
          <w:sz w:val="24"/>
          <w:szCs w:val="28"/>
        </w:rPr>
        <w:t>（2）主要材料（系统）：高分子防水卷材。</w:t>
      </w:r>
    </w:p>
    <w:p>
      <w:pPr>
        <w:spacing w:line="588" w:lineRule="exact"/>
        <w:ind w:firstLine="480"/>
        <w:rPr>
          <w:rFonts w:cs="Times New Roman"/>
          <w:color w:val="auto"/>
          <w:sz w:val="24"/>
          <w:szCs w:val="28"/>
        </w:rPr>
      </w:pPr>
      <w:r>
        <w:rPr>
          <w:rFonts w:cs="Times New Roman"/>
          <w:color w:val="auto"/>
          <w:sz w:val="24"/>
          <w:szCs w:val="28"/>
        </w:rPr>
        <w:t>材料性能要求见表3</w:t>
      </w:r>
      <w:r>
        <w:rPr>
          <w:rFonts w:hint="eastAsia" w:cs="Times New Roman"/>
          <w:color w:val="auto"/>
          <w:sz w:val="24"/>
          <w:szCs w:val="28"/>
        </w:rPr>
        <w:t>6</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表3</w:t>
      </w:r>
      <w:r>
        <w:rPr>
          <w:rFonts w:hint="eastAsia" w:cs="Times New Roman"/>
          <w:color w:val="auto"/>
          <w:sz w:val="24"/>
          <w:szCs w:val="21"/>
        </w:rPr>
        <w:t>6</w:t>
      </w:r>
    </w:p>
    <w:tbl>
      <w:tblPr>
        <w:tblStyle w:val="21"/>
        <w:tblW w:w="8128"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1"/>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 w:hRule="atLeast"/>
        </w:trPr>
        <w:tc>
          <w:tcPr>
            <w:tcW w:w="3991"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不得添加列入附录B的有害物质</w:t>
            </w:r>
            <w:r>
              <w:rPr>
                <w:rFonts w:cs="Times New Roman"/>
                <w:color w:val="auto"/>
                <w:sz w:val="24"/>
                <w:szCs w:val="24"/>
                <w:vertAlign w:val="superscript"/>
              </w:rPr>
              <w:t>a</w:t>
            </w:r>
          </w:p>
        </w:tc>
        <w:tc>
          <w:tcPr>
            <w:tcW w:w="4137" w:type="dxa"/>
            <w:vAlign w:val="center"/>
          </w:tcPr>
          <w:p>
            <w:pPr>
              <w:spacing w:line="240" w:lineRule="auto"/>
              <w:ind w:firstLine="0" w:firstLineChars="0"/>
              <w:rPr>
                <w:rFonts w:cs="Times New Roman"/>
                <w:color w:val="auto"/>
                <w:sz w:val="24"/>
                <w:szCs w:val="24"/>
              </w:rPr>
            </w:pPr>
            <w:r>
              <w:rPr>
                <w:rFonts w:cs="Times New Roman"/>
                <w:color w:val="auto"/>
                <w:sz w:val="24"/>
                <w:szCs w:val="24"/>
              </w:rPr>
              <w:t>1.近红外反射比</w:t>
            </w:r>
            <w:r>
              <w:rPr>
                <w:rFonts w:cs="Times New Roman"/>
                <w:color w:val="auto"/>
                <w:sz w:val="24"/>
                <w:szCs w:val="24"/>
                <w:vertAlign w:val="superscript"/>
              </w:rPr>
              <w:t>b</w:t>
            </w:r>
            <w:r>
              <w:rPr>
                <w:rFonts w:cs="Times New Roman"/>
                <w:color w:val="auto"/>
                <w:sz w:val="24"/>
                <w:szCs w:val="24"/>
              </w:rPr>
              <w:t>≥80%</w:t>
            </w:r>
          </w:p>
          <w:p>
            <w:pPr>
              <w:spacing w:line="240" w:lineRule="auto"/>
              <w:ind w:firstLine="0" w:firstLineChars="0"/>
              <w:rPr>
                <w:rFonts w:cs="Times New Roman"/>
                <w:color w:val="auto"/>
                <w:sz w:val="24"/>
                <w:szCs w:val="24"/>
              </w:rPr>
            </w:pPr>
            <w:r>
              <w:rPr>
                <w:rFonts w:cs="Times New Roman"/>
                <w:color w:val="auto"/>
                <w:sz w:val="24"/>
                <w:szCs w:val="24"/>
              </w:rPr>
              <w:t>2.太阳光反射比</w:t>
            </w:r>
            <w:r>
              <w:rPr>
                <w:rFonts w:cs="Times New Roman"/>
                <w:color w:val="auto"/>
                <w:sz w:val="24"/>
                <w:szCs w:val="24"/>
                <w:vertAlign w:val="superscript"/>
              </w:rPr>
              <w:t>b</w:t>
            </w:r>
            <w:r>
              <w:rPr>
                <w:rFonts w:cs="Times New Roman"/>
                <w:color w:val="auto"/>
                <w:sz w:val="24"/>
                <w:szCs w:val="24"/>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8128" w:type="dxa"/>
            <w:gridSpan w:val="2"/>
            <w:vAlign w:val="center"/>
          </w:tcPr>
          <w:p>
            <w:pPr>
              <w:spacing w:line="240" w:lineRule="auto"/>
              <w:ind w:firstLine="0" w:firstLineChars="0"/>
              <w:rPr>
                <w:rFonts w:cs="Times New Roman"/>
                <w:color w:val="auto"/>
                <w:sz w:val="24"/>
                <w:szCs w:val="24"/>
              </w:rPr>
            </w:pPr>
            <w:r>
              <w:rPr>
                <w:rFonts w:cs="Times New Roman"/>
                <w:color w:val="auto"/>
                <w:sz w:val="24"/>
                <w:szCs w:val="24"/>
              </w:rPr>
              <w:t>注：依据T/CECS 10038；</w:t>
            </w:r>
          </w:p>
          <w:p>
            <w:pPr>
              <w:spacing w:line="240" w:lineRule="auto"/>
              <w:ind w:firstLine="480" w:firstLineChars="0"/>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以自我声明的方式提供证实性资料；</w:t>
            </w:r>
          </w:p>
          <w:p>
            <w:pPr>
              <w:spacing w:line="240" w:lineRule="auto"/>
              <w:ind w:firstLine="480" w:firstLineChars="0"/>
              <w:rPr>
                <w:rFonts w:cs="Times New Roman"/>
                <w:color w:val="auto"/>
                <w:sz w:val="24"/>
                <w:szCs w:val="24"/>
              </w:rPr>
            </w:pPr>
            <w:r>
              <w:rPr>
                <w:rFonts w:cs="Times New Roman"/>
                <w:color w:val="auto"/>
                <w:sz w:val="24"/>
                <w:szCs w:val="24"/>
                <w:vertAlign w:val="superscript"/>
              </w:rPr>
              <w:t>b</w:t>
            </w:r>
            <w:r>
              <w:rPr>
                <w:rFonts w:cs="Times New Roman"/>
                <w:color w:val="auto"/>
                <w:sz w:val="24"/>
                <w:szCs w:val="24"/>
              </w:rPr>
              <w:t>适用于具有反射隔热功能的产品。</w:t>
            </w:r>
          </w:p>
        </w:tc>
      </w:tr>
    </w:tbl>
    <w:p>
      <w:pPr>
        <w:pStyle w:val="6"/>
        <w:spacing w:line="588" w:lineRule="exact"/>
        <w:ind w:firstLine="0" w:firstLineChars="0"/>
        <w:rPr>
          <w:rFonts w:ascii="Times New Roman" w:hAnsi="Times New Roman" w:cs="Times New Roman"/>
          <w:color w:val="auto"/>
          <w:sz w:val="24"/>
        </w:rPr>
      </w:pPr>
      <w:bookmarkStart w:id="47" w:name="_Toc234486061"/>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.4  防水涂料</w:t>
      </w:r>
      <w:bookmarkEnd w:id="47"/>
    </w:p>
    <w:p>
      <w:pPr>
        <w:pStyle w:val="36"/>
        <w:spacing w:line="588" w:lineRule="exact"/>
        <w:ind w:left="425" w:firstLine="0" w:firstLineChars="0"/>
        <w:rPr>
          <w:rFonts w:cs="Times New Roman"/>
          <w:color w:val="auto"/>
          <w:sz w:val="24"/>
          <w:szCs w:val="28"/>
        </w:rPr>
      </w:pPr>
      <w:r>
        <w:rPr>
          <w:rFonts w:cs="Times New Roman"/>
          <w:color w:val="auto"/>
          <w:sz w:val="24"/>
          <w:szCs w:val="28"/>
        </w:rPr>
        <w:t>（1）主要材料（系统）：水性防水涂料。</w:t>
      </w:r>
    </w:p>
    <w:p>
      <w:pPr>
        <w:pStyle w:val="36"/>
        <w:spacing w:line="588" w:lineRule="exact"/>
        <w:ind w:left="425" w:firstLine="0" w:firstLineChars="0"/>
        <w:rPr>
          <w:rFonts w:cs="Times New Roman"/>
          <w:color w:val="auto"/>
          <w:sz w:val="24"/>
          <w:szCs w:val="28"/>
        </w:rPr>
      </w:pPr>
      <w:r>
        <w:rPr>
          <w:rFonts w:cs="Times New Roman"/>
          <w:color w:val="auto"/>
          <w:sz w:val="24"/>
          <w:szCs w:val="28"/>
        </w:rPr>
        <w:t>材料性能要求见表3</w:t>
      </w:r>
      <w:r>
        <w:rPr>
          <w:rFonts w:hint="eastAsia" w:cs="Times New Roman"/>
          <w:color w:val="auto"/>
          <w:sz w:val="24"/>
          <w:szCs w:val="28"/>
        </w:rPr>
        <w:t>7</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表3</w:t>
      </w:r>
      <w:r>
        <w:rPr>
          <w:rFonts w:hint="eastAsia" w:cs="Times New Roman"/>
          <w:color w:val="auto"/>
          <w:sz w:val="24"/>
          <w:szCs w:val="21"/>
        </w:rPr>
        <w:t>7</w:t>
      </w:r>
    </w:p>
    <w:tbl>
      <w:tblPr>
        <w:tblStyle w:val="21"/>
        <w:tblW w:w="811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14" w:type="dxa"/>
            <w:vAlign w:val="center"/>
          </w:tcPr>
          <w:p>
            <w:pPr>
              <w:widowControl/>
              <w:spacing w:line="240" w:lineRule="auto"/>
              <w:ind w:firstLine="0" w:firstLineChars="0"/>
              <w:jc w:val="center"/>
              <w:rPr>
                <w:rFonts w:cs="Times New Roman"/>
                <w:b/>
                <w:bCs/>
                <w:color w:val="auto"/>
                <w:kern w:val="0"/>
                <w:sz w:val="24"/>
                <w:szCs w:val="24"/>
              </w:rPr>
            </w:pPr>
            <w:r>
              <w:rPr>
                <w:rFonts w:cs="Times New Roman"/>
                <w:color w:val="auto"/>
                <w:kern w:val="0"/>
                <w:sz w:val="24"/>
                <w:szCs w:val="24"/>
              </w:rPr>
              <w:t>绿色要求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8114" w:type="dxa"/>
            <w:vAlign w:val="center"/>
          </w:tcPr>
          <w:p>
            <w:pPr>
              <w:spacing w:line="240" w:lineRule="auto"/>
              <w:ind w:firstLine="0" w:firstLineChars="0"/>
              <w:rPr>
                <w:rFonts w:cs="Times New Roman"/>
                <w:color w:val="auto"/>
                <w:sz w:val="24"/>
                <w:szCs w:val="24"/>
              </w:rPr>
            </w:pPr>
            <w:r>
              <w:rPr>
                <w:rFonts w:cs="Times New Roman"/>
                <w:color w:val="auto"/>
                <w:sz w:val="24"/>
                <w:szCs w:val="24"/>
              </w:rPr>
              <w:t>1.挥发性有机化合物（VOC）≤50g/L（仅针对液料，结果按液体组分计算）</w:t>
            </w:r>
          </w:p>
          <w:p>
            <w:pPr>
              <w:spacing w:line="240" w:lineRule="auto"/>
              <w:ind w:firstLine="0" w:firstLineChars="0"/>
              <w:rPr>
                <w:rFonts w:cs="Times New Roman"/>
                <w:color w:val="auto"/>
                <w:sz w:val="24"/>
                <w:szCs w:val="24"/>
              </w:rPr>
            </w:pPr>
            <w:r>
              <w:rPr>
                <w:rFonts w:cs="Times New Roman"/>
                <w:color w:val="auto"/>
                <w:sz w:val="24"/>
                <w:szCs w:val="24"/>
              </w:rPr>
              <w:t>2.游离甲醛≤75mg/kg；氨≤500mg/kg；苯≤20mg/kg（仅针对液料，结果按液体组分计算）</w:t>
            </w:r>
          </w:p>
          <w:p>
            <w:pPr>
              <w:spacing w:line="240" w:lineRule="auto"/>
              <w:ind w:firstLine="0" w:firstLineChars="0"/>
              <w:rPr>
                <w:rFonts w:cs="Times New Roman"/>
                <w:color w:val="auto"/>
                <w:sz w:val="24"/>
                <w:szCs w:val="24"/>
              </w:rPr>
            </w:pPr>
            <w:r>
              <w:rPr>
                <w:rFonts w:cs="Times New Roman"/>
                <w:color w:val="auto"/>
                <w:sz w:val="24"/>
                <w:szCs w:val="24"/>
              </w:rPr>
              <w:t>3.苯、甲苯、乙苯、二甲苯含量总和≤300mg/kg（仅针对液料，结果按液体组分计算）</w:t>
            </w:r>
          </w:p>
          <w:p>
            <w:pPr>
              <w:spacing w:line="240" w:lineRule="auto"/>
              <w:ind w:firstLine="0" w:firstLineChars="0"/>
              <w:rPr>
                <w:rFonts w:cs="Times New Roman"/>
                <w:color w:val="auto"/>
                <w:sz w:val="24"/>
                <w:szCs w:val="24"/>
              </w:rPr>
            </w:pPr>
            <w:r>
              <w:rPr>
                <w:rFonts w:cs="Times New Roman"/>
                <w:color w:val="auto"/>
                <w:sz w:val="24"/>
                <w:szCs w:val="24"/>
              </w:rPr>
              <w:t>4.</w:t>
            </w:r>
            <w:bookmarkStart w:id="48" w:name="OLE_LINK13"/>
            <w:r>
              <w:rPr>
                <w:rFonts w:cs="Times New Roman"/>
                <w:color w:val="auto"/>
                <w:sz w:val="24"/>
                <w:szCs w:val="24"/>
              </w:rPr>
              <w:t>可溶性重金属：</w:t>
            </w:r>
            <w:bookmarkEnd w:id="48"/>
            <w:r>
              <w:rPr>
                <w:rFonts w:cs="Times New Roman"/>
                <w:color w:val="auto"/>
                <w:sz w:val="24"/>
                <w:szCs w:val="24"/>
              </w:rPr>
              <w:t>铅≤30mg/kg；镉≤30mg/kg；铬≤40mg/kg；汞≤10mg/kg（仅针对粉料组合）</w:t>
            </w:r>
          </w:p>
          <w:p>
            <w:pPr>
              <w:spacing w:line="240" w:lineRule="auto"/>
              <w:ind w:firstLine="0" w:firstLineChars="0"/>
              <w:jc w:val="left"/>
              <w:rPr>
                <w:rFonts w:cs="Times New Roman"/>
                <w:color w:val="auto"/>
                <w:sz w:val="24"/>
                <w:szCs w:val="24"/>
              </w:rPr>
            </w:pPr>
            <w:r>
              <w:rPr>
                <w:rFonts w:cs="Times New Roman"/>
                <w:color w:val="auto"/>
                <w:sz w:val="24"/>
                <w:szCs w:val="24"/>
              </w:rPr>
              <w:t>5.不得添加列入附录B的有害物质</w:t>
            </w:r>
            <w:r>
              <w:rPr>
                <w:rFonts w:cs="Times New Roman"/>
                <w:color w:val="auto"/>
                <w:sz w:val="24"/>
                <w:szCs w:val="24"/>
                <w:vertAlign w:val="superscript"/>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14"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10040；</w:t>
            </w:r>
          </w:p>
          <w:p>
            <w:pPr>
              <w:spacing w:line="240" w:lineRule="auto"/>
              <w:ind w:firstLine="48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以自我声明的方式提供证实性资料。</w:t>
            </w:r>
          </w:p>
        </w:tc>
      </w:tr>
    </w:tbl>
    <w:p>
      <w:pPr>
        <w:pStyle w:val="36"/>
        <w:spacing w:line="588" w:lineRule="exact"/>
        <w:ind w:left="425" w:firstLine="0" w:firstLineChars="0"/>
        <w:rPr>
          <w:rFonts w:cs="Times New Roman"/>
          <w:color w:val="auto"/>
          <w:sz w:val="24"/>
          <w:szCs w:val="28"/>
        </w:rPr>
      </w:pPr>
      <w:r>
        <w:rPr>
          <w:rFonts w:cs="Times New Roman"/>
          <w:color w:val="auto"/>
          <w:sz w:val="24"/>
          <w:szCs w:val="28"/>
        </w:rPr>
        <w:t>（2）主要材料（系统）：高固含量型防水涂料。</w:t>
      </w:r>
    </w:p>
    <w:p>
      <w:pPr>
        <w:pStyle w:val="36"/>
        <w:spacing w:line="588" w:lineRule="exact"/>
        <w:ind w:left="425" w:firstLine="0" w:firstLineChars="0"/>
        <w:rPr>
          <w:rFonts w:cs="Times New Roman"/>
          <w:color w:val="auto"/>
          <w:sz w:val="24"/>
          <w:szCs w:val="28"/>
        </w:rPr>
      </w:pPr>
      <w:r>
        <w:rPr>
          <w:rFonts w:cs="Times New Roman"/>
          <w:color w:val="auto"/>
          <w:sz w:val="24"/>
          <w:szCs w:val="28"/>
        </w:rPr>
        <w:t>材料性能要求见表</w:t>
      </w:r>
      <w:r>
        <w:rPr>
          <w:rFonts w:hint="eastAsia" w:cs="Times New Roman"/>
          <w:color w:val="auto"/>
          <w:sz w:val="24"/>
          <w:szCs w:val="28"/>
        </w:rPr>
        <w:t>38</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38</w:t>
      </w:r>
    </w:p>
    <w:tbl>
      <w:tblPr>
        <w:tblStyle w:val="21"/>
        <w:tblW w:w="8143"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0"/>
        <w:gridCol w:w="4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4"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4029" w:type="dxa"/>
            <w:vAlign w:val="center"/>
          </w:tcPr>
          <w:p>
            <w:pPr>
              <w:spacing w:line="240" w:lineRule="auto"/>
              <w:ind w:firstLine="0" w:firstLineChars="0"/>
              <w:rPr>
                <w:rFonts w:cs="Times New Roman"/>
                <w:color w:val="auto"/>
                <w:sz w:val="24"/>
                <w:szCs w:val="24"/>
              </w:rPr>
            </w:pPr>
            <w:r>
              <w:rPr>
                <w:rFonts w:cs="Times New Roman"/>
                <w:color w:val="auto"/>
                <w:sz w:val="24"/>
                <w:szCs w:val="24"/>
              </w:rPr>
              <w:t>1.挥发性有机化合物（VOC）：单组分≤100g/L；多组分≤50g/L；</w:t>
            </w:r>
          </w:p>
          <w:p>
            <w:pPr>
              <w:spacing w:line="240" w:lineRule="auto"/>
              <w:ind w:firstLine="0" w:firstLineChars="0"/>
              <w:rPr>
                <w:rFonts w:cs="Times New Roman"/>
                <w:color w:val="auto"/>
                <w:sz w:val="24"/>
                <w:szCs w:val="24"/>
              </w:rPr>
            </w:pPr>
            <w:r>
              <w:rPr>
                <w:rFonts w:cs="Times New Roman"/>
                <w:color w:val="auto"/>
                <w:sz w:val="24"/>
                <w:szCs w:val="24"/>
              </w:rPr>
              <w:t>2.苯≤100mg/kg；甲苯、乙苯、二甲苯含量总和≤1000mg/kg</w:t>
            </w:r>
          </w:p>
          <w:p>
            <w:pPr>
              <w:spacing w:line="240" w:lineRule="auto"/>
              <w:ind w:firstLine="0" w:firstLineChars="0"/>
              <w:rPr>
                <w:rFonts w:cs="Times New Roman"/>
                <w:color w:val="auto"/>
                <w:sz w:val="24"/>
                <w:szCs w:val="24"/>
              </w:rPr>
            </w:pPr>
            <w:r>
              <w:rPr>
                <w:rFonts w:cs="Times New Roman"/>
                <w:color w:val="auto"/>
                <w:sz w:val="24"/>
                <w:szCs w:val="24"/>
              </w:rPr>
              <w:t>3.苯酚≤100mg/kg；蒽≤10mg/kg；萘≤200mg/kg；游离甲苯二异氰酸酯（TDI）≤3mg/kg；（仅适用于聚氨酯类防水涂料）</w:t>
            </w:r>
            <w:r>
              <w:rPr>
                <w:rFonts w:cs="Times New Roman"/>
                <w:color w:val="auto"/>
                <w:sz w:val="24"/>
                <w:szCs w:val="24"/>
              </w:rPr>
              <w:br w:type="textWrapping"/>
            </w:r>
            <w:r>
              <w:rPr>
                <w:rFonts w:cs="Times New Roman"/>
                <w:color w:val="auto"/>
                <w:sz w:val="24"/>
                <w:szCs w:val="24"/>
              </w:rPr>
              <w:t>4.可溶性重金属：铅≤30mg/kg；镉</w:t>
            </w:r>
            <w:r>
              <w:rPr>
                <w:rFonts w:cs="Times New Roman"/>
                <w:color w:val="auto"/>
                <w:w w:val="95"/>
                <w:sz w:val="24"/>
                <w:szCs w:val="24"/>
              </w:rPr>
              <w:t>≤30mg/kg；铬≤40mg/kg；汞≤10mg/kg</w:t>
            </w:r>
          </w:p>
        </w:tc>
        <w:tc>
          <w:tcPr>
            <w:tcW w:w="4114" w:type="dxa"/>
            <w:vAlign w:val="center"/>
          </w:tcPr>
          <w:p>
            <w:pPr>
              <w:spacing w:line="240" w:lineRule="auto"/>
              <w:ind w:firstLine="0" w:firstLineChars="0"/>
              <w:rPr>
                <w:rFonts w:cs="Times New Roman"/>
                <w:color w:val="auto"/>
                <w:sz w:val="24"/>
                <w:szCs w:val="24"/>
              </w:rPr>
            </w:pPr>
            <w:r>
              <w:rPr>
                <w:rFonts w:cs="Times New Roman"/>
                <w:color w:val="auto"/>
                <w:sz w:val="24"/>
                <w:szCs w:val="24"/>
              </w:rPr>
              <w:t>固体含量：单组分≥85%；多组分≥90%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43"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10040。</w:t>
            </w:r>
          </w:p>
        </w:tc>
      </w:tr>
    </w:tbl>
    <w:p>
      <w:pPr>
        <w:pStyle w:val="6"/>
        <w:spacing w:line="588" w:lineRule="exact"/>
        <w:ind w:firstLine="0" w:firstLineChars="0"/>
        <w:rPr>
          <w:rFonts w:ascii="Times New Roman" w:hAnsi="Times New Roman" w:cs="Times New Roman"/>
          <w:color w:val="auto"/>
          <w:sz w:val="24"/>
        </w:rPr>
      </w:pPr>
      <w:bookmarkStart w:id="49" w:name="_Toc234486062"/>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.5  防火涂料</w:t>
      </w:r>
      <w:bookmarkEnd w:id="49"/>
    </w:p>
    <w:p>
      <w:pPr>
        <w:spacing w:line="588" w:lineRule="exact"/>
        <w:ind w:firstLine="480"/>
        <w:rPr>
          <w:rFonts w:cs="Times New Roman"/>
          <w:color w:val="auto"/>
          <w:sz w:val="24"/>
        </w:rPr>
      </w:pPr>
      <w:r>
        <w:rPr>
          <w:rFonts w:cs="Times New Roman"/>
          <w:color w:val="auto"/>
          <w:sz w:val="24"/>
        </w:rPr>
        <w:t>（1）主要材料（系统）：钢结构防火涂料。</w:t>
      </w:r>
    </w:p>
    <w:p>
      <w:pPr>
        <w:spacing w:line="588" w:lineRule="exact"/>
        <w:ind w:firstLine="480"/>
        <w:rPr>
          <w:rFonts w:cs="Times New Roman"/>
          <w:color w:val="auto"/>
          <w:sz w:val="24"/>
        </w:rPr>
      </w:pPr>
      <w:r>
        <w:rPr>
          <w:rFonts w:cs="Times New Roman"/>
          <w:color w:val="auto"/>
          <w:sz w:val="24"/>
        </w:rPr>
        <w:t>材料性能要求见表</w:t>
      </w:r>
      <w:r>
        <w:rPr>
          <w:rFonts w:hint="eastAsia" w:cs="Times New Roman"/>
          <w:color w:val="auto"/>
          <w:sz w:val="24"/>
        </w:rPr>
        <w:t>39</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39</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1.挥发性有机化合物含量：≤70g/L</w:t>
            </w:r>
          </w:p>
          <w:p>
            <w:pPr>
              <w:spacing w:line="240" w:lineRule="auto"/>
              <w:ind w:firstLine="0" w:firstLineChars="0"/>
              <w:jc w:val="left"/>
              <w:rPr>
                <w:rFonts w:cs="Times New Roman"/>
                <w:color w:val="auto"/>
                <w:sz w:val="24"/>
                <w:szCs w:val="24"/>
              </w:rPr>
            </w:pPr>
            <w:r>
              <w:rPr>
                <w:rFonts w:cs="Times New Roman"/>
                <w:color w:val="auto"/>
                <w:sz w:val="24"/>
                <w:szCs w:val="24"/>
              </w:rPr>
              <w:t>2.游离甲醛含量：≤50mg/kg</w:t>
            </w:r>
          </w:p>
          <w:p>
            <w:pPr>
              <w:spacing w:line="240" w:lineRule="auto"/>
              <w:ind w:firstLine="0" w:firstLineChars="0"/>
              <w:jc w:val="left"/>
              <w:rPr>
                <w:rFonts w:cs="Times New Roman"/>
                <w:color w:val="auto"/>
                <w:sz w:val="24"/>
                <w:szCs w:val="24"/>
              </w:rPr>
            </w:pPr>
            <w:r>
              <w:rPr>
                <w:rFonts w:cs="Times New Roman"/>
                <w:color w:val="auto"/>
                <w:sz w:val="24"/>
                <w:szCs w:val="24"/>
              </w:rPr>
              <w:t>3.苯、甲苯、乙苯、二甲苯总和：≤0.25g/kg</w:t>
            </w:r>
          </w:p>
          <w:p>
            <w:pPr>
              <w:spacing w:line="240" w:lineRule="auto"/>
              <w:ind w:firstLine="0" w:firstLineChars="0"/>
              <w:jc w:val="left"/>
              <w:rPr>
                <w:rFonts w:cs="Times New Roman"/>
                <w:color w:val="auto"/>
                <w:sz w:val="24"/>
                <w:szCs w:val="24"/>
                <w:vertAlign w:val="superscript"/>
              </w:rPr>
            </w:pPr>
            <w:r>
              <w:rPr>
                <w:rFonts w:cs="Times New Roman"/>
                <w:color w:val="auto"/>
                <w:sz w:val="24"/>
                <w:szCs w:val="24"/>
              </w:rPr>
              <w:t>4.可溶性重金属：铅≤70mg/kg；镉≤60mg/kg；六价铬≤50mg/kg；汞≤50mg/kg</w:t>
            </w:r>
          </w:p>
        </w:tc>
        <w:tc>
          <w:tcPr>
            <w:tcW w:w="4086" w:type="dxa"/>
            <w:vAlign w:val="center"/>
          </w:tcPr>
          <w:p>
            <w:pPr>
              <w:spacing w:line="240" w:lineRule="auto"/>
              <w:ind w:firstLine="0" w:firstLineChars="0"/>
              <w:jc w:val="left"/>
              <w:rPr>
                <w:rFonts w:cs="Times New Roman"/>
                <w:color w:val="auto"/>
                <w:w w:val="95"/>
                <w:sz w:val="24"/>
                <w:szCs w:val="24"/>
              </w:rPr>
            </w:pPr>
            <w:r>
              <w:rPr>
                <w:rFonts w:cs="Times New Roman"/>
                <w:color w:val="auto"/>
                <w:w w:val="95"/>
                <w:sz w:val="24"/>
                <w:szCs w:val="24"/>
              </w:rPr>
              <w:t>1.粘结强度实测值与设计值的比值≥1.0</w:t>
            </w:r>
          </w:p>
          <w:p>
            <w:pPr>
              <w:spacing w:line="240" w:lineRule="auto"/>
              <w:ind w:firstLine="0" w:firstLineChars="0"/>
              <w:jc w:val="left"/>
              <w:rPr>
                <w:rFonts w:cs="Times New Roman"/>
                <w:color w:val="auto"/>
                <w:sz w:val="24"/>
                <w:szCs w:val="24"/>
              </w:rPr>
            </w:pPr>
            <w:r>
              <w:rPr>
                <w:rFonts w:cs="Times New Roman"/>
                <w:color w:val="auto"/>
                <w:sz w:val="24"/>
                <w:szCs w:val="24"/>
              </w:rPr>
              <w:t>2.耐人工老化性</w:t>
            </w:r>
            <w:r>
              <w:rPr>
                <w:rFonts w:cs="Times New Roman"/>
                <w:color w:val="auto"/>
                <w:sz w:val="24"/>
                <w:szCs w:val="24"/>
                <w:vertAlign w:val="superscript"/>
              </w:rPr>
              <w:t>a</w:t>
            </w:r>
            <w:r>
              <w:rPr>
                <w:rFonts w:cs="Times New Roman"/>
                <w:color w:val="auto"/>
                <w:sz w:val="24"/>
                <w:szCs w:val="24"/>
              </w:rPr>
              <w:t>：</w:t>
            </w:r>
          </w:p>
          <w:p>
            <w:pPr>
              <w:spacing w:line="240" w:lineRule="auto"/>
              <w:ind w:firstLine="0" w:firstLineChars="0"/>
              <w:jc w:val="left"/>
              <w:rPr>
                <w:rFonts w:cs="Times New Roman"/>
                <w:color w:val="auto"/>
                <w:sz w:val="24"/>
                <w:szCs w:val="24"/>
              </w:rPr>
            </w:pPr>
            <w:r>
              <w:rPr>
                <w:rFonts w:cs="Times New Roman"/>
                <w:color w:val="auto"/>
                <w:sz w:val="24"/>
                <w:szCs w:val="24"/>
              </w:rPr>
              <w:t>耐紫外线辐照性</w:t>
            </w:r>
            <w:r>
              <w:rPr>
                <w:rFonts w:cs="Times New Roman"/>
                <w:color w:val="auto"/>
                <w:sz w:val="24"/>
                <w:szCs w:val="24"/>
                <w:vertAlign w:val="superscript"/>
              </w:rPr>
              <w:t>b</w:t>
            </w:r>
            <w:r>
              <w:rPr>
                <w:rFonts w:cs="Times New Roman"/>
                <w:color w:val="auto"/>
                <w:sz w:val="24"/>
                <w:szCs w:val="24"/>
              </w:rPr>
              <w:t>：60次试验后，涂层应无起层、开裂、粉化现象，且隔热效率衰减量应≤35%</w:t>
            </w:r>
          </w:p>
          <w:p>
            <w:pPr>
              <w:spacing w:line="240" w:lineRule="auto"/>
              <w:ind w:firstLine="0" w:firstLineChars="0"/>
              <w:jc w:val="left"/>
              <w:rPr>
                <w:rFonts w:cs="Times New Roman"/>
                <w:color w:val="auto"/>
                <w:sz w:val="24"/>
                <w:szCs w:val="24"/>
              </w:rPr>
            </w:pPr>
            <w:r>
              <w:rPr>
                <w:rFonts w:cs="Times New Roman"/>
                <w:color w:val="auto"/>
                <w:sz w:val="24"/>
                <w:szCs w:val="24"/>
              </w:rPr>
              <w:t>外观：不起泡、不剥落、无裂纹</w:t>
            </w:r>
          </w:p>
          <w:p>
            <w:pPr>
              <w:spacing w:line="240" w:lineRule="auto"/>
              <w:ind w:firstLine="0" w:firstLineChars="0"/>
              <w:jc w:val="left"/>
              <w:rPr>
                <w:rFonts w:cs="Times New Roman"/>
                <w:color w:val="auto"/>
                <w:sz w:val="24"/>
                <w:szCs w:val="24"/>
              </w:rPr>
            </w:pPr>
            <w:r>
              <w:rPr>
                <w:rFonts w:cs="Times New Roman"/>
                <w:color w:val="auto"/>
                <w:sz w:val="24"/>
                <w:szCs w:val="24"/>
              </w:rPr>
              <w:t>粉化：0级</w:t>
            </w:r>
          </w:p>
          <w:p>
            <w:pPr>
              <w:spacing w:line="240" w:lineRule="auto"/>
              <w:ind w:firstLine="0" w:firstLineChars="0"/>
              <w:jc w:val="left"/>
              <w:rPr>
                <w:rFonts w:cs="Times New Roman"/>
                <w:color w:val="auto"/>
                <w:sz w:val="24"/>
                <w:szCs w:val="24"/>
              </w:rPr>
            </w:pPr>
            <w:r>
              <w:rPr>
                <w:rFonts w:cs="Times New Roman"/>
                <w:color w:val="auto"/>
                <w:sz w:val="24"/>
                <w:szCs w:val="24"/>
              </w:rPr>
              <w:t>3.耐火性能：膨胀型</w:t>
            </w:r>
            <w:r>
              <w:rPr>
                <w:rFonts w:cs="Times New Roman"/>
                <w:color w:val="auto"/>
                <w:sz w:val="24"/>
                <w:szCs w:val="24"/>
                <w:vertAlign w:val="superscript"/>
              </w:rPr>
              <w:t>a</w:t>
            </w:r>
            <w:r>
              <w:rPr>
                <w:rFonts w:cs="Times New Roman"/>
                <w:color w:val="auto"/>
                <w:sz w:val="24"/>
                <w:szCs w:val="24"/>
              </w:rPr>
              <w:t>≥1.0h，非膨胀型</w:t>
            </w:r>
            <w:r>
              <w:rPr>
                <w:rFonts w:cs="Times New Roman"/>
                <w:color w:val="auto"/>
                <w:sz w:val="24"/>
                <w:szCs w:val="24"/>
                <w:vertAlign w:val="superscript"/>
              </w:rPr>
              <w:t>c</w:t>
            </w:r>
            <w:r>
              <w:rPr>
                <w:rFonts w:cs="Times New Roman"/>
                <w:color w:val="auto"/>
                <w:sz w:val="24"/>
                <w:szCs w:val="24"/>
              </w:rPr>
              <w:t>≥2.0h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10254；</w:t>
            </w:r>
          </w:p>
          <w:p>
            <w:pPr>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涂层厚度不应小于1.5mm；</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b</w:t>
            </w:r>
            <w:r>
              <w:rPr>
                <w:rFonts w:cs="Times New Roman"/>
                <w:color w:val="auto"/>
                <w:sz w:val="24"/>
                <w:szCs w:val="24"/>
              </w:rPr>
              <w:t>仅适用于室外型；</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c</w:t>
            </w:r>
            <w:r>
              <w:rPr>
                <w:rFonts w:cs="Times New Roman"/>
                <w:color w:val="auto"/>
                <w:sz w:val="24"/>
                <w:szCs w:val="24"/>
              </w:rPr>
              <w:t>涂层厚度不应小于15mm。</w:t>
            </w:r>
          </w:p>
        </w:tc>
      </w:tr>
    </w:tbl>
    <w:p>
      <w:pPr>
        <w:spacing w:line="588" w:lineRule="exact"/>
        <w:ind w:firstLine="480"/>
        <w:rPr>
          <w:rFonts w:cs="Times New Roman"/>
          <w:color w:val="auto"/>
          <w:sz w:val="24"/>
        </w:rPr>
      </w:pPr>
      <w:r>
        <w:rPr>
          <w:rFonts w:cs="Times New Roman"/>
          <w:color w:val="auto"/>
          <w:sz w:val="24"/>
        </w:rPr>
        <w:t>（2）主要材料（系统）：饰面型防火涂料。</w:t>
      </w:r>
    </w:p>
    <w:p>
      <w:pPr>
        <w:spacing w:line="588" w:lineRule="exact"/>
        <w:ind w:firstLine="480"/>
        <w:rPr>
          <w:rFonts w:cs="Times New Roman"/>
          <w:color w:val="auto"/>
          <w:sz w:val="24"/>
        </w:rPr>
      </w:pPr>
      <w:r>
        <w:rPr>
          <w:rFonts w:cs="Times New Roman"/>
          <w:color w:val="auto"/>
          <w:sz w:val="24"/>
        </w:rPr>
        <w:t>材料性能要求见表4</w:t>
      </w:r>
      <w:r>
        <w:rPr>
          <w:rFonts w:hint="eastAsia" w:cs="Times New Roman"/>
          <w:color w:val="auto"/>
          <w:sz w:val="24"/>
        </w:rPr>
        <w:t>0</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表4</w:t>
      </w:r>
      <w:r>
        <w:rPr>
          <w:rFonts w:hint="eastAsia" w:cs="Times New Roman"/>
          <w:color w:val="auto"/>
          <w:sz w:val="24"/>
          <w:szCs w:val="21"/>
        </w:rPr>
        <w:t>0</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1.挥发性有机化合物含量：≤70g/L</w:t>
            </w:r>
          </w:p>
          <w:p>
            <w:pPr>
              <w:spacing w:line="240" w:lineRule="auto"/>
              <w:ind w:firstLine="0" w:firstLineChars="0"/>
              <w:jc w:val="left"/>
              <w:rPr>
                <w:rFonts w:cs="Times New Roman"/>
                <w:color w:val="auto"/>
                <w:sz w:val="24"/>
                <w:szCs w:val="24"/>
              </w:rPr>
            </w:pPr>
            <w:r>
              <w:rPr>
                <w:rFonts w:cs="Times New Roman"/>
                <w:color w:val="auto"/>
                <w:sz w:val="24"/>
                <w:szCs w:val="24"/>
              </w:rPr>
              <w:t>2.游离甲醛含量：≤50mg/kg</w:t>
            </w:r>
          </w:p>
          <w:p>
            <w:pPr>
              <w:spacing w:line="240" w:lineRule="auto"/>
              <w:ind w:firstLine="0" w:firstLineChars="0"/>
              <w:jc w:val="left"/>
              <w:rPr>
                <w:rFonts w:cs="Times New Roman"/>
                <w:color w:val="auto"/>
                <w:sz w:val="24"/>
                <w:szCs w:val="24"/>
              </w:rPr>
            </w:pPr>
            <w:r>
              <w:rPr>
                <w:rFonts w:cs="Times New Roman"/>
                <w:color w:val="auto"/>
                <w:sz w:val="24"/>
                <w:szCs w:val="24"/>
              </w:rPr>
              <w:t>3.苯、甲苯、乙苯、二甲苯总和：≤0.25g/kg</w:t>
            </w:r>
          </w:p>
          <w:p>
            <w:pPr>
              <w:spacing w:line="240" w:lineRule="auto"/>
              <w:ind w:firstLine="0" w:firstLineChars="0"/>
              <w:jc w:val="left"/>
              <w:rPr>
                <w:rFonts w:cs="Times New Roman"/>
                <w:color w:val="auto"/>
                <w:sz w:val="24"/>
                <w:szCs w:val="24"/>
                <w:vertAlign w:val="superscript"/>
              </w:rPr>
            </w:pPr>
            <w:r>
              <w:rPr>
                <w:rFonts w:cs="Times New Roman"/>
                <w:color w:val="auto"/>
                <w:sz w:val="24"/>
                <w:szCs w:val="24"/>
              </w:rPr>
              <w:t>4.可溶性重金属：铅≤70mg/kg；镉≤60mg/kg；六价铬≤50mg/kg；汞≤50mg/kg</w:t>
            </w: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1.附着力</w:t>
            </w:r>
            <w:r>
              <w:rPr>
                <w:rFonts w:cs="Times New Roman"/>
                <w:color w:val="auto"/>
                <w:sz w:val="24"/>
                <w:szCs w:val="24"/>
                <w:vertAlign w:val="superscript"/>
              </w:rPr>
              <w:t>a</w:t>
            </w:r>
            <w:r>
              <w:rPr>
                <w:rFonts w:cs="Times New Roman"/>
                <w:color w:val="auto"/>
                <w:sz w:val="24"/>
                <w:szCs w:val="24"/>
              </w:rPr>
              <w:t>：1级</w:t>
            </w:r>
          </w:p>
          <w:p>
            <w:pPr>
              <w:spacing w:line="240" w:lineRule="auto"/>
              <w:ind w:firstLine="0" w:firstLineChars="0"/>
              <w:jc w:val="left"/>
              <w:rPr>
                <w:rFonts w:cs="Times New Roman"/>
                <w:color w:val="auto"/>
                <w:sz w:val="24"/>
                <w:szCs w:val="24"/>
              </w:rPr>
            </w:pPr>
            <w:r>
              <w:rPr>
                <w:rFonts w:cs="Times New Roman"/>
                <w:color w:val="auto"/>
                <w:sz w:val="24"/>
                <w:szCs w:val="24"/>
              </w:rPr>
              <w:t>2.耐燃时间：≥15min</w:t>
            </w:r>
          </w:p>
          <w:p>
            <w:pPr>
              <w:spacing w:line="240" w:lineRule="auto"/>
              <w:ind w:firstLine="0" w:firstLineChars="0"/>
              <w:jc w:val="left"/>
              <w:rPr>
                <w:rFonts w:cs="Times New Roman"/>
                <w:color w:val="auto"/>
                <w:sz w:val="24"/>
                <w:szCs w:val="24"/>
              </w:rPr>
            </w:pPr>
            <w:r>
              <w:rPr>
                <w:rFonts w:cs="Times New Roman"/>
                <w:color w:val="auto"/>
                <w:sz w:val="24"/>
                <w:szCs w:val="24"/>
              </w:rPr>
              <w:t>3.难燃性：试件燃烧的剩余长度平均值≥150mm，其中没有一个试件的燃烧剩余长度为0；每组试验通过热电偶所测得的平均烟气温度不超过200℃</w:t>
            </w:r>
          </w:p>
          <w:p>
            <w:pPr>
              <w:spacing w:line="240" w:lineRule="auto"/>
              <w:ind w:firstLine="0" w:firstLineChars="0"/>
              <w:jc w:val="left"/>
              <w:rPr>
                <w:rFonts w:cs="Times New Roman"/>
                <w:color w:val="auto"/>
                <w:sz w:val="24"/>
                <w:szCs w:val="24"/>
              </w:rPr>
            </w:pPr>
            <w:r>
              <w:rPr>
                <w:rFonts w:cs="Times New Roman"/>
                <w:color w:val="auto"/>
                <w:sz w:val="24"/>
                <w:szCs w:val="24"/>
              </w:rPr>
              <w:t>4.质量损失：≤5.0g</w:t>
            </w:r>
          </w:p>
          <w:p>
            <w:pPr>
              <w:spacing w:line="240" w:lineRule="auto"/>
              <w:ind w:firstLine="0" w:firstLineChars="0"/>
              <w:jc w:val="left"/>
              <w:rPr>
                <w:rFonts w:cs="Times New Roman"/>
                <w:color w:val="auto"/>
                <w:sz w:val="24"/>
                <w:szCs w:val="24"/>
              </w:rPr>
            </w:pPr>
            <w:r>
              <w:rPr>
                <w:rFonts w:cs="Times New Roman"/>
                <w:color w:val="auto"/>
                <w:sz w:val="24"/>
                <w:szCs w:val="24"/>
              </w:rPr>
              <w:t>5.炭化体积：≤25cm</w:t>
            </w:r>
            <w:r>
              <w:rPr>
                <w:rFonts w:cs="Times New Roman"/>
                <w:color w:val="auto"/>
                <w:sz w:val="24"/>
                <w:szCs w:val="24"/>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10254；</w:t>
            </w:r>
          </w:p>
          <w:p>
            <w:pPr>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适用于划圈法。</w:t>
            </w:r>
          </w:p>
        </w:tc>
      </w:tr>
    </w:tbl>
    <w:p>
      <w:pPr>
        <w:pStyle w:val="6"/>
        <w:spacing w:line="588" w:lineRule="exact"/>
        <w:ind w:firstLine="0" w:firstLineChars="0"/>
        <w:rPr>
          <w:rFonts w:ascii="Times New Roman" w:hAnsi="Times New Roman" w:cs="Times New Roman"/>
          <w:color w:val="auto"/>
          <w:sz w:val="24"/>
        </w:rPr>
      </w:pPr>
      <w:bookmarkStart w:id="50" w:name="_Toc234486063"/>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.6  刚性防水材料</w:t>
      </w:r>
      <w:bookmarkEnd w:id="50"/>
    </w:p>
    <w:p>
      <w:pPr>
        <w:spacing w:line="588" w:lineRule="exact"/>
        <w:ind w:firstLine="480"/>
        <w:rPr>
          <w:rFonts w:cs="Times New Roman"/>
          <w:color w:val="auto"/>
          <w:sz w:val="24"/>
          <w:szCs w:val="28"/>
        </w:rPr>
      </w:pPr>
      <w:r>
        <w:rPr>
          <w:rFonts w:cs="Times New Roman"/>
          <w:color w:val="auto"/>
          <w:sz w:val="24"/>
          <w:szCs w:val="28"/>
        </w:rPr>
        <w:t>主要材料（系统）：刚性防水材料。</w:t>
      </w:r>
    </w:p>
    <w:p>
      <w:pPr>
        <w:spacing w:line="588" w:lineRule="exact"/>
        <w:ind w:firstLine="480"/>
        <w:rPr>
          <w:rFonts w:cs="Times New Roman"/>
          <w:color w:val="auto"/>
          <w:sz w:val="24"/>
          <w:szCs w:val="28"/>
        </w:rPr>
      </w:pPr>
      <w:r>
        <w:rPr>
          <w:rFonts w:cs="Times New Roman"/>
          <w:color w:val="auto"/>
          <w:sz w:val="24"/>
          <w:szCs w:val="28"/>
        </w:rPr>
        <w:t>材料性能要求见表4</w:t>
      </w:r>
      <w:r>
        <w:rPr>
          <w:rFonts w:hint="eastAsia" w:cs="Times New Roman"/>
          <w:color w:val="auto"/>
          <w:sz w:val="24"/>
          <w:szCs w:val="28"/>
        </w:rPr>
        <w:t>1</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表4</w:t>
      </w:r>
      <w:r>
        <w:rPr>
          <w:rFonts w:hint="eastAsia" w:cs="Times New Roman"/>
          <w:color w:val="auto"/>
          <w:sz w:val="24"/>
          <w:szCs w:val="21"/>
        </w:rPr>
        <w:t>1</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1.放射性</w:t>
            </w:r>
            <w:r>
              <w:rPr>
                <w:rFonts w:cs="Times New Roman"/>
                <w:color w:val="auto"/>
                <w:sz w:val="24"/>
                <w:szCs w:val="24"/>
                <w:vertAlign w:val="superscript"/>
              </w:rPr>
              <w:t>a</w:t>
            </w:r>
            <w:r>
              <w:rPr>
                <w:rFonts w:cs="Times New Roman"/>
                <w:color w:val="auto"/>
                <w:sz w:val="24"/>
                <w:szCs w:val="24"/>
              </w:rPr>
              <w:t>：内照射指数≤0.6；外照射指数≤0.6</w:t>
            </w:r>
          </w:p>
          <w:p>
            <w:pPr>
              <w:spacing w:line="240" w:lineRule="auto"/>
              <w:ind w:firstLine="0" w:firstLineChars="0"/>
              <w:jc w:val="left"/>
              <w:rPr>
                <w:rFonts w:cs="Times New Roman"/>
                <w:color w:val="auto"/>
                <w:sz w:val="24"/>
                <w:szCs w:val="24"/>
                <w:vertAlign w:val="superscript"/>
              </w:rPr>
            </w:pPr>
            <w:r>
              <w:rPr>
                <w:rFonts w:cs="Times New Roman"/>
                <w:color w:val="auto"/>
                <w:sz w:val="24"/>
                <w:szCs w:val="24"/>
              </w:rPr>
              <w:t>2.氨≤0.1mg/m</w:t>
            </w:r>
            <w:r>
              <w:rPr>
                <w:rFonts w:cs="Times New Roman"/>
                <w:color w:val="auto"/>
                <w:sz w:val="24"/>
                <w:szCs w:val="24"/>
                <w:vertAlign w:val="superscript"/>
              </w:rPr>
              <w:t>3</w:t>
            </w:r>
            <w:r>
              <w:rPr>
                <w:rFonts w:cs="Times New Roman"/>
                <w:color w:val="auto"/>
                <w:sz w:val="24"/>
                <w:szCs w:val="24"/>
              </w:rPr>
              <w:t>；甲醛≤0.08mg/m</w:t>
            </w:r>
            <w:r>
              <w:rPr>
                <w:rFonts w:cs="Times New Roman"/>
                <w:color w:val="auto"/>
                <w:sz w:val="24"/>
                <w:szCs w:val="24"/>
                <w:vertAlign w:val="superscript"/>
              </w:rPr>
              <w:t>3</w:t>
            </w:r>
            <w:r>
              <w:rPr>
                <w:rFonts w:cs="Times New Roman"/>
                <w:color w:val="auto"/>
                <w:sz w:val="24"/>
                <w:szCs w:val="24"/>
              </w:rPr>
              <w:t>；苯≤0.02mg/m</w:t>
            </w:r>
            <w:r>
              <w:rPr>
                <w:rFonts w:cs="Times New Roman"/>
                <w:color w:val="auto"/>
                <w:sz w:val="24"/>
                <w:szCs w:val="24"/>
                <w:vertAlign w:val="superscript"/>
              </w:rPr>
              <w:t>3</w:t>
            </w:r>
            <w:r>
              <w:rPr>
                <w:rFonts w:cs="Times New Roman"/>
                <w:color w:val="auto"/>
                <w:sz w:val="24"/>
                <w:szCs w:val="24"/>
              </w:rPr>
              <w:t>；总挥发性有机化合物（TVOC）≤0.1mg/m</w:t>
            </w:r>
            <w:r>
              <w:rPr>
                <w:rFonts w:cs="Times New Roman"/>
                <w:color w:val="auto"/>
                <w:sz w:val="24"/>
                <w:szCs w:val="24"/>
                <w:vertAlign w:val="superscript"/>
              </w:rPr>
              <w:t>3</w:t>
            </w: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1.拉伸粘结强度实测值与设计值的比值</w:t>
            </w:r>
            <w:r>
              <w:rPr>
                <w:rFonts w:cs="Times New Roman"/>
                <w:color w:val="auto"/>
                <w:sz w:val="24"/>
                <w:szCs w:val="24"/>
                <w:vertAlign w:val="superscript"/>
              </w:rPr>
              <w:t>b</w:t>
            </w:r>
            <w:r>
              <w:rPr>
                <w:rFonts w:cs="Times New Roman"/>
                <w:color w:val="auto"/>
                <w:sz w:val="24"/>
                <w:szCs w:val="24"/>
              </w:rPr>
              <w:t>≥1.05</w:t>
            </w:r>
          </w:p>
          <w:p>
            <w:pPr>
              <w:spacing w:line="240" w:lineRule="auto"/>
              <w:ind w:firstLine="0" w:firstLineChars="0"/>
              <w:jc w:val="left"/>
              <w:rPr>
                <w:rFonts w:cs="Times New Roman"/>
                <w:color w:val="auto"/>
                <w:sz w:val="24"/>
                <w:szCs w:val="24"/>
              </w:rPr>
            </w:pPr>
            <w:r>
              <w:rPr>
                <w:rFonts w:cs="Times New Roman"/>
                <w:color w:val="auto"/>
                <w:sz w:val="24"/>
                <w:szCs w:val="24"/>
              </w:rPr>
              <w:t>2.抗压强度实测值与设计值的比值</w:t>
            </w:r>
            <w:r>
              <w:rPr>
                <w:rFonts w:cs="Times New Roman"/>
                <w:color w:val="auto"/>
                <w:sz w:val="24"/>
                <w:szCs w:val="24"/>
                <w:vertAlign w:val="superscript"/>
              </w:rPr>
              <w:t>b</w:t>
            </w:r>
            <w:r>
              <w:rPr>
                <w:rFonts w:cs="Times New Roman"/>
                <w:color w:val="auto"/>
                <w:sz w:val="24"/>
                <w:szCs w:val="24"/>
              </w:rPr>
              <w:t>≥1.05且≤2.00</w:t>
            </w:r>
          </w:p>
          <w:p>
            <w:pPr>
              <w:spacing w:line="240" w:lineRule="auto"/>
              <w:ind w:firstLine="0" w:firstLineChars="0"/>
              <w:jc w:val="left"/>
              <w:rPr>
                <w:rFonts w:cs="Times New Roman"/>
                <w:color w:val="auto"/>
                <w:sz w:val="24"/>
                <w:szCs w:val="24"/>
              </w:rPr>
            </w:pPr>
            <w:r>
              <w:rPr>
                <w:rFonts w:cs="Times New Roman"/>
                <w:color w:val="auto"/>
                <w:sz w:val="24"/>
                <w:szCs w:val="24"/>
              </w:rPr>
              <w:t>3.抗渗压力实测值与设计值的比值≥1.10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10247；</w:t>
            </w:r>
          </w:p>
          <w:p>
            <w:pPr>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不适用于渗透结晶型防水剂；</w:t>
            </w:r>
          </w:p>
          <w:p>
            <w:pPr>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b</w:t>
            </w:r>
            <w:r>
              <w:rPr>
                <w:rFonts w:cs="Times New Roman"/>
                <w:color w:val="auto"/>
                <w:sz w:val="24"/>
                <w:szCs w:val="24"/>
              </w:rPr>
              <w:t>此处设计值对应产品标准中该指标限值；当适用的产品标准未规定相关指标时，该产品不参评此指标。</w:t>
            </w:r>
          </w:p>
        </w:tc>
      </w:tr>
    </w:tbl>
    <w:p>
      <w:pPr>
        <w:pStyle w:val="6"/>
        <w:spacing w:line="588" w:lineRule="exact"/>
        <w:ind w:firstLine="0" w:firstLineChars="0"/>
        <w:rPr>
          <w:rFonts w:ascii="Times New Roman" w:hAnsi="Times New Roman" w:cs="Times New Roman"/>
          <w:color w:val="auto"/>
          <w:sz w:val="24"/>
        </w:rPr>
      </w:pPr>
      <w:bookmarkStart w:id="51" w:name="_Toc234486064"/>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.7  防腐材料</w:t>
      </w:r>
      <w:bookmarkEnd w:id="51"/>
    </w:p>
    <w:p>
      <w:pPr>
        <w:spacing w:line="588" w:lineRule="exact"/>
        <w:ind w:firstLine="480"/>
        <w:rPr>
          <w:rFonts w:cs="Times New Roman"/>
          <w:color w:val="auto"/>
          <w:sz w:val="24"/>
        </w:rPr>
      </w:pPr>
      <w:r>
        <w:rPr>
          <w:rFonts w:cs="Times New Roman"/>
          <w:color w:val="auto"/>
          <w:sz w:val="24"/>
        </w:rPr>
        <w:t>（1）主要材料（系统）：防腐涂料。</w:t>
      </w:r>
    </w:p>
    <w:p>
      <w:pPr>
        <w:spacing w:line="588" w:lineRule="exact"/>
        <w:ind w:firstLine="480"/>
        <w:rPr>
          <w:rFonts w:cs="Times New Roman"/>
          <w:color w:val="auto"/>
          <w:sz w:val="24"/>
        </w:rPr>
      </w:pPr>
      <w:r>
        <w:rPr>
          <w:rFonts w:cs="Times New Roman"/>
          <w:color w:val="auto"/>
          <w:sz w:val="24"/>
        </w:rPr>
        <w:t>材料性能要求见表4</w:t>
      </w:r>
      <w:r>
        <w:rPr>
          <w:rFonts w:hint="eastAsia" w:cs="Times New Roman"/>
          <w:color w:val="auto"/>
          <w:sz w:val="24"/>
        </w:rPr>
        <w:t>2</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42</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43" w:type="dxa"/>
            <w:vMerge w:val="restart"/>
            <w:vAlign w:val="center"/>
          </w:tcPr>
          <w:p>
            <w:pPr>
              <w:spacing w:line="240" w:lineRule="auto"/>
              <w:ind w:firstLine="0" w:firstLineChars="0"/>
              <w:jc w:val="left"/>
              <w:rPr>
                <w:rFonts w:cs="Times New Roman"/>
                <w:color w:val="auto"/>
                <w:sz w:val="24"/>
                <w:szCs w:val="24"/>
              </w:rPr>
            </w:pPr>
            <w:r>
              <w:rPr>
                <w:rFonts w:cs="Times New Roman"/>
                <w:color w:val="auto"/>
                <w:sz w:val="24"/>
                <w:szCs w:val="24"/>
              </w:rPr>
              <w:t>1.挥发性有机化合物含量</w:t>
            </w:r>
            <w:r>
              <w:rPr>
                <w:rFonts w:cs="Times New Roman"/>
                <w:color w:val="auto"/>
                <w:sz w:val="24"/>
                <w:szCs w:val="24"/>
                <w:vertAlign w:val="superscript"/>
              </w:rPr>
              <w:t>a</w:t>
            </w:r>
            <w:r>
              <w:rPr>
                <w:rFonts w:cs="Times New Roman"/>
                <w:color w:val="auto"/>
                <w:sz w:val="24"/>
                <w:szCs w:val="24"/>
              </w:rPr>
              <w:t>：≤150g/L</w:t>
            </w:r>
          </w:p>
          <w:p>
            <w:pPr>
              <w:spacing w:line="240" w:lineRule="auto"/>
              <w:ind w:firstLine="0" w:firstLineChars="0"/>
              <w:jc w:val="left"/>
              <w:rPr>
                <w:rFonts w:cs="Times New Roman"/>
                <w:color w:val="auto"/>
                <w:sz w:val="24"/>
                <w:szCs w:val="24"/>
              </w:rPr>
            </w:pPr>
            <w:r>
              <w:rPr>
                <w:rFonts w:cs="Times New Roman"/>
                <w:color w:val="auto"/>
                <w:sz w:val="24"/>
                <w:szCs w:val="24"/>
              </w:rPr>
              <w:t>2.游离甲醛含量</w:t>
            </w:r>
            <w:r>
              <w:rPr>
                <w:rFonts w:cs="Times New Roman"/>
                <w:color w:val="auto"/>
                <w:sz w:val="24"/>
                <w:szCs w:val="24"/>
                <w:vertAlign w:val="superscript"/>
              </w:rPr>
              <w:t>a</w:t>
            </w:r>
            <w:r>
              <w:rPr>
                <w:rFonts w:cs="Times New Roman"/>
                <w:color w:val="auto"/>
                <w:sz w:val="24"/>
                <w:szCs w:val="24"/>
              </w:rPr>
              <w:t>：≤80mg/kg</w:t>
            </w:r>
          </w:p>
          <w:p>
            <w:pPr>
              <w:spacing w:line="240" w:lineRule="auto"/>
              <w:ind w:firstLine="0" w:firstLineChars="0"/>
              <w:jc w:val="left"/>
              <w:rPr>
                <w:rFonts w:cs="Times New Roman"/>
                <w:color w:val="auto"/>
                <w:sz w:val="24"/>
                <w:szCs w:val="24"/>
              </w:rPr>
            </w:pPr>
            <w:r>
              <w:rPr>
                <w:rFonts w:cs="Times New Roman"/>
                <w:color w:val="auto"/>
                <w:sz w:val="24"/>
                <w:szCs w:val="24"/>
              </w:rPr>
              <w:t>3.苯、甲苯、乙苯、二甲苯总和</w:t>
            </w:r>
            <w:r>
              <w:rPr>
                <w:rFonts w:cs="Times New Roman"/>
                <w:color w:val="auto"/>
                <w:sz w:val="24"/>
                <w:szCs w:val="24"/>
                <w:vertAlign w:val="superscript"/>
              </w:rPr>
              <w:t>a</w:t>
            </w:r>
            <w:r>
              <w:rPr>
                <w:rFonts w:cs="Times New Roman"/>
                <w:color w:val="auto"/>
                <w:sz w:val="24"/>
                <w:szCs w:val="24"/>
              </w:rPr>
              <w:t>：≤70mg/kg</w:t>
            </w:r>
          </w:p>
          <w:p>
            <w:pPr>
              <w:spacing w:line="240" w:lineRule="auto"/>
              <w:ind w:firstLine="0" w:firstLineChars="0"/>
              <w:jc w:val="left"/>
              <w:rPr>
                <w:rFonts w:cs="Times New Roman"/>
                <w:color w:val="auto"/>
                <w:sz w:val="24"/>
                <w:szCs w:val="24"/>
                <w:vertAlign w:val="superscript"/>
              </w:rPr>
            </w:pPr>
            <w:r>
              <w:rPr>
                <w:rFonts w:cs="Times New Roman"/>
                <w:color w:val="auto"/>
                <w:sz w:val="24"/>
                <w:szCs w:val="24"/>
              </w:rPr>
              <w:t>4.可溶性重金属</w:t>
            </w:r>
            <w:r>
              <w:rPr>
                <w:rFonts w:cs="Times New Roman"/>
                <w:color w:val="auto"/>
                <w:sz w:val="24"/>
                <w:szCs w:val="24"/>
                <w:vertAlign w:val="superscript"/>
              </w:rPr>
              <w:t>a</w:t>
            </w:r>
            <w:r>
              <w:rPr>
                <w:rFonts w:cs="Times New Roman"/>
                <w:color w:val="auto"/>
                <w:sz w:val="24"/>
                <w:szCs w:val="24"/>
              </w:rPr>
              <w:t>：铅≤50mg/kg；镉≤40mg/kg；六价铬≤40mg/kg；汞≤40mg/kg</w:t>
            </w: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钢结构基材</w:t>
            </w:r>
          </w:p>
          <w:p>
            <w:pPr>
              <w:spacing w:line="240" w:lineRule="auto"/>
              <w:ind w:firstLine="0" w:firstLineChars="0"/>
              <w:rPr>
                <w:rFonts w:cs="Times New Roman"/>
                <w:color w:val="auto"/>
                <w:w w:val="95"/>
                <w:sz w:val="24"/>
                <w:szCs w:val="24"/>
              </w:rPr>
            </w:pPr>
            <w:r>
              <w:rPr>
                <w:rFonts w:cs="Times New Roman"/>
                <w:color w:val="auto"/>
                <w:w w:val="95"/>
                <w:sz w:val="24"/>
                <w:szCs w:val="24"/>
              </w:rPr>
              <w:t>1.耐盐雾：底漆</w:t>
            </w:r>
            <w:r>
              <w:rPr>
                <w:rFonts w:cs="Times New Roman"/>
                <w:color w:val="auto"/>
                <w:w w:val="95"/>
                <w:sz w:val="24"/>
                <w:szCs w:val="24"/>
                <w:vertAlign w:val="superscript"/>
              </w:rPr>
              <w:t>b</w:t>
            </w:r>
            <w:r>
              <w:rPr>
                <w:rFonts w:cs="Times New Roman"/>
                <w:color w:val="auto"/>
                <w:w w:val="95"/>
                <w:sz w:val="24"/>
                <w:szCs w:val="24"/>
              </w:rPr>
              <w:t>≥600h，面漆</w:t>
            </w:r>
            <w:r>
              <w:rPr>
                <w:rFonts w:cs="Times New Roman"/>
                <w:color w:val="auto"/>
                <w:w w:val="95"/>
                <w:sz w:val="24"/>
                <w:szCs w:val="24"/>
                <w:vertAlign w:val="superscript"/>
              </w:rPr>
              <w:t>c</w:t>
            </w:r>
            <w:r>
              <w:rPr>
                <w:rFonts w:cs="Times New Roman"/>
                <w:color w:val="auto"/>
                <w:w w:val="95"/>
                <w:sz w:val="24"/>
                <w:szCs w:val="24"/>
              </w:rPr>
              <w:t>≥1000h</w:t>
            </w:r>
          </w:p>
          <w:p>
            <w:pPr>
              <w:spacing w:line="240" w:lineRule="auto"/>
              <w:ind w:firstLine="0" w:firstLineChars="0"/>
              <w:rPr>
                <w:rFonts w:cs="Times New Roman"/>
                <w:color w:val="auto"/>
                <w:w w:val="96"/>
                <w:sz w:val="24"/>
                <w:szCs w:val="24"/>
              </w:rPr>
            </w:pPr>
            <w:r>
              <w:rPr>
                <w:rFonts w:cs="Times New Roman"/>
                <w:color w:val="auto"/>
                <w:w w:val="96"/>
                <w:sz w:val="24"/>
                <w:szCs w:val="24"/>
              </w:rPr>
              <w:t>2.附着力</w:t>
            </w:r>
            <w:r>
              <w:rPr>
                <w:rFonts w:cs="Times New Roman"/>
                <w:color w:val="auto"/>
                <w:w w:val="96"/>
                <w:sz w:val="24"/>
                <w:szCs w:val="24"/>
                <w:vertAlign w:val="superscript"/>
              </w:rPr>
              <w:t>d</w:t>
            </w:r>
            <w:r>
              <w:rPr>
                <w:rFonts w:cs="Times New Roman"/>
                <w:color w:val="auto"/>
                <w:w w:val="96"/>
                <w:sz w:val="24"/>
                <w:szCs w:val="24"/>
              </w:rPr>
              <w:t>：采用拉开法时，≥1.2MPa；采用划格法时，不低于0级</w:t>
            </w:r>
          </w:p>
          <w:p>
            <w:pPr>
              <w:spacing w:line="240" w:lineRule="auto"/>
              <w:ind w:firstLine="0" w:firstLineChars="0"/>
              <w:jc w:val="left"/>
              <w:rPr>
                <w:rFonts w:cs="Times New Roman"/>
                <w:color w:val="auto"/>
                <w:sz w:val="24"/>
                <w:szCs w:val="24"/>
              </w:rPr>
            </w:pPr>
            <w:r>
              <w:rPr>
                <w:rFonts w:cs="Times New Roman"/>
                <w:color w:val="auto"/>
                <w:sz w:val="24"/>
                <w:szCs w:val="24"/>
              </w:rPr>
              <w:t>3.耐人工老化性</w:t>
            </w:r>
            <w:r>
              <w:rPr>
                <w:rFonts w:cs="Times New Roman"/>
                <w:color w:val="auto"/>
                <w:sz w:val="24"/>
                <w:szCs w:val="24"/>
                <w:vertAlign w:val="superscript"/>
              </w:rPr>
              <w:t>e</w:t>
            </w:r>
            <w:r>
              <w:rPr>
                <w:rFonts w:cs="Times New Roman"/>
                <w:color w:val="auto"/>
                <w:sz w:val="24"/>
                <w:szCs w:val="24"/>
              </w:rPr>
              <w:t>：</w:t>
            </w:r>
          </w:p>
          <w:p>
            <w:pPr>
              <w:spacing w:line="240" w:lineRule="auto"/>
              <w:ind w:firstLine="0" w:firstLineChars="0"/>
              <w:jc w:val="left"/>
              <w:rPr>
                <w:rFonts w:cs="Times New Roman"/>
                <w:color w:val="auto"/>
                <w:sz w:val="24"/>
                <w:szCs w:val="24"/>
              </w:rPr>
            </w:pPr>
            <w:r>
              <w:rPr>
                <w:rFonts w:cs="Times New Roman"/>
                <w:color w:val="auto"/>
                <w:sz w:val="24"/>
                <w:szCs w:val="24"/>
              </w:rPr>
              <w:t>老化时间≥1000h，外观不起泡、不剥落、无裂纹，粉化≤1级，变色≤2级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043" w:type="dxa"/>
            <w:vMerge w:val="continue"/>
            <w:vAlign w:val="center"/>
          </w:tcPr>
          <w:p>
            <w:pPr>
              <w:spacing w:line="240" w:lineRule="auto"/>
              <w:ind w:firstLine="0" w:firstLineChars="0"/>
              <w:jc w:val="left"/>
              <w:rPr>
                <w:rFonts w:cs="Times New Roman"/>
                <w:color w:val="auto"/>
                <w:sz w:val="24"/>
                <w:szCs w:val="24"/>
              </w:rPr>
            </w:pP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混凝土基材</w:t>
            </w:r>
          </w:p>
          <w:p>
            <w:pPr>
              <w:spacing w:line="240" w:lineRule="auto"/>
              <w:ind w:firstLine="0" w:firstLineChars="0"/>
              <w:rPr>
                <w:rFonts w:cs="Times New Roman"/>
                <w:color w:val="auto"/>
                <w:w w:val="96"/>
                <w:sz w:val="24"/>
                <w:szCs w:val="24"/>
              </w:rPr>
            </w:pPr>
            <w:r>
              <w:rPr>
                <w:rFonts w:cs="Times New Roman"/>
                <w:color w:val="auto"/>
                <w:sz w:val="24"/>
                <w:szCs w:val="24"/>
              </w:rPr>
              <w:t>1</w:t>
            </w:r>
            <w:r>
              <w:rPr>
                <w:rFonts w:cs="Times New Roman"/>
                <w:color w:val="auto"/>
                <w:w w:val="96"/>
                <w:sz w:val="24"/>
                <w:szCs w:val="24"/>
              </w:rPr>
              <w:t>.附着力</w:t>
            </w:r>
            <w:r>
              <w:rPr>
                <w:rFonts w:cs="Times New Roman"/>
                <w:color w:val="auto"/>
                <w:w w:val="96"/>
                <w:sz w:val="24"/>
                <w:szCs w:val="24"/>
                <w:vertAlign w:val="superscript"/>
              </w:rPr>
              <w:t>d</w:t>
            </w:r>
            <w:r>
              <w:rPr>
                <w:rFonts w:cs="Times New Roman"/>
                <w:color w:val="auto"/>
                <w:w w:val="96"/>
                <w:sz w:val="24"/>
                <w:szCs w:val="24"/>
              </w:rPr>
              <w:t>：采用拉开法时，≥1.2MPa；采用划格法时，不低于1级</w:t>
            </w:r>
          </w:p>
          <w:p>
            <w:pPr>
              <w:spacing w:line="240" w:lineRule="auto"/>
              <w:ind w:firstLine="0" w:firstLineChars="0"/>
              <w:rPr>
                <w:rFonts w:cs="Times New Roman"/>
                <w:color w:val="auto"/>
                <w:sz w:val="24"/>
                <w:szCs w:val="24"/>
              </w:rPr>
            </w:pPr>
            <w:r>
              <w:rPr>
                <w:rFonts w:cs="Times New Roman"/>
                <w:color w:val="auto"/>
                <w:sz w:val="24"/>
                <w:szCs w:val="24"/>
              </w:rPr>
              <w:t>2.耐人工老化性：老化时间≥1000h，外观不起泡、不剥落、无裂纹，粉化≤1级，变色≤2级</w:t>
            </w:r>
          </w:p>
          <w:p>
            <w:pPr>
              <w:spacing w:line="240" w:lineRule="auto"/>
              <w:ind w:firstLine="0" w:firstLineChars="0"/>
              <w:rPr>
                <w:rFonts w:cs="Times New Roman"/>
                <w:color w:val="auto"/>
                <w:w w:val="95"/>
                <w:sz w:val="24"/>
                <w:szCs w:val="24"/>
              </w:rPr>
            </w:pPr>
            <w:r>
              <w:rPr>
                <w:rFonts w:cs="Times New Roman"/>
                <w:color w:val="auto"/>
                <w:w w:val="95"/>
                <w:sz w:val="24"/>
                <w:szCs w:val="24"/>
              </w:rPr>
              <w:t>抗氯离子渗透性：≤5.0×10</w:t>
            </w:r>
            <w:r>
              <w:rPr>
                <w:rFonts w:cs="Times New Roman"/>
                <w:color w:val="auto"/>
                <w:w w:val="95"/>
                <w:sz w:val="24"/>
                <w:szCs w:val="24"/>
                <w:vertAlign w:val="superscript"/>
              </w:rPr>
              <w:t>-3</w:t>
            </w:r>
            <w:r>
              <w:rPr>
                <w:rFonts w:cs="Times New Roman"/>
                <w:color w:val="auto"/>
                <w:w w:val="95"/>
                <w:sz w:val="24"/>
                <w:szCs w:val="24"/>
              </w:rPr>
              <w:t>mg/(cm</w:t>
            </w:r>
            <w:r>
              <w:rPr>
                <w:rFonts w:cs="Times New Roman"/>
                <w:color w:val="auto"/>
                <w:w w:val="95"/>
                <w:sz w:val="24"/>
                <w:szCs w:val="24"/>
                <w:vertAlign w:val="superscript"/>
              </w:rPr>
              <w:t>2</w:t>
            </w:r>
            <w:r>
              <w:rPr>
                <w:rFonts w:cs="Times New Roman"/>
                <w:color w:val="auto"/>
                <w:w w:val="95"/>
                <w:sz w:val="24"/>
                <w:szCs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10255；</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针对配套涂层体系，要求底漆、中间漆、面漆分别都要满足相应指标的要求；</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b</w:t>
            </w:r>
            <w:r>
              <w:rPr>
                <w:rFonts w:cs="Times New Roman"/>
                <w:color w:val="auto"/>
                <w:sz w:val="24"/>
                <w:szCs w:val="24"/>
              </w:rPr>
              <w:t>底漆干膜厚度（100±10）μm；</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c</w:t>
            </w:r>
            <w:r>
              <w:rPr>
                <w:rFonts w:cs="Times New Roman"/>
                <w:color w:val="auto"/>
                <w:sz w:val="24"/>
                <w:szCs w:val="24"/>
              </w:rPr>
              <w:t>面漆耐盐雾指标针对涂层体系；</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d</w:t>
            </w:r>
            <w:r>
              <w:rPr>
                <w:rFonts w:cs="Times New Roman"/>
                <w:color w:val="auto"/>
                <w:sz w:val="24"/>
                <w:szCs w:val="24"/>
              </w:rPr>
              <w:t>仅适用于面漆；</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e</w:t>
            </w:r>
            <w:r>
              <w:rPr>
                <w:rFonts w:cs="Times New Roman"/>
                <w:color w:val="auto"/>
                <w:sz w:val="24"/>
                <w:szCs w:val="24"/>
              </w:rPr>
              <w:t>针对涂层体系。</w:t>
            </w:r>
          </w:p>
        </w:tc>
      </w:tr>
    </w:tbl>
    <w:p>
      <w:pPr>
        <w:spacing w:line="588" w:lineRule="exact"/>
        <w:ind w:firstLine="480"/>
        <w:rPr>
          <w:rFonts w:cs="Times New Roman"/>
          <w:color w:val="auto"/>
          <w:sz w:val="24"/>
        </w:rPr>
      </w:pPr>
      <w:r>
        <w:rPr>
          <w:rFonts w:cs="Times New Roman"/>
          <w:color w:val="auto"/>
          <w:sz w:val="24"/>
        </w:rPr>
        <w:t>（2）主要材料（系统）：防腐砂浆。</w:t>
      </w:r>
    </w:p>
    <w:p>
      <w:pPr>
        <w:spacing w:line="588" w:lineRule="exact"/>
        <w:ind w:firstLine="480"/>
        <w:rPr>
          <w:rFonts w:cs="Times New Roman"/>
          <w:color w:val="auto"/>
          <w:sz w:val="24"/>
        </w:rPr>
      </w:pPr>
      <w:r>
        <w:rPr>
          <w:rFonts w:cs="Times New Roman"/>
          <w:color w:val="auto"/>
          <w:sz w:val="24"/>
        </w:rPr>
        <w:t>材料性能要求见表4</w:t>
      </w:r>
      <w:r>
        <w:rPr>
          <w:rFonts w:hint="eastAsia" w:cs="Times New Roman"/>
          <w:color w:val="auto"/>
          <w:sz w:val="24"/>
        </w:rPr>
        <w:t>3</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表4</w:t>
      </w:r>
      <w:r>
        <w:rPr>
          <w:rFonts w:hint="eastAsia" w:cs="Times New Roman"/>
          <w:color w:val="auto"/>
          <w:sz w:val="24"/>
          <w:szCs w:val="21"/>
        </w:rPr>
        <w:t>3</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3"/>
        <w:gridCol w:w="4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4043"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086"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单位产品废水排放量</w:t>
            </w:r>
            <w:r>
              <w:rPr>
                <w:rFonts w:cs="Times New Roman"/>
                <w:color w:val="auto"/>
                <w:sz w:val="24"/>
                <w:szCs w:val="24"/>
                <w:vertAlign w:val="superscript"/>
              </w:rPr>
              <w:t>a</w:t>
            </w:r>
            <w:r>
              <w:rPr>
                <w:rFonts w:cs="Times New Roman"/>
                <w:color w:val="auto"/>
                <w:sz w:val="24"/>
                <w:szCs w:val="24"/>
              </w:rPr>
              <w:t>：≤0.05t/t</w:t>
            </w:r>
          </w:p>
        </w:tc>
        <w:tc>
          <w:tcPr>
            <w:tcW w:w="4086" w:type="dxa"/>
            <w:vAlign w:val="center"/>
          </w:tcPr>
          <w:p>
            <w:pPr>
              <w:spacing w:line="240" w:lineRule="auto"/>
              <w:ind w:firstLine="0" w:firstLineChars="0"/>
              <w:rPr>
                <w:rFonts w:cs="Times New Roman"/>
                <w:color w:val="auto"/>
                <w:sz w:val="24"/>
                <w:szCs w:val="24"/>
              </w:rPr>
            </w:pPr>
            <w:r>
              <w:rPr>
                <w:rFonts w:cs="Times New Roman"/>
                <w:color w:val="auto"/>
                <w:sz w:val="24"/>
                <w:szCs w:val="24"/>
              </w:rPr>
              <w:t>1.强度指标：抗压强度≥1.2MPa，黏结强度≥1.2MPa</w:t>
            </w:r>
          </w:p>
          <w:p>
            <w:pPr>
              <w:spacing w:line="240" w:lineRule="auto"/>
              <w:ind w:firstLine="0" w:firstLineChars="0"/>
              <w:jc w:val="left"/>
              <w:rPr>
                <w:rFonts w:cs="Times New Roman"/>
                <w:color w:val="auto"/>
                <w:sz w:val="24"/>
                <w:szCs w:val="24"/>
              </w:rPr>
            </w:pPr>
            <w:r>
              <w:rPr>
                <w:rFonts w:cs="Times New Roman"/>
                <w:color w:val="auto"/>
                <w:sz w:val="24"/>
                <w:szCs w:val="24"/>
              </w:rPr>
              <w:t>2.耐久性：抗渗等级≥1.8MPa</w:t>
            </w:r>
          </w:p>
          <w:p>
            <w:pPr>
              <w:spacing w:line="240" w:lineRule="auto"/>
              <w:ind w:firstLine="0" w:firstLineChars="0"/>
              <w:jc w:val="left"/>
              <w:rPr>
                <w:rFonts w:cs="Times New Roman"/>
                <w:color w:val="auto"/>
                <w:sz w:val="24"/>
                <w:szCs w:val="24"/>
              </w:rPr>
            </w:pPr>
            <w:r>
              <w:rPr>
                <w:rFonts w:cs="Times New Roman"/>
                <w:color w:val="auto"/>
                <w:sz w:val="24"/>
                <w:szCs w:val="24"/>
              </w:rPr>
              <w:t>耐酸性介质</w:t>
            </w:r>
            <w:r>
              <w:rPr>
                <w:rFonts w:cs="Times New Roman"/>
                <w:color w:val="auto"/>
                <w:sz w:val="24"/>
                <w:szCs w:val="24"/>
                <w:vertAlign w:val="superscript"/>
              </w:rPr>
              <w:t>b</w:t>
            </w:r>
            <w:r>
              <w:rPr>
                <w:rFonts w:cs="Times New Roman"/>
                <w:color w:val="auto"/>
                <w:sz w:val="24"/>
                <w:szCs w:val="24"/>
              </w:rPr>
              <w:t>（48h）：无裂纹、不起泡、不剥落、无变色</w:t>
            </w:r>
          </w:p>
          <w:p>
            <w:pPr>
              <w:spacing w:line="240" w:lineRule="auto"/>
              <w:ind w:firstLine="0" w:firstLineChars="0"/>
              <w:rPr>
                <w:rFonts w:cs="Times New Roman"/>
                <w:color w:val="auto"/>
                <w:sz w:val="24"/>
                <w:szCs w:val="24"/>
              </w:rPr>
            </w:pPr>
            <w:r>
              <w:rPr>
                <w:rFonts w:cs="Times New Roman"/>
                <w:color w:val="auto"/>
                <w:sz w:val="24"/>
                <w:szCs w:val="24"/>
              </w:rPr>
              <w:t>耐盐类介质</w:t>
            </w:r>
            <w:r>
              <w:rPr>
                <w:rFonts w:cs="Times New Roman"/>
                <w:color w:val="auto"/>
                <w:sz w:val="24"/>
                <w:szCs w:val="24"/>
                <w:vertAlign w:val="superscript"/>
              </w:rPr>
              <w:t>c</w:t>
            </w:r>
            <w:r>
              <w:rPr>
                <w:rFonts w:cs="Times New Roman"/>
                <w:color w:val="auto"/>
                <w:sz w:val="24"/>
                <w:szCs w:val="24"/>
              </w:rPr>
              <w:t>（7d）：不起泡、不剥落、无裂纹、无变色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10255；</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以自我声明的方式提供证实性资料；</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b</w:t>
            </w:r>
            <w:r>
              <w:rPr>
                <w:rFonts w:cs="Times New Roman"/>
                <w:color w:val="auto"/>
                <w:sz w:val="24"/>
                <w:szCs w:val="24"/>
              </w:rPr>
              <w:t>酸性介质指质量分数为10%的酸性溶液，如：硫酸、醋酸、柠檬酸、乳酸等；</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c</w:t>
            </w:r>
            <w:r>
              <w:rPr>
                <w:rFonts w:cs="Times New Roman"/>
                <w:color w:val="auto"/>
                <w:sz w:val="24"/>
                <w:szCs w:val="24"/>
              </w:rPr>
              <w:t>盐类介质指中等浓度以下的盐类溶液，如10%氯化钠溶液、饱和氯化铵、饱和硝酸铵、饱和硫酸铵等。</w:t>
            </w:r>
          </w:p>
        </w:tc>
      </w:tr>
    </w:tbl>
    <w:p>
      <w:pPr>
        <w:pStyle w:val="6"/>
        <w:spacing w:line="588" w:lineRule="exact"/>
        <w:ind w:firstLine="0" w:firstLineChars="0"/>
        <w:rPr>
          <w:rFonts w:ascii="Times New Roman" w:hAnsi="Times New Roman" w:cs="Times New Roman"/>
          <w:color w:val="auto"/>
          <w:sz w:val="24"/>
        </w:rPr>
      </w:pPr>
      <w:bookmarkStart w:id="52" w:name="_Toc234486065"/>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.8  硅酮密封胶</w:t>
      </w:r>
      <w:bookmarkEnd w:id="52"/>
    </w:p>
    <w:p>
      <w:pPr>
        <w:spacing w:line="588" w:lineRule="exact"/>
        <w:ind w:firstLine="480"/>
        <w:rPr>
          <w:rFonts w:cs="Times New Roman"/>
          <w:color w:val="auto"/>
          <w:sz w:val="24"/>
          <w:szCs w:val="28"/>
        </w:rPr>
      </w:pPr>
      <w:r>
        <w:rPr>
          <w:rFonts w:cs="Times New Roman"/>
          <w:color w:val="auto"/>
          <w:sz w:val="24"/>
          <w:szCs w:val="28"/>
        </w:rPr>
        <w:t>（1）主要材料（系统）：建筑用硅酮结构密封胶。</w:t>
      </w:r>
    </w:p>
    <w:p>
      <w:pPr>
        <w:spacing w:line="588" w:lineRule="exact"/>
        <w:ind w:firstLine="480"/>
        <w:rPr>
          <w:rFonts w:cs="Times New Roman"/>
          <w:color w:val="auto"/>
          <w:sz w:val="24"/>
          <w:szCs w:val="28"/>
        </w:rPr>
      </w:pPr>
      <w:r>
        <w:rPr>
          <w:rFonts w:cs="Times New Roman"/>
          <w:color w:val="auto"/>
          <w:sz w:val="24"/>
          <w:szCs w:val="28"/>
        </w:rPr>
        <w:t>材料性能要求见表4</w:t>
      </w:r>
      <w:r>
        <w:rPr>
          <w:rFonts w:hint="eastAsia" w:cs="Times New Roman"/>
          <w:color w:val="auto"/>
          <w:sz w:val="24"/>
          <w:szCs w:val="28"/>
        </w:rPr>
        <w:t>4</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表4</w:t>
      </w:r>
      <w:r>
        <w:rPr>
          <w:rFonts w:hint="eastAsia" w:cs="Times New Roman"/>
          <w:color w:val="auto"/>
          <w:sz w:val="24"/>
          <w:szCs w:val="21"/>
        </w:rPr>
        <w:t>4</w:t>
      </w:r>
    </w:p>
    <w:tbl>
      <w:tblPr>
        <w:tblStyle w:val="21"/>
        <w:tblW w:w="8143"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00"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4043" w:type="dxa"/>
            <w:vAlign w:val="center"/>
          </w:tcPr>
          <w:p>
            <w:pPr>
              <w:spacing w:line="240" w:lineRule="auto"/>
              <w:ind w:firstLine="0" w:firstLineChars="0"/>
              <w:rPr>
                <w:rFonts w:cs="Times New Roman"/>
                <w:color w:val="auto"/>
                <w:sz w:val="24"/>
                <w:szCs w:val="24"/>
              </w:rPr>
            </w:pPr>
            <w:r>
              <w:rPr>
                <w:rFonts w:cs="Times New Roman"/>
                <w:color w:val="auto"/>
                <w:sz w:val="24"/>
                <w:szCs w:val="24"/>
              </w:rPr>
              <w:t>1.单位产品总挥发性有机化合物（TVOC）含量</w:t>
            </w:r>
            <w:r>
              <w:rPr>
                <w:rFonts w:cs="Times New Roman"/>
                <w:color w:val="auto"/>
                <w:sz w:val="24"/>
                <w:szCs w:val="24"/>
                <w:vertAlign w:val="superscript"/>
              </w:rPr>
              <w:t>a</w:t>
            </w:r>
            <w:r>
              <w:rPr>
                <w:rFonts w:cs="Times New Roman"/>
                <w:color w:val="auto"/>
                <w:sz w:val="24"/>
                <w:szCs w:val="24"/>
              </w:rPr>
              <w:t>≤80g/kg</w:t>
            </w:r>
          </w:p>
          <w:p>
            <w:pPr>
              <w:spacing w:line="240" w:lineRule="auto"/>
              <w:ind w:firstLine="0" w:firstLineChars="0"/>
              <w:jc w:val="left"/>
              <w:rPr>
                <w:rFonts w:cs="Times New Roman"/>
                <w:color w:val="auto"/>
                <w:sz w:val="24"/>
                <w:szCs w:val="24"/>
              </w:rPr>
            </w:pPr>
            <w:r>
              <w:rPr>
                <w:rFonts w:cs="Times New Roman"/>
                <w:color w:val="auto"/>
                <w:sz w:val="24"/>
                <w:szCs w:val="24"/>
              </w:rPr>
              <w:t>2.烷烃增塑剂（红外光谱）不得检出</w:t>
            </w:r>
          </w:p>
        </w:tc>
        <w:tc>
          <w:tcPr>
            <w:tcW w:w="4100"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1.23℃拉伸粘结强度标准值≥0.6MPa</w:t>
            </w:r>
          </w:p>
          <w:p>
            <w:pPr>
              <w:spacing w:line="240" w:lineRule="auto"/>
              <w:ind w:firstLine="0" w:firstLineChars="0"/>
              <w:jc w:val="left"/>
              <w:rPr>
                <w:rFonts w:cs="Times New Roman"/>
                <w:color w:val="auto"/>
                <w:sz w:val="24"/>
                <w:szCs w:val="24"/>
              </w:rPr>
            </w:pPr>
            <w:r>
              <w:rPr>
                <w:rFonts w:cs="Times New Roman"/>
                <w:color w:val="auto"/>
                <w:sz w:val="24"/>
                <w:szCs w:val="24"/>
              </w:rPr>
              <w:t>2.粘接破坏面积≤5%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43"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10029；</w:t>
            </w:r>
          </w:p>
          <w:p>
            <w:pPr>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单双组分密封胶均需测试，当测试双组分密封胶时，应将A组分和B组分密封胶按配比混合后立即进行测试。</w:t>
            </w:r>
          </w:p>
        </w:tc>
      </w:tr>
    </w:tbl>
    <w:p>
      <w:pPr>
        <w:spacing w:line="588" w:lineRule="exact"/>
        <w:ind w:firstLine="480"/>
        <w:rPr>
          <w:rFonts w:cs="Times New Roman"/>
          <w:color w:val="auto"/>
          <w:sz w:val="24"/>
          <w:szCs w:val="28"/>
        </w:rPr>
      </w:pPr>
      <w:r>
        <w:rPr>
          <w:rFonts w:cs="Times New Roman"/>
          <w:color w:val="auto"/>
          <w:sz w:val="24"/>
          <w:szCs w:val="28"/>
        </w:rPr>
        <w:t>（2）主要材料（系统）：建筑用硅酮密封胶。</w:t>
      </w:r>
    </w:p>
    <w:p>
      <w:pPr>
        <w:spacing w:line="588" w:lineRule="exact"/>
        <w:ind w:firstLine="480"/>
        <w:rPr>
          <w:rFonts w:cs="Times New Roman"/>
          <w:color w:val="auto"/>
          <w:sz w:val="24"/>
          <w:szCs w:val="28"/>
        </w:rPr>
      </w:pPr>
      <w:r>
        <w:rPr>
          <w:rFonts w:cs="Times New Roman"/>
          <w:color w:val="auto"/>
          <w:sz w:val="24"/>
          <w:szCs w:val="28"/>
        </w:rPr>
        <w:t>材料性能要求见表4</w:t>
      </w:r>
      <w:r>
        <w:rPr>
          <w:rFonts w:hint="eastAsia" w:cs="Times New Roman"/>
          <w:color w:val="auto"/>
          <w:sz w:val="24"/>
          <w:szCs w:val="28"/>
        </w:rPr>
        <w:t>5</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表4</w:t>
      </w:r>
      <w:r>
        <w:rPr>
          <w:rFonts w:hint="eastAsia" w:cs="Times New Roman"/>
          <w:color w:val="auto"/>
          <w:sz w:val="24"/>
          <w:szCs w:val="21"/>
        </w:rPr>
        <w:t>5</w:t>
      </w:r>
    </w:p>
    <w:tbl>
      <w:tblPr>
        <w:tblStyle w:val="21"/>
        <w:tblW w:w="8157"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4"/>
        <w:gridCol w:w="4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00"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4057" w:type="dxa"/>
            <w:vAlign w:val="center"/>
          </w:tcPr>
          <w:p>
            <w:pPr>
              <w:spacing w:line="240" w:lineRule="auto"/>
              <w:ind w:firstLine="0" w:firstLineChars="0"/>
              <w:rPr>
                <w:rFonts w:cs="Times New Roman"/>
                <w:color w:val="auto"/>
                <w:sz w:val="24"/>
                <w:szCs w:val="24"/>
              </w:rPr>
            </w:pPr>
            <w:r>
              <w:rPr>
                <w:rFonts w:cs="Times New Roman"/>
                <w:color w:val="auto"/>
                <w:sz w:val="24"/>
                <w:szCs w:val="24"/>
              </w:rPr>
              <w:t>1.单位产品总挥发性有机化合物（TVOC）含量≤80g/kg</w:t>
            </w:r>
          </w:p>
          <w:p>
            <w:pPr>
              <w:spacing w:line="240" w:lineRule="auto"/>
              <w:ind w:firstLine="0" w:firstLineChars="0"/>
              <w:jc w:val="left"/>
              <w:rPr>
                <w:rFonts w:cs="Times New Roman"/>
                <w:color w:val="auto"/>
                <w:sz w:val="24"/>
                <w:szCs w:val="24"/>
              </w:rPr>
            </w:pPr>
            <w:r>
              <w:rPr>
                <w:rFonts w:cs="Times New Roman"/>
                <w:color w:val="auto"/>
                <w:sz w:val="24"/>
                <w:szCs w:val="24"/>
              </w:rPr>
              <w:t>2.烷烃增塑剂（红外光谱）不得检出</w:t>
            </w:r>
          </w:p>
        </w:tc>
        <w:tc>
          <w:tcPr>
            <w:tcW w:w="4100" w:type="dxa"/>
            <w:vAlign w:val="center"/>
          </w:tcPr>
          <w:p>
            <w:pPr>
              <w:spacing w:line="240" w:lineRule="auto"/>
              <w:ind w:firstLine="0" w:firstLineChars="0"/>
              <w:rPr>
                <w:rFonts w:cs="Times New Roman"/>
                <w:color w:val="auto"/>
                <w:sz w:val="24"/>
                <w:szCs w:val="24"/>
              </w:rPr>
            </w:pPr>
            <w:r>
              <w:rPr>
                <w:rFonts w:cs="Times New Roman"/>
                <w:color w:val="auto"/>
                <w:sz w:val="24"/>
                <w:szCs w:val="24"/>
              </w:rPr>
              <w:t>密封胶分级达到20HM、25HM、20LM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57"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10029。</w:t>
            </w:r>
          </w:p>
        </w:tc>
      </w:tr>
    </w:tbl>
    <w:p>
      <w:pPr>
        <w:spacing w:line="588" w:lineRule="exact"/>
        <w:ind w:firstLine="480"/>
        <w:rPr>
          <w:rFonts w:cs="Times New Roman"/>
          <w:color w:val="auto"/>
          <w:sz w:val="24"/>
          <w:szCs w:val="28"/>
        </w:rPr>
      </w:pPr>
      <w:r>
        <w:rPr>
          <w:rFonts w:cs="Times New Roman"/>
          <w:color w:val="auto"/>
          <w:sz w:val="24"/>
          <w:szCs w:val="28"/>
        </w:rPr>
        <w:t>（3）主要材料（系统）：中空玻璃用硅酮密封胶。</w:t>
      </w:r>
    </w:p>
    <w:p>
      <w:pPr>
        <w:spacing w:line="588" w:lineRule="exact"/>
        <w:ind w:firstLine="480"/>
        <w:rPr>
          <w:rFonts w:cs="Times New Roman"/>
          <w:color w:val="auto"/>
          <w:sz w:val="24"/>
        </w:rPr>
      </w:pPr>
      <w:r>
        <w:rPr>
          <w:rFonts w:cs="Times New Roman"/>
          <w:color w:val="auto"/>
          <w:sz w:val="24"/>
          <w:szCs w:val="28"/>
        </w:rPr>
        <w:t>材料性能要求见表4</w:t>
      </w:r>
      <w:r>
        <w:rPr>
          <w:rFonts w:hint="eastAsia" w:cs="Times New Roman"/>
          <w:color w:val="auto"/>
          <w:sz w:val="24"/>
          <w:szCs w:val="28"/>
        </w:rPr>
        <w:t>6</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表4</w:t>
      </w:r>
      <w:r>
        <w:rPr>
          <w:rFonts w:hint="eastAsia" w:cs="Times New Roman"/>
          <w:color w:val="auto"/>
          <w:sz w:val="24"/>
          <w:szCs w:val="21"/>
        </w:rPr>
        <w:t>6</w:t>
      </w:r>
    </w:p>
    <w:tbl>
      <w:tblPr>
        <w:tblStyle w:val="21"/>
        <w:tblW w:w="8171" w:type="dxa"/>
        <w:tblInd w:w="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28"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43" w:type="dxa"/>
            <w:vAlign w:val="center"/>
          </w:tcPr>
          <w:p>
            <w:pPr>
              <w:spacing w:line="240" w:lineRule="auto"/>
              <w:ind w:firstLine="0" w:firstLineChars="0"/>
              <w:rPr>
                <w:rFonts w:cs="Times New Roman"/>
                <w:color w:val="auto"/>
                <w:sz w:val="24"/>
                <w:szCs w:val="24"/>
              </w:rPr>
            </w:pPr>
            <w:r>
              <w:rPr>
                <w:rFonts w:cs="Times New Roman"/>
                <w:color w:val="auto"/>
                <w:sz w:val="24"/>
                <w:szCs w:val="24"/>
              </w:rPr>
              <w:t>1.单位产品总挥发性有机化合物（TVOC）含量</w:t>
            </w:r>
            <w:r>
              <w:rPr>
                <w:rFonts w:cs="Times New Roman"/>
                <w:color w:val="auto"/>
                <w:sz w:val="24"/>
                <w:szCs w:val="24"/>
                <w:vertAlign w:val="superscript"/>
              </w:rPr>
              <w:t>a</w:t>
            </w:r>
            <w:r>
              <w:rPr>
                <w:rFonts w:cs="Times New Roman"/>
                <w:color w:val="auto"/>
                <w:sz w:val="24"/>
                <w:szCs w:val="24"/>
              </w:rPr>
              <w:t>≤80g/kg</w:t>
            </w:r>
          </w:p>
          <w:p>
            <w:pPr>
              <w:spacing w:line="240" w:lineRule="auto"/>
              <w:ind w:firstLine="0" w:firstLineChars="0"/>
              <w:jc w:val="left"/>
              <w:rPr>
                <w:rFonts w:cs="Times New Roman"/>
                <w:color w:val="auto"/>
                <w:sz w:val="24"/>
                <w:szCs w:val="24"/>
              </w:rPr>
            </w:pPr>
            <w:r>
              <w:rPr>
                <w:rFonts w:cs="Times New Roman"/>
                <w:color w:val="auto"/>
                <w:sz w:val="24"/>
                <w:szCs w:val="24"/>
              </w:rPr>
              <w:t>2.烷烃增塑剂（红外光谱）不得检出</w:t>
            </w:r>
          </w:p>
        </w:tc>
        <w:tc>
          <w:tcPr>
            <w:tcW w:w="4128"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1.拉伸粘结强度标准值≥0.6MPa</w:t>
            </w:r>
          </w:p>
          <w:p>
            <w:pPr>
              <w:spacing w:line="240" w:lineRule="auto"/>
              <w:ind w:firstLine="0" w:firstLineChars="0"/>
              <w:jc w:val="left"/>
              <w:rPr>
                <w:rFonts w:cs="Times New Roman"/>
                <w:color w:val="auto"/>
                <w:sz w:val="24"/>
                <w:szCs w:val="24"/>
              </w:rPr>
            </w:pPr>
            <w:r>
              <w:rPr>
                <w:rFonts w:cs="Times New Roman"/>
                <w:color w:val="auto"/>
                <w:sz w:val="24"/>
                <w:szCs w:val="24"/>
              </w:rPr>
              <w:t>2.粘结破坏面积≤10%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71"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10029；</w:t>
            </w:r>
          </w:p>
          <w:p>
            <w:pPr>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单双组分密封胶均需测试，当测试双组分密封胶时，应将A组分和B组分密封胶按配比混合后立即进行测试。</w:t>
            </w:r>
          </w:p>
        </w:tc>
      </w:tr>
    </w:tbl>
    <w:p>
      <w:pPr>
        <w:spacing w:line="588" w:lineRule="exact"/>
        <w:ind w:firstLine="480"/>
        <w:rPr>
          <w:rFonts w:cs="Times New Roman"/>
          <w:color w:val="auto"/>
          <w:sz w:val="24"/>
          <w:szCs w:val="28"/>
        </w:rPr>
      </w:pPr>
      <w:r>
        <w:rPr>
          <w:rFonts w:cs="Times New Roman"/>
          <w:color w:val="auto"/>
          <w:sz w:val="24"/>
          <w:szCs w:val="28"/>
        </w:rPr>
        <w:t>（4）主要材料（系统）：中空玻璃用硅酮结构密封胶。</w:t>
      </w:r>
    </w:p>
    <w:p>
      <w:pPr>
        <w:spacing w:line="588" w:lineRule="exact"/>
        <w:ind w:firstLine="480"/>
        <w:rPr>
          <w:rFonts w:cs="Times New Roman"/>
          <w:color w:val="auto"/>
          <w:sz w:val="24"/>
          <w:szCs w:val="28"/>
        </w:rPr>
      </w:pPr>
      <w:r>
        <w:rPr>
          <w:rFonts w:cs="Times New Roman"/>
          <w:color w:val="auto"/>
          <w:sz w:val="24"/>
          <w:szCs w:val="28"/>
        </w:rPr>
        <w:t>材料性能要求见表4</w:t>
      </w:r>
      <w:r>
        <w:rPr>
          <w:rFonts w:hint="eastAsia" w:cs="Times New Roman"/>
          <w:color w:val="auto"/>
          <w:sz w:val="24"/>
          <w:szCs w:val="28"/>
        </w:rPr>
        <w:t>7</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表4</w:t>
      </w:r>
      <w:r>
        <w:rPr>
          <w:rFonts w:hint="eastAsia" w:cs="Times New Roman"/>
          <w:color w:val="auto"/>
          <w:sz w:val="24"/>
          <w:szCs w:val="21"/>
        </w:rPr>
        <w:t>7</w:t>
      </w:r>
    </w:p>
    <w:tbl>
      <w:tblPr>
        <w:tblStyle w:val="21"/>
        <w:tblW w:w="8157"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4"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单位产品总挥发性有机化合物（TVOC）含量</w:t>
            </w:r>
            <w:r>
              <w:rPr>
                <w:rFonts w:cs="Times New Roman"/>
                <w:color w:val="auto"/>
                <w:sz w:val="24"/>
                <w:szCs w:val="24"/>
                <w:vertAlign w:val="superscript"/>
              </w:rPr>
              <w:t>a</w:t>
            </w:r>
            <w:r>
              <w:rPr>
                <w:rFonts w:cs="Times New Roman"/>
                <w:color w:val="auto"/>
                <w:sz w:val="24"/>
                <w:szCs w:val="24"/>
              </w:rPr>
              <w:t>≤80g/kg</w:t>
            </w:r>
          </w:p>
        </w:tc>
        <w:tc>
          <w:tcPr>
            <w:tcW w:w="4114"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1.拉伸粘结强度标准值≥0.6MPa</w:t>
            </w:r>
          </w:p>
          <w:p>
            <w:pPr>
              <w:spacing w:line="240" w:lineRule="auto"/>
              <w:ind w:firstLine="0" w:firstLineChars="0"/>
              <w:jc w:val="left"/>
              <w:rPr>
                <w:rFonts w:cs="Times New Roman"/>
                <w:color w:val="auto"/>
                <w:sz w:val="24"/>
                <w:szCs w:val="24"/>
              </w:rPr>
            </w:pPr>
            <w:r>
              <w:rPr>
                <w:rFonts w:cs="Times New Roman"/>
                <w:color w:val="auto"/>
                <w:sz w:val="24"/>
                <w:szCs w:val="24"/>
              </w:rPr>
              <w:t>2.粘结破坏面积≤5%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57"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10029；</w:t>
            </w:r>
          </w:p>
          <w:p>
            <w:pPr>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单双组分密封胶均需测试，当测试双组分密封胶时，应将A组分和B组分密封胶按配比混合后立即进行测试。</w:t>
            </w:r>
          </w:p>
        </w:tc>
      </w:tr>
    </w:tbl>
    <w:p>
      <w:pPr>
        <w:pStyle w:val="6"/>
        <w:spacing w:line="588" w:lineRule="exact"/>
        <w:ind w:firstLine="0" w:firstLineChars="0"/>
        <w:rPr>
          <w:rFonts w:ascii="Times New Roman" w:hAnsi="Times New Roman" w:cs="Times New Roman"/>
          <w:color w:val="auto"/>
          <w:sz w:val="24"/>
        </w:rPr>
      </w:pPr>
      <w:bookmarkStart w:id="53" w:name="_Toc234486066"/>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.9  其他密封胶</w:t>
      </w:r>
      <w:bookmarkEnd w:id="53"/>
    </w:p>
    <w:p>
      <w:pPr>
        <w:spacing w:line="588" w:lineRule="exact"/>
        <w:ind w:firstLine="480"/>
        <w:rPr>
          <w:rFonts w:cs="Times New Roman"/>
          <w:color w:val="auto"/>
          <w:sz w:val="24"/>
          <w:szCs w:val="28"/>
        </w:rPr>
      </w:pPr>
      <w:r>
        <w:rPr>
          <w:rFonts w:cs="Times New Roman"/>
          <w:color w:val="auto"/>
          <w:sz w:val="24"/>
          <w:szCs w:val="28"/>
        </w:rPr>
        <w:t>（1）主要材料（系统）：中空玻璃用丁基热熔密封胶。</w:t>
      </w:r>
    </w:p>
    <w:p>
      <w:pPr>
        <w:spacing w:line="588" w:lineRule="exact"/>
        <w:ind w:firstLine="480"/>
        <w:rPr>
          <w:rFonts w:cs="Times New Roman"/>
          <w:color w:val="auto"/>
          <w:sz w:val="24"/>
          <w:szCs w:val="28"/>
        </w:rPr>
      </w:pPr>
      <w:r>
        <w:rPr>
          <w:rFonts w:cs="Times New Roman"/>
          <w:color w:val="auto"/>
          <w:sz w:val="24"/>
          <w:szCs w:val="28"/>
        </w:rPr>
        <w:t>材料性能要求见表</w:t>
      </w:r>
      <w:r>
        <w:rPr>
          <w:rFonts w:hint="eastAsia" w:cs="Times New Roman"/>
          <w:color w:val="auto"/>
          <w:sz w:val="24"/>
          <w:szCs w:val="28"/>
        </w:rPr>
        <w:t>48</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48</w:t>
      </w:r>
    </w:p>
    <w:tbl>
      <w:tblPr>
        <w:tblStyle w:val="21"/>
        <w:tblW w:w="811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7"/>
        <w:gridCol w:w="4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4028" w:type="dxa"/>
            <w:vAlign w:val="center"/>
          </w:tcPr>
          <w:p>
            <w:pPr>
              <w:spacing w:line="240" w:lineRule="auto"/>
              <w:ind w:firstLine="0" w:firstLineChars="0"/>
              <w:rPr>
                <w:rFonts w:cs="Times New Roman"/>
                <w:color w:val="auto"/>
                <w:sz w:val="24"/>
                <w:szCs w:val="24"/>
              </w:rPr>
            </w:pPr>
            <w:r>
              <w:rPr>
                <w:rFonts w:cs="Times New Roman"/>
                <w:color w:val="auto"/>
                <w:sz w:val="24"/>
                <w:szCs w:val="24"/>
              </w:rPr>
              <w:t>新鲜水消耗量</w:t>
            </w:r>
            <w:r>
              <w:rPr>
                <w:rFonts w:cs="Times New Roman"/>
                <w:color w:val="auto"/>
                <w:sz w:val="24"/>
                <w:szCs w:val="24"/>
                <w:vertAlign w:val="superscript"/>
              </w:rPr>
              <w:t>a</w:t>
            </w:r>
            <w:r>
              <w:rPr>
                <w:rFonts w:cs="Times New Roman"/>
                <w:color w:val="auto"/>
                <w:sz w:val="24"/>
                <w:szCs w:val="24"/>
              </w:rPr>
              <w:t>≤0.70t/t</w:t>
            </w:r>
          </w:p>
        </w:tc>
        <w:tc>
          <w:tcPr>
            <w:tcW w:w="4086" w:type="dxa"/>
            <w:vAlign w:val="center"/>
          </w:tcPr>
          <w:p>
            <w:pPr>
              <w:spacing w:line="240" w:lineRule="auto"/>
              <w:ind w:firstLine="0" w:firstLineChars="0"/>
              <w:rPr>
                <w:rFonts w:cs="Times New Roman"/>
                <w:color w:val="auto"/>
                <w:sz w:val="24"/>
                <w:szCs w:val="24"/>
              </w:rPr>
            </w:pPr>
            <w:r>
              <w:rPr>
                <w:rFonts w:cs="Times New Roman"/>
                <w:color w:val="auto"/>
                <w:sz w:val="24"/>
                <w:szCs w:val="24"/>
              </w:rPr>
              <w:t>1.剪切强度（标准试验条件）≥0.15MPa</w:t>
            </w:r>
          </w:p>
          <w:p>
            <w:pPr>
              <w:spacing w:line="240" w:lineRule="auto"/>
              <w:ind w:firstLine="0" w:firstLineChars="0"/>
              <w:rPr>
                <w:rFonts w:cs="Times New Roman"/>
                <w:color w:val="auto"/>
                <w:sz w:val="24"/>
                <w:szCs w:val="24"/>
              </w:rPr>
            </w:pPr>
            <w:r>
              <w:rPr>
                <w:rFonts w:cs="Times New Roman"/>
                <w:color w:val="auto"/>
                <w:sz w:val="24"/>
                <w:szCs w:val="24"/>
              </w:rPr>
              <w:t>2.紫外线处理168h后剪切强度变化率≤20%</w:t>
            </w:r>
          </w:p>
          <w:p>
            <w:pPr>
              <w:spacing w:line="240" w:lineRule="auto"/>
              <w:ind w:firstLine="0" w:firstLineChars="0"/>
              <w:rPr>
                <w:rFonts w:cs="Times New Roman"/>
                <w:color w:val="auto"/>
                <w:sz w:val="24"/>
                <w:szCs w:val="24"/>
              </w:rPr>
            </w:pPr>
            <w:r>
              <w:rPr>
                <w:rFonts w:cs="Times New Roman"/>
                <w:color w:val="auto"/>
                <w:sz w:val="24"/>
                <w:szCs w:val="24"/>
              </w:rPr>
              <w:t>3.水蒸气透过率≤0.8g/m</w:t>
            </w:r>
            <w:r>
              <w:rPr>
                <w:rFonts w:cs="Times New Roman"/>
                <w:color w:val="auto"/>
                <w:sz w:val="24"/>
                <w:szCs w:val="24"/>
                <w:vertAlign w:val="superscript"/>
              </w:rPr>
              <w:t>2</w:t>
            </w:r>
            <w:r>
              <w:rPr>
                <w:rFonts w:cs="Times New Roman"/>
                <w:color w:val="auto"/>
                <w:sz w:val="24"/>
                <w:szCs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8114" w:type="dxa"/>
            <w:gridSpan w:val="2"/>
            <w:vAlign w:val="center"/>
          </w:tcPr>
          <w:p>
            <w:pPr>
              <w:spacing w:line="240" w:lineRule="auto"/>
              <w:ind w:firstLine="0" w:firstLineChars="0"/>
              <w:rPr>
                <w:rFonts w:cs="Times New Roman"/>
                <w:color w:val="auto"/>
                <w:sz w:val="24"/>
                <w:szCs w:val="24"/>
              </w:rPr>
            </w:pPr>
            <w:r>
              <w:rPr>
                <w:rFonts w:cs="Times New Roman"/>
                <w:color w:val="auto"/>
                <w:sz w:val="24"/>
                <w:szCs w:val="24"/>
              </w:rPr>
              <w:t>注：依据T/CECS 10029；</w:t>
            </w:r>
          </w:p>
          <w:p>
            <w:pPr>
              <w:spacing w:line="240" w:lineRule="auto"/>
              <w:ind w:firstLine="0" w:firstLineChars="0"/>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以自我声明的方式提供证实性资料。</w:t>
            </w:r>
          </w:p>
        </w:tc>
      </w:tr>
    </w:tbl>
    <w:p>
      <w:pPr>
        <w:spacing w:line="588" w:lineRule="atLeast"/>
        <w:ind w:firstLine="480"/>
        <w:rPr>
          <w:rFonts w:cs="Times New Roman"/>
          <w:color w:val="auto"/>
          <w:sz w:val="24"/>
          <w:szCs w:val="28"/>
        </w:rPr>
      </w:pPr>
      <w:r>
        <w:rPr>
          <w:rFonts w:cs="Times New Roman"/>
          <w:color w:val="auto"/>
          <w:sz w:val="24"/>
          <w:szCs w:val="28"/>
        </w:rPr>
        <w:t>（2）主要材料（系统）：建筑用聚氨酯密封胶。</w:t>
      </w:r>
    </w:p>
    <w:p>
      <w:pPr>
        <w:spacing w:line="588" w:lineRule="atLeast"/>
        <w:ind w:firstLine="480"/>
        <w:rPr>
          <w:rFonts w:cs="Times New Roman"/>
          <w:color w:val="auto"/>
          <w:sz w:val="24"/>
          <w:szCs w:val="28"/>
        </w:rPr>
      </w:pPr>
      <w:r>
        <w:rPr>
          <w:rFonts w:cs="Times New Roman"/>
          <w:color w:val="auto"/>
          <w:sz w:val="24"/>
          <w:szCs w:val="28"/>
        </w:rPr>
        <w:t>材料性能要求见表</w:t>
      </w:r>
      <w:r>
        <w:rPr>
          <w:rFonts w:hint="eastAsia" w:cs="Times New Roman"/>
          <w:color w:val="auto"/>
          <w:sz w:val="24"/>
          <w:szCs w:val="28"/>
        </w:rPr>
        <w:t>49</w:t>
      </w:r>
      <w:r>
        <w:rPr>
          <w:rFonts w:cs="Times New Roman"/>
          <w:color w:val="auto"/>
          <w:sz w:val="24"/>
          <w:szCs w:val="28"/>
        </w:rPr>
        <w:t>：</w:t>
      </w:r>
    </w:p>
    <w:p>
      <w:pPr>
        <w:spacing w:line="588" w:lineRule="atLeas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49</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043" w:type="dxa"/>
            <w:vAlign w:val="center"/>
          </w:tcPr>
          <w:p>
            <w:pPr>
              <w:tabs>
                <w:tab w:val="left" w:pos="312"/>
              </w:tabs>
              <w:spacing w:line="240" w:lineRule="auto"/>
              <w:ind w:firstLine="0" w:firstLineChars="0"/>
              <w:rPr>
                <w:rFonts w:cs="Times New Roman"/>
                <w:color w:val="auto"/>
                <w:sz w:val="24"/>
                <w:szCs w:val="24"/>
              </w:rPr>
            </w:pPr>
            <w:r>
              <w:rPr>
                <w:rFonts w:cs="Times New Roman"/>
                <w:color w:val="auto"/>
                <w:sz w:val="24"/>
                <w:szCs w:val="24"/>
              </w:rPr>
              <w:t>1.单位产品总挥发性有机化合物（TVOC）含量≤50g/kg</w:t>
            </w:r>
          </w:p>
          <w:p>
            <w:pPr>
              <w:tabs>
                <w:tab w:val="left" w:pos="312"/>
              </w:tabs>
              <w:spacing w:line="240" w:lineRule="auto"/>
              <w:ind w:firstLine="0" w:firstLineChars="0"/>
              <w:jc w:val="left"/>
              <w:rPr>
                <w:rFonts w:cs="Times New Roman"/>
                <w:color w:val="auto"/>
                <w:sz w:val="24"/>
                <w:szCs w:val="24"/>
              </w:rPr>
            </w:pPr>
            <w:r>
              <w:rPr>
                <w:rFonts w:cs="Times New Roman"/>
                <w:color w:val="auto"/>
                <w:sz w:val="24"/>
                <w:szCs w:val="24"/>
              </w:rPr>
              <w:t>2.苯≤1g/kg；甲苯≤1g/kg</w:t>
            </w:r>
          </w:p>
          <w:p>
            <w:pPr>
              <w:tabs>
                <w:tab w:val="left" w:pos="312"/>
              </w:tabs>
              <w:spacing w:line="240" w:lineRule="auto"/>
              <w:ind w:firstLine="0" w:firstLineChars="0"/>
              <w:jc w:val="left"/>
              <w:rPr>
                <w:rFonts w:cs="Times New Roman"/>
                <w:color w:val="auto"/>
                <w:sz w:val="24"/>
                <w:szCs w:val="24"/>
              </w:rPr>
            </w:pPr>
            <w:r>
              <w:rPr>
                <w:rFonts w:cs="Times New Roman"/>
                <w:color w:val="auto"/>
                <w:sz w:val="24"/>
                <w:szCs w:val="24"/>
              </w:rPr>
              <w:t>3.甲苯二异氰酸酯≤6g/kg</w:t>
            </w:r>
          </w:p>
        </w:tc>
        <w:tc>
          <w:tcPr>
            <w:tcW w:w="4086" w:type="dxa"/>
            <w:vAlign w:val="center"/>
          </w:tcPr>
          <w:p>
            <w:pPr>
              <w:tabs>
                <w:tab w:val="left" w:pos="312"/>
              </w:tabs>
              <w:spacing w:line="240" w:lineRule="auto"/>
              <w:ind w:firstLine="0" w:firstLineChars="0"/>
              <w:rPr>
                <w:rFonts w:cs="Times New Roman"/>
                <w:color w:val="auto"/>
                <w:sz w:val="24"/>
                <w:szCs w:val="24"/>
              </w:rPr>
            </w:pPr>
            <w:r>
              <w:rPr>
                <w:rFonts w:cs="Times New Roman"/>
                <w:color w:val="auto"/>
                <w:sz w:val="24"/>
                <w:szCs w:val="24"/>
              </w:rPr>
              <w:t>1.密封胶分级达到20LM</w:t>
            </w:r>
          </w:p>
          <w:p>
            <w:pPr>
              <w:tabs>
                <w:tab w:val="left" w:pos="312"/>
              </w:tabs>
              <w:spacing w:line="240" w:lineRule="auto"/>
              <w:ind w:firstLine="0" w:firstLineChars="0"/>
              <w:rPr>
                <w:rFonts w:cs="Times New Roman"/>
                <w:color w:val="auto"/>
                <w:sz w:val="24"/>
                <w:szCs w:val="24"/>
              </w:rPr>
            </w:pPr>
            <w:r>
              <w:rPr>
                <w:rFonts w:cs="Times New Roman"/>
                <w:color w:val="auto"/>
                <w:sz w:val="24"/>
                <w:szCs w:val="24"/>
              </w:rPr>
              <w:t>2.质量损失率≤5%</w:t>
            </w:r>
          </w:p>
          <w:p>
            <w:pPr>
              <w:tabs>
                <w:tab w:val="left" w:pos="312"/>
              </w:tabs>
              <w:spacing w:line="240" w:lineRule="auto"/>
              <w:ind w:firstLine="0" w:firstLineChars="0"/>
              <w:rPr>
                <w:rFonts w:cs="Times New Roman"/>
                <w:color w:val="auto"/>
                <w:sz w:val="24"/>
                <w:szCs w:val="24"/>
              </w:rPr>
            </w:pPr>
            <w:r>
              <w:rPr>
                <w:rFonts w:cs="Times New Roman"/>
                <w:color w:val="auto"/>
                <w:sz w:val="24"/>
                <w:szCs w:val="24"/>
              </w:rPr>
              <w:t>3.弹性恢复率≥80%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8129" w:type="dxa"/>
            <w:gridSpan w:val="2"/>
            <w:vAlign w:val="center"/>
          </w:tcPr>
          <w:p>
            <w:pPr>
              <w:tabs>
                <w:tab w:val="left" w:pos="312"/>
              </w:tabs>
              <w:spacing w:line="240" w:lineRule="auto"/>
              <w:ind w:firstLine="0" w:firstLineChars="0"/>
              <w:rPr>
                <w:rFonts w:cs="Times New Roman"/>
                <w:color w:val="auto"/>
                <w:sz w:val="24"/>
                <w:szCs w:val="24"/>
              </w:rPr>
            </w:pPr>
            <w:r>
              <w:rPr>
                <w:rFonts w:cs="Times New Roman"/>
                <w:color w:val="auto"/>
                <w:sz w:val="24"/>
                <w:szCs w:val="24"/>
              </w:rPr>
              <w:t>注：依据T/CECS 10029。</w:t>
            </w:r>
          </w:p>
        </w:tc>
      </w:tr>
    </w:tbl>
    <w:p>
      <w:pPr>
        <w:spacing w:line="588" w:lineRule="exact"/>
        <w:ind w:firstLine="480"/>
        <w:rPr>
          <w:rFonts w:cs="Times New Roman"/>
          <w:color w:val="auto"/>
          <w:sz w:val="24"/>
          <w:szCs w:val="28"/>
        </w:rPr>
      </w:pPr>
      <w:r>
        <w:rPr>
          <w:rFonts w:cs="Times New Roman"/>
          <w:color w:val="auto"/>
          <w:sz w:val="24"/>
          <w:szCs w:val="28"/>
        </w:rPr>
        <w:t>（3）主要材料（系统）：建筑用聚硫密封胶。</w:t>
      </w:r>
    </w:p>
    <w:p>
      <w:pPr>
        <w:spacing w:line="588" w:lineRule="exact"/>
        <w:ind w:firstLine="480"/>
        <w:rPr>
          <w:rFonts w:cs="Times New Roman"/>
          <w:color w:val="auto"/>
          <w:sz w:val="24"/>
          <w:szCs w:val="28"/>
        </w:rPr>
      </w:pPr>
      <w:r>
        <w:rPr>
          <w:rFonts w:cs="Times New Roman"/>
          <w:color w:val="auto"/>
          <w:sz w:val="24"/>
          <w:szCs w:val="28"/>
        </w:rPr>
        <w:t>材料性能要求见表5</w:t>
      </w:r>
      <w:r>
        <w:rPr>
          <w:rFonts w:hint="eastAsia" w:cs="Times New Roman"/>
          <w:color w:val="auto"/>
          <w:sz w:val="24"/>
          <w:szCs w:val="28"/>
        </w:rPr>
        <w:t>0</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表5</w:t>
      </w:r>
      <w:r>
        <w:rPr>
          <w:rFonts w:hint="eastAsia" w:cs="Times New Roman"/>
          <w:color w:val="auto"/>
          <w:sz w:val="24"/>
          <w:szCs w:val="21"/>
        </w:rPr>
        <w:t>0</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043" w:type="dxa"/>
            <w:vAlign w:val="center"/>
          </w:tcPr>
          <w:p>
            <w:pPr>
              <w:spacing w:line="240" w:lineRule="auto"/>
              <w:ind w:firstLine="0" w:firstLineChars="0"/>
              <w:rPr>
                <w:rFonts w:cs="Times New Roman"/>
                <w:color w:val="auto"/>
                <w:sz w:val="24"/>
                <w:szCs w:val="24"/>
              </w:rPr>
            </w:pPr>
            <w:r>
              <w:rPr>
                <w:rFonts w:cs="Times New Roman"/>
                <w:color w:val="auto"/>
                <w:sz w:val="24"/>
                <w:szCs w:val="24"/>
              </w:rPr>
              <w:t>单位产品总挥发性有机化合物（TVOC）含量≤50g/kg</w:t>
            </w:r>
          </w:p>
        </w:tc>
        <w:tc>
          <w:tcPr>
            <w:tcW w:w="4086" w:type="dxa"/>
            <w:vAlign w:val="center"/>
          </w:tcPr>
          <w:p>
            <w:pPr>
              <w:spacing w:line="240" w:lineRule="auto"/>
              <w:ind w:firstLine="0" w:firstLineChars="0"/>
              <w:rPr>
                <w:rFonts w:cs="Times New Roman"/>
                <w:color w:val="auto"/>
                <w:sz w:val="24"/>
                <w:szCs w:val="24"/>
              </w:rPr>
            </w:pPr>
            <w:r>
              <w:rPr>
                <w:rFonts w:cs="Times New Roman"/>
                <w:color w:val="auto"/>
                <w:sz w:val="24"/>
                <w:szCs w:val="24"/>
              </w:rPr>
              <w:t>1.密封胶分级达到20LM</w:t>
            </w:r>
          </w:p>
          <w:p>
            <w:pPr>
              <w:spacing w:line="240" w:lineRule="auto"/>
              <w:ind w:firstLine="0" w:firstLineChars="0"/>
              <w:rPr>
                <w:rFonts w:cs="Times New Roman"/>
                <w:color w:val="auto"/>
                <w:sz w:val="24"/>
                <w:szCs w:val="24"/>
              </w:rPr>
            </w:pPr>
            <w:r>
              <w:rPr>
                <w:rFonts w:cs="Times New Roman"/>
                <w:color w:val="auto"/>
                <w:sz w:val="24"/>
                <w:szCs w:val="24"/>
              </w:rPr>
              <w:t>2.质量损失率≤4%</w:t>
            </w:r>
          </w:p>
          <w:p>
            <w:pPr>
              <w:spacing w:line="240" w:lineRule="auto"/>
              <w:ind w:firstLine="0" w:firstLineChars="0"/>
              <w:rPr>
                <w:rFonts w:cs="Times New Roman"/>
                <w:color w:val="auto"/>
                <w:sz w:val="24"/>
                <w:szCs w:val="24"/>
              </w:rPr>
            </w:pPr>
            <w:r>
              <w:rPr>
                <w:rFonts w:cs="Times New Roman"/>
                <w:color w:val="auto"/>
                <w:sz w:val="24"/>
                <w:szCs w:val="24"/>
              </w:rPr>
              <w:t>3.弹性恢复率≥80%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8129" w:type="dxa"/>
            <w:gridSpan w:val="2"/>
            <w:vAlign w:val="center"/>
          </w:tcPr>
          <w:p>
            <w:pPr>
              <w:spacing w:line="240" w:lineRule="auto"/>
              <w:ind w:firstLine="0" w:firstLineChars="0"/>
              <w:rPr>
                <w:rFonts w:cs="Times New Roman"/>
                <w:color w:val="auto"/>
                <w:sz w:val="24"/>
                <w:szCs w:val="24"/>
              </w:rPr>
            </w:pPr>
            <w:r>
              <w:rPr>
                <w:rFonts w:cs="Times New Roman"/>
                <w:color w:val="auto"/>
                <w:sz w:val="24"/>
                <w:szCs w:val="24"/>
              </w:rPr>
              <w:t>注：依据T/CECS 10029。</w:t>
            </w:r>
          </w:p>
        </w:tc>
      </w:tr>
    </w:tbl>
    <w:p>
      <w:pPr>
        <w:spacing w:line="588" w:lineRule="exact"/>
        <w:ind w:firstLine="480"/>
        <w:rPr>
          <w:rFonts w:cs="Times New Roman"/>
          <w:color w:val="auto"/>
          <w:sz w:val="24"/>
          <w:szCs w:val="28"/>
        </w:rPr>
      </w:pPr>
      <w:r>
        <w:rPr>
          <w:rFonts w:cs="Times New Roman"/>
          <w:color w:val="auto"/>
          <w:sz w:val="24"/>
          <w:szCs w:val="28"/>
        </w:rPr>
        <w:t>（4）主要材料（系统）：建筑用硅烷封端聚醚密封胶。</w:t>
      </w:r>
    </w:p>
    <w:p>
      <w:pPr>
        <w:spacing w:line="588" w:lineRule="exact"/>
        <w:ind w:firstLine="480"/>
        <w:rPr>
          <w:rFonts w:cs="Times New Roman"/>
          <w:color w:val="auto"/>
          <w:sz w:val="24"/>
          <w:szCs w:val="28"/>
        </w:rPr>
      </w:pPr>
      <w:r>
        <w:rPr>
          <w:rFonts w:cs="Times New Roman"/>
          <w:color w:val="auto"/>
          <w:sz w:val="24"/>
          <w:szCs w:val="28"/>
        </w:rPr>
        <w:t>材料性能要求见表5</w:t>
      </w:r>
      <w:r>
        <w:rPr>
          <w:rFonts w:hint="eastAsia" w:cs="Times New Roman"/>
          <w:color w:val="auto"/>
          <w:sz w:val="24"/>
          <w:szCs w:val="28"/>
        </w:rPr>
        <w:t>1</w:t>
      </w:r>
      <w:r>
        <w:rPr>
          <w:rFonts w:cs="Times New Roman"/>
          <w:color w:val="auto"/>
          <w:sz w:val="24"/>
          <w:szCs w:val="28"/>
        </w:rPr>
        <w:t>：</w:t>
      </w: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r>
        <w:rPr>
          <w:rFonts w:cs="Times New Roman"/>
          <w:color w:val="auto"/>
          <w:sz w:val="24"/>
          <w:szCs w:val="21"/>
        </w:rPr>
        <w:t>表5</w:t>
      </w:r>
      <w:r>
        <w:rPr>
          <w:rFonts w:hint="eastAsia" w:cs="Times New Roman"/>
          <w:color w:val="auto"/>
          <w:sz w:val="24"/>
          <w:szCs w:val="21"/>
        </w:rPr>
        <w:t>1</w:t>
      </w:r>
    </w:p>
    <w:tbl>
      <w:tblPr>
        <w:tblStyle w:val="21"/>
        <w:tblW w:w="8157"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84"/>
        <w:gridCol w:w="4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00"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4057" w:type="dxa"/>
            <w:vAlign w:val="center"/>
          </w:tcPr>
          <w:p>
            <w:pPr>
              <w:spacing w:line="240" w:lineRule="auto"/>
              <w:ind w:firstLine="0" w:firstLineChars="0"/>
              <w:rPr>
                <w:rFonts w:cs="Times New Roman"/>
                <w:color w:val="auto"/>
                <w:sz w:val="24"/>
                <w:szCs w:val="24"/>
              </w:rPr>
            </w:pPr>
            <w:r>
              <w:rPr>
                <w:rFonts w:cs="Times New Roman"/>
                <w:color w:val="auto"/>
                <w:sz w:val="24"/>
                <w:szCs w:val="24"/>
              </w:rPr>
              <w:t>单位产品总挥发性有机化合物（TVOC）含量≤50g/kg</w:t>
            </w:r>
          </w:p>
        </w:tc>
        <w:tc>
          <w:tcPr>
            <w:tcW w:w="4100" w:type="dxa"/>
            <w:vAlign w:val="center"/>
          </w:tcPr>
          <w:p>
            <w:pPr>
              <w:spacing w:line="240" w:lineRule="auto"/>
              <w:ind w:firstLine="0" w:firstLineChars="0"/>
              <w:rPr>
                <w:rFonts w:cs="Times New Roman"/>
                <w:color w:val="auto"/>
                <w:sz w:val="24"/>
                <w:szCs w:val="24"/>
              </w:rPr>
            </w:pPr>
            <w:r>
              <w:rPr>
                <w:rFonts w:cs="Times New Roman"/>
                <w:color w:val="auto"/>
                <w:sz w:val="24"/>
                <w:szCs w:val="24"/>
              </w:rPr>
              <w:t>1.密封胶分级达到25HM、20LM</w:t>
            </w:r>
          </w:p>
          <w:p>
            <w:pPr>
              <w:spacing w:line="240" w:lineRule="auto"/>
              <w:ind w:firstLine="0" w:firstLineChars="0"/>
              <w:rPr>
                <w:rFonts w:cs="Times New Roman"/>
                <w:color w:val="auto"/>
                <w:sz w:val="24"/>
                <w:szCs w:val="24"/>
              </w:rPr>
            </w:pPr>
            <w:r>
              <w:rPr>
                <w:rFonts w:cs="Times New Roman"/>
                <w:color w:val="auto"/>
                <w:sz w:val="24"/>
                <w:szCs w:val="24"/>
              </w:rPr>
              <w:t>2.质量损失率≤3%</w:t>
            </w:r>
          </w:p>
          <w:p>
            <w:pPr>
              <w:spacing w:line="240" w:lineRule="auto"/>
              <w:ind w:firstLine="0" w:firstLineChars="0"/>
              <w:rPr>
                <w:rFonts w:cs="Times New Roman"/>
                <w:b/>
                <w:color w:val="auto"/>
                <w:sz w:val="24"/>
                <w:szCs w:val="24"/>
              </w:rPr>
            </w:pPr>
            <w:r>
              <w:rPr>
                <w:rFonts w:cs="Times New Roman"/>
                <w:color w:val="auto"/>
                <w:sz w:val="24"/>
                <w:szCs w:val="24"/>
              </w:rPr>
              <w:t>3.弹性恢复率≥70%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57" w:type="dxa"/>
            <w:gridSpan w:val="2"/>
            <w:vAlign w:val="center"/>
          </w:tcPr>
          <w:p>
            <w:pPr>
              <w:spacing w:line="240" w:lineRule="auto"/>
              <w:ind w:firstLine="0" w:firstLineChars="0"/>
              <w:rPr>
                <w:rFonts w:cs="Times New Roman"/>
                <w:color w:val="auto"/>
                <w:sz w:val="24"/>
                <w:szCs w:val="24"/>
              </w:rPr>
            </w:pPr>
            <w:r>
              <w:rPr>
                <w:rFonts w:cs="Times New Roman"/>
                <w:color w:val="auto"/>
                <w:sz w:val="24"/>
                <w:szCs w:val="24"/>
              </w:rPr>
              <w:t>注；依据T/CECS 10029。</w:t>
            </w:r>
          </w:p>
        </w:tc>
      </w:tr>
    </w:tbl>
    <w:p>
      <w:pPr>
        <w:pStyle w:val="6"/>
        <w:spacing w:line="588" w:lineRule="exact"/>
        <w:ind w:firstLine="0" w:firstLineChars="0"/>
        <w:rPr>
          <w:rFonts w:ascii="Times New Roman" w:hAnsi="Times New Roman" w:cs="Times New Roman"/>
          <w:color w:val="auto"/>
          <w:sz w:val="24"/>
        </w:rPr>
      </w:pPr>
      <w:bookmarkStart w:id="54" w:name="_Toc234486067"/>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.10  遮阳产品</w:t>
      </w:r>
      <w:bookmarkEnd w:id="54"/>
    </w:p>
    <w:p>
      <w:pPr>
        <w:spacing w:line="588" w:lineRule="exact"/>
        <w:ind w:firstLine="480"/>
        <w:rPr>
          <w:rFonts w:cs="Times New Roman"/>
          <w:color w:val="auto"/>
          <w:sz w:val="24"/>
          <w:szCs w:val="28"/>
        </w:rPr>
      </w:pPr>
      <w:r>
        <w:rPr>
          <w:rFonts w:cs="Times New Roman"/>
          <w:color w:val="auto"/>
          <w:sz w:val="24"/>
          <w:szCs w:val="28"/>
        </w:rPr>
        <w:t>主要材料（系统）：建筑遮阳产品。</w:t>
      </w:r>
    </w:p>
    <w:p>
      <w:pPr>
        <w:spacing w:line="588" w:lineRule="exact"/>
        <w:ind w:firstLine="480"/>
        <w:rPr>
          <w:rFonts w:cs="Times New Roman"/>
          <w:color w:val="auto"/>
          <w:sz w:val="24"/>
          <w:szCs w:val="28"/>
        </w:rPr>
      </w:pPr>
      <w:r>
        <w:rPr>
          <w:rFonts w:cs="Times New Roman"/>
          <w:color w:val="auto"/>
          <w:sz w:val="24"/>
          <w:szCs w:val="28"/>
        </w:rPr>
        <w:t>材料性能要求见表5</w:t>
      </w:r>
      <w:r>
        <w:rPr>
          <w:rFonts w:hint="eastAsia" w:cs="Times New Roman"/>
          <w:color w:val="auto"/>
          <w:sz w:val="24"/>
          <w:szCs w:val="28"/>
        </w:rPr>
        <w:t>2</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表5</w:t>
      </w:r>
      <w:r>
        <w:rPr>
          <w:rFonts w:hint="eastAsia" w:cs="Times New Roman"/>
          <w:color w:val="auto"/>
          <w:sz w:val="24"/>
          <w:szCs w:val="21"/>
        </w:rPr>
        <w:t>2</w:t>
      </w:r>
    </w:p>
    <w:tbl>
      <w:tblPr>
        <w:tblStyle w:val="21"/>
        <w:tblW w:w="8157"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9"/>
        <w:gridCol w:w="4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072" w:type="dxa"/>
          </w:tcPr>
          <w:p>
            <w:pPr>
              <w:widowControl/>
              <w:spacing w:line="240" w:lineRule="auto"/>
              <w:ind w:firstLine="0" w:firstLineChars="0"/>
              <w:rPr>
                <w:rFonts w:cs="Times New Roman"/>
                <w:color w:val="auto"/>
                <w:sz w:val="24"/>
                <w:szCs w:val="24"/>
              </w:rPr>
            </w:pPr>
            <w:r>
              <w:rPr>
                <w:rFonts w:cs="Times New Roman"/>
                <w:color w:val="auto"/>
                <w:sz w:val="24"/>
                <w:szCs w:val="24"/>
              </w:rPr>
              <w:t>综合遮阳系数：外遮阳≤0.3；内遮阳≤0.5；内置遮阳中空玻璃制品≤0.3</w:t>
            </w:r>
          </w:p>
        </w:tc>
        <w:tc>
          <w:tcPr>
            <w:tcW w:w="4085" w:type="dxa"/>
          </w:tcPr>
          <w:p>
            <w:pPr>
              <w:widowControl/>
              <w:spacing w:line="240" w:lineRule="auto"/>
              <w:ind w:firstLine="0" w:firstLineChars="0"/>
              <w:rPr>
                <w:rFonts w:cs="Times New Roman"/>
                <w:color w:val="auto"/>
                <w:sz w:val="24"/>
                <w:szCs w:val="24"/>
              </w:rPr>
            </w:pPr>
            <w:r>
              <w:rPr>
                <w:rFonts w:cs="Times New Roman"/>
                <w:color w:val="auto"/>
                <w:sz w:val="24"/>
                <w:szCs w:val="24"/>
              </w:rPr>
              <w:t>遮阳产品机械耐久性达到相应产品标准要求的最高级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57" w:type="dxa"/>
            <w:gridSpan w:val="2"/>
          </w:tcPr>
          <w:p>
            <w:pPr>
              <w:widowControl/>
              <w:spacing w:line="240" w:lineRule="auto"/>
              <w:ind w:firstLine="0" w:firstLineChars="0"/>
              <w:rPr>
                <w:rFonts w:cs="Times New Roman"/>
                <w:color w:val="auto"/>
                <w:sz w:val="24"/>
                <w:szCs w:val="24"/>
              </w:rPr>
            </w:pPr>
            <w:r>
              <w:rPr>
                <w:rFonts w:cs="Times New Roman"/>
                <w:color w:val="auto"/>
                <w:sz w:val="24"/>
                <w:szCs w:val="24"/>
              </w:rPr>
              <w:t>注：依据GB/T 50378、T/CECS 10033。</w:t>
            </w:r>
          </w:p>
        </w:tc>
      </w:tr>
    </w:tbl>
    <w:p>
      <w:pPr>
        <w:pStyle w:val="6"/>
        <w:spacing w:line="588" w:lineRule="exact"/>
        <w:ind w:firstLine="0" w:firstLineChars="0"/>
        <w:rPr>
          <w:rFonts w:ascii="Times New Roman" w:hAnsi="Times New Roman" w:cs="Times New Roman"/>
          <w:color w:val="auto"/>
          <w:sz w:val="24"/>
        </w:rPr>
      </w:pPr>
      <w:bookmarkStart w:id="55" w:name="_Toc234486068"/>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.11  混凝土结构外防护材料</w:t>
      </w:r>
      <w:bookmarkEnd w:id="55"/>
    </w:p>
    <w:p>
      <w:pPr>
        <w:spacing w:line="588" w:lineRule="exact"/>
        <w:ind w:firstLine="480"/>
        <w:rPr>
          <w:rFonts w:cs="Times New Roman"/>
          <w:color w:val="auto"/>
          <w:sz w:val="24"/>
        </w:rPr>
      </w:pPr>
      <w:r>
        <w:rPr>
          <w:rFonts w:cs="Times New Roman"/>
          <w:color w:val="auto"/>
          <w:sz w:val="24"/>
        </w:rPr>
        <w:t>（1）主要材料（系统）：成膜型和渗透型有机类防护涂料及聚合物防护涂料（液料组分）。</w:t>
      </w:r>
    </w:p>
    <w:p>
      <w:pPr>
        <w:spacing w:line="588" w:lineRule="exact"/>
        <w:ind w:firstLine="480"/>
        <w:rPr>
          <w:rFonts w:cs="Times New Roman"/>
          <w:color w:val="auto"/>
          <w:sz w:val="24"/>
        </w:rPr>
      </w:pPr>
      <w:r>
        <w:rPr>
          <w:rFonts w:cs="Times New Roman"/>
          <w:color w:val="auto"/>
          <w:sz w:val="24"/>
        </w:rPr>
        <w:t>材料性能要求见表5</w:t>
      </w:r>
      <w:r>
        <w:rPr>
          <w:rFonts w:hint="eastAsia" w:cs="Times New Roman"/>
          <w:color w:val="auto"/>
          <w:sz w:val="24"/>
        </w:rPr>
        <w:t>3</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53</w:t>
      </w:r>
    </w:p>
    <w:tbl>
      <w:tblPr>
        <w:tblStyle w:val="21"/>
        <w:tblW w:w="811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0"/>
        <w:gridCol w:w="4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08" w:type="dxa"/>
            <w:vMerge w:val="restart"/>
            <w:vAlign w:val="center"/>
          </w:tcPr>
          <w:p>
            <w:pPr>
              <w:spacing w:line="240" w:lineRule="auto"/>
              <w:ind w:firstLine="0" w:firstLineChars="0"/>
              <w:rPr>
                <w:rFonts w:cs="Times New Roman"/>
                <w:color w:val="auto"/>
                <w:sz w:val="24"/>
                <w:szCs w:val="24"/>
              </w:rPr>
            </w:pPr>
            <w:r>
              <w:rPr>
                <w:rFonts w:cs="Times New Roman"/>
                <w:color w:val="auto"/>
                <w:sz w:val="24"/>
                <w:szCs w:val="24"/>
              </w:rPr>
              <w:t>1.挥发性有机化合物（VOC）：</w:t>
            </w:r>
          </w:p>
          <w:p>
            <w:pPr>
              <w:spacing w:line="240" w:lineRule="auto"/>
              <w:ind w:firstLine="0" w:firstLineChars="0"/>
              <w:rPr>
                <w:rFonts w:cs="Times New Roman"/>
                <w:color w:val="auto"/>
                <w:sz w:val="24"/>
                <w:szCs w:val="24"/>
              </w:rPr>
            </w:pPr>
            <w:r>
              <w:rPr>
                <w:rFonts w:cs="Times New Roman"/>
                <w:color w:val="auto"/>
                <w:sz w:val="24"/>
                <w:szCs w:val="24"/>
              </w:rPr>
              <w:t>≤100g/L</w:t>
            </w:r>
          </w:p>
          <w:p>
            <w:pPr>
              <w:spacing w:line="240" w:lineRule="auto"/>
              <w:ind w:firstLine="0" w:firstLineChars="0"/>
              <w:rPr>
                <w:rFonts w:cs="Times New Roman"/>
                <w:color w:val="auto"/>
                <w:sz w:val="24"/>
                <w:szCs w:val="24"/>
              </w:rPr>
            </w:pPr>
            <w:r>
              <w:rPr>
                <w:rFonts w:cs="Times New Roman"/>
                <w:color w:val="auto"/>
                <w:sz w:val="24"/>
                <w:szCs w:val="24"/>
              </w:rPr>
              <w:t>2.游离甲醛：≤70mg/kg</w:t>
            </w:r>
          </w:p>
          <w:p>
            <w:pPr>
              <w:spacing w:line="240" w:lineRule="auto"/>
              <w:ind w:firstLine="0" w:firstLineChars="0"/>
              <w:rPr>
                <w:rFonts w:cs="Times New Roman"/>
                <w:color w:val="auto"/>
                <w:sz w:val="24"/>
                <w:szCs w:val="24"/>
              </w:rPr>
            </w:pPr>
            <w:r>
              <w:rPr>
                <w:rFonts w:cs="Times New Roman"/>
                <w:color w:val="auto"/>
                <w:sz w:val="24"/>
                <w:szCs w:val="24"/>
              </w:rPr>
              <w:t>3.甲苯+乙苯+二甲苯：≤200mg/kg</w:t>
            </w:r>
          </w:p>
          <w:p>
            <w:pPr>
              <w:spacing w:line="240" w:lineRule="auto"/>
              <w:ind w:firstLine="0" w:firstLineChars="0"/>
              <w:rPr>
                <w:rFonts w:cs="Times New Roman"/>
                <w:color w:val="auto"/>
                <w:sz w:val="24"/>
                <w:szCs w:val="24"/>
                <w:vertAlign w:val="superscript"/>
              </w:rPr>
            </w:pPr>
            <w:r>
              <w:rPr>
                <w:rFonts w:cs="Times New Roman"/>
                <w:color w:val="auto"/>
                <w:sz w:val="24"/>
                <w:szCs w:val="24"/>
              </w:rPr>
              <w:t>4.可溶性重金属：铅≤15mg/kg；镉≤15mg/kg；铬≤20mg/kg；汞≤15mg/kg</w:t>
            </w:r>
          </w:p>
        </w:tc>
        <w:tc>
          <w:tcPr>
            <w:tcW w:w="4111"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成膜型有机类防护涂料</w:t>
            </w:r>
          </w:p>
          <w:p>
            <w:pPr>
              <w:spacing w:line="240" w:lineRule="auto"/>
              <w:ind w:firstLine="0" w:firstLineChars="0"/>
              <w:jc w:val="left"/>
              <w:rPr>
                <w:rFonts w:cs="Times New Roman"/>
                <w:color w:val="auto"/>
                <w:sz w:val="24"/>
                <w:szCs w:val="24"/>
              </w:rPr>
            </w:pPr>
            <w:r>
              <w:rPr>
                <w:rFonts w:cs="Times New Roman"/>
                <w:color w:val="auto"/>
                <w:sz w:val="24"/>
                <w:szCs w:val="24"/>
              </w:rPr>
              <w:t>1.碳化深度比：≤20%</w:t>
            </w:r>
          </w:p>
          <w:p>
            <w:pPr>
              <w:spacing w:line="240" w:lineRule="auto"/>
              <w:ind w:firstLine="0" w:firstLineChars="0"/>
              <w:rPr>
                <w:rFonts w:cs="Times New Roman"/>
                <w:color w:val="auto"/>
                <w:sz w:val="24"/>
                <w:szCs w:val="24"/>
              </w:rPr>
            </w:pPr>
            <w:r>
              <w:rPr>
                <w:rFonts w:cs="Times New Roman"/>
                <w:color w:val="auto"/>
                <w:sz w:val="24"/>
                <w:szCs w:val="24"/>
              </w:rPr>
              <w:t>2.抗冻性：250次冻融循环无脱落、破裂、起泡现象</w:t>
            </w:r>
          </w:p>
          <w:p>
            <w:pPr>
              <w:spacing w:line="240" w:lineRule="auto"/>
              <w:ind w:firstLine="0" w:firstLineChars="0"/>
              <w:jc w:val="left"/>
              <w:rPr>
                <w:rFonts w:cs="Times New Roman"/>
                <w:color w:val="auto"/>
                <w:sz w:val="24"/>
                <w:szCs w:val="24"/>
              </w:rPr>
            </w:pPr>
            <w:r>
              <w:rPr>
                <w:rFonts w:cs="Times New Roman"/>
                <w:color w:val="auto"/>
                <w:sz w:val="24"/>
                <w:szCs w:val="24"/>
              </w:rPr>
              <w:t>3.抗氯离子渗透性：</w:t>
            </w:r>
          </w:p>
          <w:p>
            <w:pPr>
              <w:spacing w:line="240" w:lineRule="auto"/>
              <w:ind w:firstLine="0" w:firstLineChars="0"/>
              <w:jc w:val="left"/>
              <w:rPr>
                <w:rFonts w:cs="Times New Roman"/>
                <w:color w:val="auto"/>
                <w:sz w:val="24"/>
                <w:szCs w:val="24"/>
              </w:rPr>
            </w:pPr>
            <w:r>
              <w:rPr>
                <w:rFonts w:cs="Times New Roman"/>
                <w:color w:val="auto"/>
                <w:sz w:val="24"/>
                <w:szCs w:val="24"/>
              </w:rPr>
              <w:t>≤1.0×10</w:t>
            </w:r>
            <w:r>
              <w:rPr>
                <w:rFonts w:cs="Times New Roman"/>
                <w:color w:val="auto"/>
                <w:sz w:val="24"/>
                <w:szCs w:val="24"/>
                <w:vertAlign w:val="superscript"/>
              </w:rPr>
              <w:t>-3</w:t>
            </w:r>
            <w:r>
              <w:rPr>
                <w:rFonts w:cs="Times New Roman"/>
                <w:color w:val="auto"/>
                <w:sz w:val="24"/>
                <w:szCs w:val="24"/>
              </w:rPr>
              <w:t>mg/(cm</w:t>
            </w:r>
            <w:r>
              <w:rPr>
                <w:rFonts w:cs="Times New Roman"/>
                <w:color w:val="auto"/>
                <w:sz w:val="24"/>
                <w:szCs w:val="24"/>
                <w:vertAlign w:val="superscript"/>
              </w:rPr>
              <w:t>2</w:t>
            </w:r>
            <w:r>
              <w:rPr>
                <w:rFonts w:cs="Times New Roman"/>
                <w:color w:val="auto"/>
                <w:sz w:val="24"/>
                <w:szCs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08" w:type="dxa"/>
            <w:vMerge w:val="continue"/>
            <w:vAlign w:val="center"/>
          </w:tcPr>
          <w:p>
            <w:pPr>
              <w:spacing w:line="240" w:lineRule="auto"/>
              <w:ind w:firstLine="0" w:firstLineChars="0"/>
              <w:jc w:val="left"/>
              <w:rPr>
                <w:rFonts w:cs="Times New Roman"/>
                <w:color w:val="auto"/>
                <w:sz w:val="24"/>
                <w:szCs w:val="24"/>
              </w:rPr>
            </w:pPr>
          </w:p>
        </w:tc>
        <w:tc>
          <w:tcPr>
            <w:tcW w:w="4111"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渗透型有机类防护涂料</w:t>
            </w:r>
          </w:p>
          <w:p>
            <w:pPr>
              <w:spacing w:line="240" w:lineRule="auto"/>
              <w:ind w:firstLine="0" w:firstLineChars="0"/>
              <w:jc w:val="left"/>
              <w:rPr>
                <w:rFonts w:cs="Times New Roman"/>
                <w:color w:val="auto"/>
                <w:sz w:val="24"/>
                <w:szCs w:val="24"/>
              </w:rPr>
            </w:pPr>
            <w:r>
              <w:rPr>
                <w:rFonts w:cs="Times New Roman"/>
                <w:color w:val="auto"/>
                <w:sz w:val="24"/>
                <w:szCs w:val="24"/>
              </w:rPr>
              <w:t>1.渗透深度：≥4mm</w:t>
            </w:r>
          </w:p>
          <w:p>
            <w:pPr>
              <w:spacing w:line="240" w:lineRule="auto"/>
              <w:ind w:firstLine="0" w:firstLineChars="0"/>
              <w:jc w:val="left"/>
              <w:rPr>
                <w:rFonts w:cs="Times New Roman"/>
                <w:color w:val="auto"/>
                <w:sz w:val="24"/>
                <w:szCs w:val="24"/>
              </w:rPr>
            </w:pPr>
            <w:r>
              <w:rPr>
                <w:rFonts w:cs="Times New Roman"/>
                <w:color w:val="auto"/>
                <w:sz w:val="24"/>
                <w:szCs w:val="24"/>
              </w:rPr>
              <w:t>2.氯离子渗透深度：≤6mm</w:t>
            </w:r>
          </w:p>
          <w:p>
            <w:pPr>
              <w:spacing w:line="240" w:lineRule="auto"/>
              <w:ind w:firstLine="0" w:firstLineChars="0"/>
              <w:jc w:val="left"/>
              <w:rPr>
                <w:rFonts w:cs="Times New Roman"/>
                <w:color w:val="auto"/>
                <w:sz w:val="24"/>
                <w:szCs w:val="24"/>
              </w:rPr>
            </w:pPr>
            <w:r>
              <w:rPr>
                <w:rFonts w:cs="Times New Roman"/>
                <w:color w:val="auto"/>
                <w:sz w:val="24"/>
                <w:szCs w:val="24"/>
              </w:rPr>
              <w:t>3.吸水量比：≤15%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811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10229。</w:t>
            </w:r>
          </w:p>
        </w:tc>
      </w:tr>
    </w:tbl>
    <w:p>
      <w:pPr>
        <w:spacing w:line="588" w:lineRule="exact"/>
        <w:ind w:firstLine="480"/>
        <w:rPr>
          <w:rFonts w:cs="Times New Roman"/>
          <w:color w:val="auto"/>
          <w:sz w:val="24"/>
        </w:rPr>
      </w:pPr>
      <w:r>
        <w:rPr>
          <w:rFonts w:cs="Times New Roman"/>
          <w:color w:val="auto"/>
          <w:sz w:val="24"/>
        </w:rPr>
        <w:t>（2）主要材料（系统）：无机水性渗透结晶型材料。</w:t>
      </w:r>
    </w:p>
    <w:p>
      <w:pPr>
        <w:spacing w:line="588" w:lineRule="exact"/>
        <w:ind w:firstLine="480"/>
        <w:rPr>
          <w:rFonts w:cs="Times New Roman"/>
          <w:color w:val="auto"/>
          <w:sz w:val="24"/>
        </w:rPr>
      </w:pPr>
      <w:r>
        <w:rPr>
          <w:rFonts w:cs="Times New Roman"/>
          <w:color w:val="auto"/>
          <w:sz w:val="24"/>
        </w:rPr>
        <w:t>材料性能要求见表5</w:t>
      </w:r>
      <w:r>
        <w:rPr>
          <w:rFonts w:hint="eastAsia" w:cs="Times New Roman"/>
          <w:color w:val="auto"/>
          <w:sz w:val="24"/>
        </w:rPr>
        <w:t>4</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54</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单位产品废水排放量</w:t>
            </w:r>
            <w:r>
              <w:rPr>
                <w:rFonts w:cs="Times New Roman"/>
                <w:color w:val="auto"/>
                <w:sz w:val="24"/>
                <w:szCs w:val="24"/>
                <w:vertAlign w:val="superscript"/>
              </w:rPr>
              <w:t>a</w:t>
            </w:r>
            <w:r>
              <w:rPr>
                <w:rFonts w:cs="Times New Roman"/>
                <w:color w:val="auto"/>
                <w:sz w:val="24"/>
                <w:szCs w:val="24"/>
              </w:rPr>
              <w:t>：≤0.015t/t</w:t>
            </w: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1.凝胶化时间：≤300min</w:t>
            </w:r>
          </w:p>
          <w:p>
            <w:pPr>
              <w:spacing w:line="240" w:lineRule="auto"/>
              <w:ind w:firstLine="0" w:firstLineChars="0"/>
              <w:jc w:val="left"/>
              <w:rPr>
                <w:rFonts w:cs="Times New Roman"/>
                <w:color w:val="auto"/>
                <w:sz w:val="24"/>
                <w:szCs w:val="24"/>
              </w:rPr>
            </w:pPr>
            <w:r>
              <w:rPr>
                <w:rFonts w:cs="Times New Roman"/>
                <w:color w:val="auto"/>
                <w:sz w:val="24"/>
                <w:szCs w:val="24"/>
              </w:rPr>
              <w:t>2.抗渗性（渗透高度比）：≤60%</w:t>
            </w:r>
          </w:p>
          <w:p>
            <w:pPr>
              <w:spacing w:line="240" w:lineRule="auto"/>
              <w:ind w:firstLine="0" w:firstLineChars="0"/>
              <w:jc w:val="left"/>
              <w:rPr>
                <w:rFonts w:cs="Times New Roman"/>
                <w:color w:val="auto"/>
                <w:sz w:val="24"/>
                <w:szCs w:val="24"/>
              </w:rPr>
            </w:pPr>
            <w:r>
              <w:rPr>
                <w:rFonts w:hint="eastAsia" w:cs="Times New Roman"/>
                <w:color w:val="auto"/>
                <w:sz w:val="24"/>
                <w:szCs w:val="24"/>
              </w:rPr>
              <w:t>3</w:t>
            </w:r>
            <w:r>
              <w:rPr>
                <w:rFonts w:cs="Times New Roman"/>
                <w:color w:val="auto"/>
                <w:sz w:val="24"/>
                <w:szCs w:val="24"/>
              </w:rPr>
              <w:t>.耐酸性</w:t>
            </w:r>
            <w:r>
              <w:rPr>
                <w:rFonts w:hint="eastAsia" w:cs="Times New Roman"/>
                <w:color w:val="auto"/>
                <w:sz w:val="24"/>
                <w:szCs w:val="24"/>
                <w:vertAlign w:val="superscript"/>
              </w:rPr>
              <w:t>b</w:t>
            </w:r>
            <w:r>
              <w:rPr>
                <w:rFonts w:cs="Times New Roman"/>
                <w:color w:val="auto"/>
                <w:sz w:val="24"/>
                <w:szCs w:val="24"/>
              </w:rPr>
              <w:t>（酸蚀质量损失比，12个循环）：≤70%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10229；</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以自我声明的方式提供证实性资料；</w:t>
            </w:r>
          </w:p>
          <w:p>
            <w:pPr>
              <w:spacing w:line="240" w:lineRule="auto"/>
              <w:ind w:firstLine="480" w:firstLineChars="0"/>
              <w:jc w:val="left"/>
              <w:rPr>
                <w:rFonts w:cs="Times New Roman"/>
                <w:color w:val="auto"/>
                <w:sz w:val="24"/>
                <w:szCs w:val="24"/>
              </w:rPr>
            </w:pPr>
            <w:r>
              <w:rPr>
                <w:rFonts w:hint="eastAsia" w:cs="Times New Roman"/>
                <w:color w:val="auto"/>
                <w:sz w:val="24"/>
                <w:szCs w:val="24"/>
                <w:vertAlign w:val="superscript"/>
              </w:rPr>
              <w:t>b</w:t>
            </w:r>
            <w:r>
              <w:rPr>
                <w:rFonts w:cs="Times New Roman"/>
                <w:color w:val="auto"/>
                <w:sz w:val="24"/>
                <w:szCs w:val="24"/>
              </w:rPr>
              <w:t>当无机水性渗透结晶型材料应用的构件不接触酸性介质环境时，耐酸性指标可不做要求。</w:t>
            </w:r>
          </w:p>
        </w:tc>
      </w:tr>
    </w:tbl>
    <w:p>
      <w:pPr>
        <w:spacing w:line="588" w:lineRule="exact"/>
        <w:ind w:firstLine="480"/>
        <w:rPr>
          <w:rFonts w:cs="Times New Roman"/>
          <w:color w:val="auto"/>
          <w:sz w:val="24"/>
        </w:rPr>
      </w:pPr>
      <w:r>
        <w:rPr>
          <w:rFonts w:cs="Times New Roman"/>
          <w:color w:val="auto"/>
          <w:sz w:val="24"/>
        </w:rPr>
        <w:t>（3）主要材料（系统）：外涂型钢筋阻锈剂。</w:t>
      </w:r>
    </w:p>
    <w:p>
      <w:pPr>
        <w:spacing w:line="588" w:lineRule="exact"/>
        <w:ind w:firstLine="480"/>
        <w:rPr>
          <w:rFonts w:cs="Times New Roman"/>
          <w:color w:val="auto"/>
          <w:sz w:val="24"/>
        </w:rPr>
      </w:pPr>
      <w:r>
        <w:rPr>
          <w:rFonts w:cs="Times New Roman"/>
          <w:color w:val="auto"/>
          <w:sz w:val="24"/>
        </w:rPr>
        <w:t>材料性能要求见表5</w:t>
      </w:r>
      <w:r>
        <w:rPr>
          <w:rFonts w:hint="eastAsia" w:cs="Times New Roman"/>
          <w:color w:val="auto"/>
          <w:sz w:val="24"/>
        </w:rPr>
        <w:t>5</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表5</w:t>
      </w:r>
      <w:r>
        <w:rPr>
          <w:rFonts w:hint="eastAsia" w:cs="Times New Roman"/>
          <w:color w:val="auto"/>
          <w:sz w:val="24"/>
          <w:szCs w:val="21"/>
        </w:rPr>
        <w:t>5</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新鲜水消耗量</w:t>
            </w:r>
            <w:r>
              <w:rPr>
                <w:rFonts w:cs="Times New Roman"/>
                <w:color w:val="auto"/>
                <w:sz w:val="24"/>
                <w:szCs w:val="24"/>
                <w:vertAlign w:val="superscript"/>
              </w:rPr>
              <w:t>a</w:t>
            </w:r>
            <w:r>
              <w:rPr>
                <w:rFonts w:cs="Times New Roman"/>
                <w:color w:val="auto"/>
                <w:sz w:val="24"/>
                <w:szCs w:val="24"/>
              </w:rPr>
              <w:t>：≤0.015t/t</w:t>
            </w: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1.钢筋的耐盐水浸渍性能：无腐蚀</w:t>
            </w:r>
          </w:p>
          <w:p>
            <w:pPr>
              <w:spacing w:line="240" w:lineRule="auto"/>
              <w:ind w:firstLine="0" w:firstLineChars="0"/>
              <w:jc w:val="left"/>
              <w:rPr>
                <w:rFonts w:cs="Times New Roman"/>
                <w:color w:val="auto"/>
                <w:sz w:val="24"/>
                <w:szCs w:val="24"/>
              </w:rPr>
            </w:pPr>
            <w:r>
              <w:rPr>
                <w:rFonts w:cs="Times New Roman"/>
                <w:color w:val="auto"/>
                <w:sz w:val="24"/>
                <w:szCs w:val="24"/>
              </w:rPr>
              <w:t>2.渗透深度：≥50mm</w:t>
            </w:r>
          </w:p>
          <w:p>
            <w:pPr>
              <w:spacing w:line="240" w:lineRule="auto"/>
              <w:ind w:firstLine="0" w:firstLineChars="0"/>
              <w:jc w:val="left"/>
              <w:rPr>
                <w:rFonts w:cs="Times New Roman"/>
                <w:color w:val="auto"/>
                <w:sz w:val="24"/>
                <w:szCs w:val="24"/>
              </w:rPr>
            </w:pPr>
            <w:r>
              <w:rPr>
                <w:rFonts w:cs="Times New Roman"/>
                <w:color w:val="auto"/>
                <w:sz w:val="24"/>
                <w:szCs w:val="24"/>
              </w:rPr>
              <w:t>3.电化学性能：28d后锈蚀电流平均密度降低率≥50%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10229；</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以自我声明的方式提供证实性资料。</w:t>
            </w:r>
          </w:p>
        </w:tc>
      </w:tr>
    </w:tbl>
    <w:p>
      <w:pPr>
        <w:pStyle w:val="6"/>
        <w:spacing w:line="588" w:lineRule="exact"/>
        <w:ind w:firstLine="0" w:firstLineChars="0"/>
        <w:rPr>
          <w:rFonts w:ascii="Times New Roman" w:hAnsi="Times New Roman" w:cs="Times New Roman"/>
          <w:color w:val="auto"/>
          <w:sz w:val="24"/>
        </w:rPr>
      </w:pPr>
      <w:bookmarkStart w:id="56" w:name="_Toc234486069"/>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.12  建筑结构加固胶</w:t>
      </w:r>
      <w:bookmarkEnd w:id="56"/>
    </w:p>
    <w:p>
      <w:pPr>
        <w:spacing w:line="588" w:lineRule="exact"/>
        <w:ind w:firstLine="480"/>
        <w:rPr>
          <w:rFonts w:cs="Times New Roman"/>
          <w:color w:val="auto"/>
          <w:sz w:val="24"/>
        </w:rPr>
      </w:pPr>
      <w:r>
        <w:rPr>
          <w:rFonts w:cs="Times New Roman"/>
          <w:color w:val="auto"/>
          <w:sz w:val="24"/>
        </w:rPr>
        <w:t>（1）主要材料（系统）：粘贴钢材用结构胶（以混凝土为基材）。</w:t>
      </w:r>
    </w:p>
    <w:p>
      <w:pPr>
        <w:spacing w:line="588" w:lineRule="exact"/>
        <w:ind w:firstLine="480"/>
        <w:rPr>
          <w:rFonts w:cs="Times New Roman"/>
          <w:color w:val="auto"/>
          <w:sz w:val="24"/>
        </w:rPr>
      </w:pPr>
      <w:r>
        <w:rPr>
          <w:rFonts w:cs="Times New Roman"/>
          <w:color w:val="auto"/>
          <w:sz w:val="24"/>
        </w:rPr>
        <w:t>材料性能要求见表5</w:t>
      </w:r>
      <w:r>
        <w:rPr>
          <w:rFonts w:hint="eastAsia" w:cs="Times New Roman"/>
          <w:color w:val="auto"/>
          <w:sz w:val="24"/>
        </w:rPr>
        <w:t>6</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表5</w:t>
      </w:r>
      <w:r>
        <w:rPr>
          <w:rFonts w:hint="eastAsia" w:cs="Times New Roman"/>
          <w:color w:val="auto"/>
          <w:sz w:val="24"/>
          <w:szCs w:val="21"/>
        </w:rPr>
        <w:t>6</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单位产品总挥发性有机化合物（TVOC）含量：≤80g/kg</w:t>
            </w: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1.胶体性能：抗拉强度≥33MPa；抗弯强度≥43MPa，不应呈碎裂状破坏</w:t>
            </w:r>
          </w:p>
          <w:p>
            <w:pPr>
              <w:spacing w:line="240" w:lineRule="auto"/>
              <w:ind w:firstLine="0" w:firstLineChars="0"/>
              <w:jc w:val="left"/>
              <w:rPr>
                <w:rFonts w:cs="Times New Roman"/>
                <w:color w:val="auto"/>
                <w:sz w:val="24"/>
                <w:szCs w:val="24"/>
              </w:rPr>
            </w:pPr>
            <w:r>
              <w:rPr>
                <w:rFonts w:cs="Times New Roman"/>
                <w:color w:val="auto"/>
                <w:sz w:val="24"/>
                <w:szCs w:val="24"/>
              </w:rPr>
              <w:t>2.黏结性能：</w:t>
            </w:r>
          </w:p>
          <w:p>
            <w:pPr>
              <w:spacing w:line="240" w:lineRule="auto"/>
              <w:ind w:firstLine="0" w:firstLineChars="0"/>
              <w:jc w:val="left"/>
              <w:rPr>
                <w:rFonts w:cs="Times New Roman"/>
                <w:color w:val="auto"/>
                <w:sz w:val="24"/>
                <w:szCs w:val="24"/>
              </w:rPr>
            </w:pPr>
            <w:r>
              <w:rPr>
                <w:rFonts w:cs="Times New Roman"/>
                <w:color w:val="auto"/>
                <w:sz w:val="24"/>
                <w:szCs w:val="24"/>
              </w:rPr>
              <w:t>钢对钢拉伸抗剪强度：标准值</w:t>
            </w:r>
            <w:r>
              <w:rPr>
                <w:rFonts w:cs="Times New Roman"/>
                <w:color w:val="auto"/>
                <w:w w:val="98"/>
                <w:sz w:val="24"/>
                <w:szCs w:val="24"/>
              </w:rPr>
              <w:t>（23±2℃，50±5%相对湿度）≥18MPa</w:t>
            </w:r>
          </w:p>
          <w:p>
            <w:pPr>
              <w:spacing w:line="240" w:lineRule="auto"/>
              <w:ind w:firstLine="0" w:firstLineChars="0"/>
              <w:jc w:val="left"/>
              <w:rPr>
                <w:rFonts w:cs="Times New Roman"/>
                <w:color w:val="auto"/>
                <w:sz w:val="24"/>
                <w:szCs w:val="24"/>
              </w:rPr>
            </w:pPr>
            <w:r>
              <w:rPr>
                <w:rFonts w:cs="Times New Roman"/>
                <w:color w:val="auto"/>
                <w:sz w:val="24"/>
                <w:szCs w:val="24"/>
              </w:rPr>
              <w:t>钢对钢T冲击剥离长度：≤20mm</w:t>
            </w:r>
          </w:p>
          <w:p>
            <w:pPr>
              <w:spacing w:line="240" w:lineRule="auto"/>
              <w:ind w:firstLine="0" w:firstLineChars="0"/>
              <w:jc w:val="left"/>
              <w:rPr>
                <w:rFonts w:cs="Times New Roman"/>
                <w:color w:val="auto"/>
                <w:sz w:val="24"/>
                <w:szCs w:val="24"/>
              </w:rPr>
            </w:pPr>
            <w:r>
              <w:rPr>
                <w:rFonts w:cs="Times New Roman"/>
                <w:color w:val="auto"/>
                <w:sz w:val="24"/>
                <w:szCs w:val="24"/>
              </w:rPr>
              <w:t>3.耐久性能：</w:t>
            </w:r>
          </w:p>
          <w:p>
            <w:pPr>
              <w:spacing w:line="240" w:lineRule="auto"/>
              <w:ind w:firstLine="0" w:firstLineChars="0"/>
              <w:jc w:val="left"/>
              <w:rPr>
                <w:rFonts w:cs="Times New Roman"/>
                <w:color w:val="auto"/>
                <w:sz w:val="24"/>
                <w:szCs w:val="24"/>
              </w:rPr>
            </w:pPr>
            <w:r>
              <w:rPr>
                <w:rFonts w:cs="Times New Roman"/>
                <w:color w:val="auto"/>
                <w:sz w:val="24"/>
                <w:szCs w:val="24"/>
              </w:rPr>
              <w:t>耐湿热老化能力，钢对钢（钢片法）拉伸抗剪强度降低率：≤10%</w:t>
            </w:r>
          </w:p>
          <w:p>
            <w:pPr>
              <w:spacing w:line="240" w:lineRule="auto"/>
              <w:ind w:firstLine="0" w:firstLineChars="0"/>
              <w:jc w:val="left"/>
              <w:rPr>
                <w:rFonts w:cs="Times New Roman"/>
                <w:color w:val="auto"/>
                <w:sz w:val="24"/>
                <w:szCs w:val="24"/>
              </w:rPr>
            </w:pPr>
            <w:r>
              <w:rPr>
                <w:rFonts w:cs="Times New Roman"/>
                <w:color w:val="auto"/>
                <w:sz w:val="24"/>
                <w:szCs w:val="24"/>
              </w:rPr>
              <w:t>耐长期应力作用能力</w:t>
            </w:r>
            <w:r>
              <w:rPr>
                <w:rFonts w:cs="Times New Roman"/>
                <w:color w:val="auto"/>
                <w:sz w:val="24"/>
                <w:szCs w:val="24"/>
                <w:vertAlign w:val="superscript"/>
              </w:rPr>
              <w:t>a</w:t>
            </w:r>
            <w:r>
              <w:rPr>
                <w:rFonts w:cs="Times New Roman"/>
                <w:color w:val="auto"/>
                <w:sz w:val="24"/>
                <w:szCs w:val="24"/>
              </w:rPr>
              <w:t>：钢对钢拉伸抗剪试件不破坏，且蠕变的变形值＜0.4mm</w:t>
            </w:r>
          </w:p>
          <w:p>
            <w:pPr>
              <w:spacing w:line="240" w:lineRule="auto"/>
              <w:ind w:firstLine="0" w:firstLineChars="0"/>
              <w:jc w:val="left"/>
              <w:rPr>
                <w:rFonts w:cs="Times New Roman"/>
                <w:color w:val="auto"/>
                <w:sz w:val="24"/>
                <w:szCs w:val="24"/>
              </w:rPr>
            </w:pPr>
            <w:r>
              <w:rPr>
                <w:rFonts w:cs="Times New Roman"/>
                <w:color w:val="auto"/>
                <w:sz w:val="24"/>
                <w:szCs w:val="24"/>
              </w:rPr>
              <w:t>耐疲劳应力作用能力</w:t>
            </w:r>
            <w:r>
              <w:rPr>
                <w:rFonts w:cs="Times New Roman"/>
                <w:color w:val="auto"/>
                <w:sz w:val="24"/>
                <w:szCs w:val="24"/>
                <w:vertAlign w:val="superscript"/>
              </w:rPr>
              <w:t>b</w:t>
            </w:r>
            <w:r>
              <w:rPr>
                <w:rFonts w:cs="Times New Roman"/>
                <w:color w:val="auto"/>
                <w:sz w:val="24"/>
                <w:szCs w:val="24"/>
              </w:rPr>
              <w:t>，200万次：试件不破坏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10233；</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此项适用于设计使用年限为50年的结构胶；</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b</w:t>
            </w:r>
            <w:r>
              <w:rPr>
                <w:rFonts w:cs="Times New Roman"/>
                <w:color w:val="auto"/>
                <w:sz w:val="24"/>
                <w:szCs w:val="24"/>
              </w:rPr>
              <w:t>此项适用于承受动荷载作用的结构胶。</w:t>
            </w:r>
          </w:p>
        </w:tc>
      </w:tr>
    </w:tbl>
    <w:p>
      <w:pPr>
        <w:spacing w:line="588" w:lineRule="exact"/>
        <w:ind w:firstLine="480"/>
        <w:rPr>
          <w:rFonts w:cs="Times New Roman"/>
          <w:color w:val="auto"/>
          <w:sz w:val="24"/>
        </w:rPr>
      </w:pPr>
      <w:r>
        <w:rPr>
          <w:rFonts w:cs="Times New Roman"/>
          <w:color w:val="auto"/>
          <w:sz w:val="24"/>
        </w:rPr>
        <w:t>（2）主要材料（系统）：粘贴纤维复合材用结构胶（以混凝土为基材）。</w:t>
      </w:r>
    </w:p>
    <w:p>
      <w:pPr>
        <w:spacing w:line="588" w:lineRule="exact"/>
        <w:ind w:firstLine="480"/>
        <w:rPr>
          <w:rFonts w:cs="Times New Roman"/>
          <w:color w:val="auto"/>
          <w:sz w:val="24"/>
        </w:rPr>
      </w:pPr>
      <w:r>
        <w:rPr>
          <w:rFonts w:cs="Times New Roman"/>
          <w:color w:val="auto"/>
          <w:sz w:val="24"/>
        </w:rPr>
        <w:t>材料性能要求见表5</w:t>
      </w:r>
      <w:r>
        <w:rPr>
          <w:rFonts w:hint="eastAsia" w:cs="Times New Roman"/>
          <w:color w:val="auto"/>
          <w:sz w:val="24"/>
        </w:rPr>
        <w:t>7</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表5</w:t>
      </w:r>
      <w:r>
        <w:rPr>
          <w:rFonts w:hint="eastAsia" w:cs="Times New Roman"/>
          <w:color w:val="auto"/>
          <w:sz w:val="24"/>
          <w:szCs w:val="21"/>
        </w:rPr>
        <w:t>7</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单位产品总挥发性有机化合物（TVOC）含量：≤80g/kg</w:t>
            </w:r>
          </w:p>
        </w:tc>
        <w:tc>
          <w:tcPr>
            <w:tcW w:w="4086" w:type="dxa"/>
            <w:vAlign w:val="center"/>
          </w:tcPr>
          <w:p>
            <w:pPr>
              <w:spacing w:line="240" w:lineRule="auto"/>
              <w:ind w:firstLine="0" w:firstLineChars="0"/>
              <w:jc w:val="left"/>
              <w:rPr>
                <w:rFonts w:cs="Times New Roman"/>
                <w:color w:val="auto"/>
                <w:w w:val="98"/>
                <w:sz w:val="24"/>
                <w:szCs w:val="24"/>
              </w:rPr>
            </w:pPr>
            <w:r>
              <w:rPr>
                <w:rFonts w:cs="Times New Roman"/>
                <w:color w:val="auto"/>
                <w:sz w:val="24"/>
                <w:szCs w:val="24"/>
              </w:rPr>
              <w:t>1.胶体性能：抗拉强度≥38MPa；</w:t>
            </w:r>
            <w:r>
              <w:rPr>
                <w:rFonts w:cs="Times New Roman"/>
                <w:color w:val="auto"/>
                <w:w w:val="98"/>
                <w:sz w:val="24"/>
                <w:szCs w:val="24"/>
              </w:rPr>
              <w:t>抗弯强度≥47MPa，不应呈碎裂状破坏</w:t>
            </w:r>
          </w:p>
          <w:p>
            <w:pPr>
              <w:spacing w:line="240" w:lineRule="auto"/>
              <w:ind w:firstLine="0" w:firstLineChars="0"/>
              <w:jc w:val="left"/>
              <w:rPr>
                <w:rFonts w:cs="Times New Roman"/>
                <w:color w:val="auto"/>
                <w:sz w:val="24"/>
                <w:szCs w:val="24"/>
              </w:rPr>
            </w:pPr>
            <w:r>
              <w:rPr>
                <w:rFonts w:cs="Times New Roman"/>
                <w:color w:val="auto"/>
                <w:sz w:val="24"/>
                <w:szCs w:val="24"/>
              </w:rPr>
              <w:t>2.黏结性能：</w:t>
            </w:r>
          </w:p>
          <w:p>
            <w:pPr>
              <w:spacing w:line="240" w:lineRule="auto"/>
              <w:ind w:firstLine="0" w:firstLineChars="0"/>
              <w:jc w:val="left"/>
              <w:rPr>
                <w:rFonts w:cs="Times New Roman"/>
                <w:color w:val="auto"/>
                <w:sz w:val="24"/>
                <w:szCs w:val="24"/>
              </w:rPr>
            </w:pPr>
            <w:r>
              <w:rPr>
                <w:rFonts w:cs="Times New Roman"/>
                <w:color w:val="auto"/>
                <w:sz w:val="24"/>
                <w:szCs w:val="24"/>
              </w:rPr>
              <w:t>钢对钢拉伸抗剪强度：标准值</w:t>
            </w:r>
            <w:r>
              <w:rPr>
                <w:rFonts w:cs="Times New Roman"/>
                <w:color w:val="auto"/>
                <w:w w:val="98"/>
                <w:sz w:val="24"/>
                <w:szCs w:val="24"/>
              </w:rPr>
              <w:t>（23±2℃，50±5%相对湿度）≥16MPa</w:t>
            </w:r>
          </w:p>
          <w:p>
            <w:pPr>
              <w:spacing w:line="240" w:lineRule="auto"/>
              <w:ind w:firstLine="0" w:firstLineChars="0"/>
              <w:jc w:val="left"/>
              <w:rPr>
                <w:rFonts w:cs="Times New Roman"/>
                <w:color w:val="auto"/>
                <w:sz w:val="24"/>
                <w:szCs w:val="24"/>
              </w:rPr>
            </w:pPr>
            <w:r>
              <w:rPr>
                <w:rFonts w:cs="Times New Roman"/>
                <w:color w:val="auto"/>
                <w:sz w:val="24"/>
                <w:szCs w:val="24"/>
              </w:rPr>
              <w:t>钢对钢T冲击剥离长度：≤20mm</w:t>
            </w:r>
          </w:p>
          <w:p>
            <w:pPr>
              <w:spacing w:line="240" w:lineRule="auto"/>
              <w:ind w:firstLine="0" w:firstLineChars="0"/>
              <w:jc w:val="left"/>
              <w:rPr>
                <w:rFonts w:cs="Times New Roman"/>
                <w:color w:val="auto"/>
                <w:sz w:val="24"/>
                <w:szCs w:val="24"/>
              </w:rPr>
            </w:pPr>
            <w:r>
              <w:rPr>
                <w:rFonts w:cs="Times New Roman"/>
                <w:color w:val="auto"/>
                <w:sz w:val="24"/>
                <w:szCs w:val="24"/>
              </w:rPr>
              <w:t>3.耐久性能：</w:t>
            </w:r>
          </w:p>
          <w:p>
            <w:pPr>
              <w:spacing w:line="240" w:lineRule="auto"/>
              <w:ind w:firstLine="0" w:firstLineChars="0"/>
              <w:jc w:val="left"/>
              <w:rPr>
                <w:rFonts w:cs="Times New Roman"/>
                <w:color w:val="auto"/>
                <w:sz w:val="24"/>
                <w:szCs w:val="24"/>
              </w:rPr>
            </w:pPr>
            <w:r>
              <w:rPr>
                <w:rFonts w:cs="Times New Roman"/>
                <w:color w:val="auto"/>
                <w:sz w:val="24"/>
                <w:szCs w:val="24"/>
              </w:rPr>
              <w:t>耐湿热老化能力，钢对钢（钢片法）拉伸抗剪强度降低率：≤12%</w:t>
            </w:r>
          </w:p>
          <w:p>
            <w:pPr>
              <w:spacing w:line="240" w:lineRule="auto"/>
              <w:ind w:firstLine="0" w:firstLineChars="0"/>
              <w:jc w:val="left"/>
              <w:rPr>
                <w:rFonts w:cs="Times New Roman"/>
                <w:color w:val="auto"/>
                <w:sz w:val="24"/>
                <w:szCs w:val="24"/>
              </w:rPr>
            </w:pPr>
            <w:r>
              <w:rPr>
                <w:rFonts w:cs="Times New Roman"/>
                <w:color w:val="auto"/>
                <w:sz w:val="24"/>
                <w:szCs w:val="24"/>
              </w:rPr>
              <w:t>耐长期应力作用能力</w:t>
            </w:r>
            <w:r>
              <w:rPr>
                <w:rFonts w:cs="Times New Roman"/>
                <w:color w:val="auto"/>
                <w:sz w:val="24"/>
                <w:szCs w:val="24"/>
                <w:vertAlign w:val="superscript"/>
              </w:rPr>
              <w:t>a</w:t>
            </w:r>
            <w:r>
              <w:rPr>
                <w:rFonts w:cs="Times New Roman"/>
                <w:color w:val="auto"/>
                <w:sz w:val="24"/>
                <w:szCs w:val="24"/>
              </w:rPr>
              <w:t>：钢对钢拉伸抗剪试件不破坏，且蠕变的变形值＜0.4mm</w:t>
            </w:r>
          </w:p>
          <w:p>
            <w:pPr>
              <w:spacing w:line="240" w:lineRule="auto"/>
              <w:ind w:firstLine="0" w:firstLineChars="0"/>
              <w:jc w:val="left"/>
              <w:rPr>
                <w:rFonts w:cs="Times New Roman"/>
                <w:color w:val="auto"/>
                <w:sz w:val="24"/>
                <w:szCs w:val="24"/>
              </w:rPr>
            </w:pPr>
            <w:r>
              <w:rPr>
                <w:rFonts w:cs="Times New Roman"/>
                <w:color w:val="auto"/>
                <w:sz w:val="24"/>
                <w:szCs w:val="24"/>
              </w:rPr>
              <w:t>耐疲劳应力作用能力</w:t>
            </w:r>
            <w:r>
              <w:rPr>
                <w:rFonts w:cs="Times New Roman"/>
                <w:color w:val="auto"/>
                <w:sz w:val="24"/>
                <w:szCs w:val="24"/>
                <w:vertAlign w:val="superscript"/>
              </w:rPr>
              <w:t>b</w:t>
            </w:r>
            <w:r>
              <w:rPr>
                <w:rFonts w:cs="Times New Roman"/>
                <w:color w:val="auto"/>
                <w:sz w:val="24"/>
                <w:szCs w:val="24"/>
              </w:rPr>
              <w:t>，200万次：试件不破坏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10233；</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此项适用于设计使用年限为50年的结构胶；</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b</w:t>
            </w:r>
            <w:r>
              <w:rPr>
                <w:rFonts w:cs="Times New Roman"/>
                <w:color w:val="auto"/>
                <w:sz w:val="24"/>
                <w:szCs w:val="24"/>
              </w:rPr>
              <w:t>此项适用于承受动荷载作用的结构胶。</w:t>
            </w:r>
          </w:p>
        </w:tc>
      </w:tr>
    </w:tbl>
    <w:p>
      <w:pPr>
        <w:spacing w:line="588" w:lineRule="exact"/>
        <w:ind w:firstLine="480"/>
        <w:rPr>
          <w:rFonts w:cs="Times New Roman"/>
          <w:color w:val="auto"/>
          <w:sz w:val="24"/>
        </w:rPr>
      </w:pPr>
      <w:r>
        <w:rPr>
          <w:rFonts w:cs="Times New Roman"/>
          <w:color w:val="auto"/>
          <w:sz w:val="24"/>
        </w:rPr>
        <w:t>（3）主要材料（系统）：锚固用结构胶（以混凝土为基材）。</w:t>
      </w:r>
    </w:p>
    <w:p>
      <w:pPr>
        <w:spacing w:line="588" w:lineRule="exact"/>
        <w:ind w:firstLine="480"/>
        <w:rPr>
          <w:rFonts w:cs="Times New Roman"/>
          <w:color w:val="auto"/>
          <w:sz w:val="24"/>
        </w:rPr>
      </w:pPr>
      <w:r>
        <w:rPr>
          <w:rFonts w:cs="Times New Roman"/>
          <w:color w:val="auto"/>
          <w:sz w:val="24"/>
        </w:rPr>
        <w:t>材料性能要求见表</w:t>
      </w:r>
      <w:r>
        <w:rPr>
          <w:rFonts w:hint="eastAsia" w:cs="Times New Roman"/>
          <w:color w:val="auto"/>
          <w:sz w:val="24"/>
        </w:rPr>
        <w:t>58</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58</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单位产品总挥发性有机化合物（TVOC）含量：≤80g/kg</w:t>
            </w:r>
          </w:p>
        </w:tc>
        <w:tc>
          <w:tcPr>
            <w:tcW w:w="4086" w:type="dxa"/>
            <w:vAlign w:val="center"/>
          </w:tcPr>
          <w:p>
            <w:pPr>
              <w:spacing w:line="240" w:lineRule="auto"/>
              <w:ind w:firstLine="0" w:firstLineChars="0"/>
              <w:rPr>
                <w:rFonts w:cs="Times New Roman"/>
                <w:color w:val="auto"/>
                <w:w w:val="98"/>
                <w:sz w:val="24"/>
                <w:szCs w:val="24"/>
              </w:rPr>
            </w:pPr>
            <w:r>
              <w:rPr>
                <w:rFonts w:cs="Times New Roman"/>
                <w:color w:val="auto"/>
                <w:sz w:val="24"/>
                <w:szCs w:val="24"/>
              </w:rPr>
              <w:t>1.胶体性能：劈裂抗拉强度≥10MPa；</w:t>
            </w:r>
            <w:r>
              <w:rPr>
                <w:rFonts w:cs="Times New Roman"/>
                <w:color w:val="auto"/>
                <w:w w:val="98"/>
                <w:sz w:val="24"/>
                <w:szCs w:val="24"/>
              </w:rPr>
              <w:t>抗弯强度≥50MPa，不应呈碎裂状破坏</w:t>
            </w:r>
          </w:p>
          <w:p>
            <w:pPr>
              <w:spacing w:line="240" w:lineRule="auto"/>
              <w:ind w:firstLine="0" w:firstLineChars="0"/>
              <w:jc w:val="left"/>
              <w:rPr>
                <w:rFonts w:cs="Times New Roman"/>
                <w:color w:val="auto"/>
                <w:sz w:val="24"/>
                <w:szCs w:val="24"/>
              </w:rPr>
            </w:pPr>
            <w:r>
              <w:rPr>
                <w:rFonts w:cs="Times New Roman"/>
                <w:color w:val="auto"/>
                <w:sz w:val="24"/>
                <w:szCs w:val="24"/>
              </w:rPr>
              <w:t>2.黏结性能：</w:t>
            </w:r>
          </w:p>
          <w:p>
            <w:pPr>
              <w:spacing w:line="240" w:lineRule="auto"/>
              <w:ind w:firstLine="0" w:firstLineChars="0"/>
              <w:jc w:val="left"/>
              <w:rPr>
                <w:rFonts w:cs="Times New Roman"/>
                <w:color w:val="auto"/>
                <w:sz w:val="24"/>
                <w:szCs w:val="24"/>
              </w:rPr>
            </w:pPr>
            <w:r>
              <w:rPr>
                <w:rFonts w:cs="Times New Roman"/>
                <w:color w:val="auto"/>
                <w:sz w:val="24"/>
                <w:szCs w:val="24"/>
              </w:rPr>
              <w:t>钢对钢拉伸抗剪强度：标准值</w:t>
            </w:r>
            <w:r>
              <w:rPr>
                <w:rFonts w:cs="Times New Roman"/>
                <w:color w:val="auto"/>
                <w:w w:val="98"/>
                <w:sz w:val="24"/>
                <w:szCs w:val="24"/>
              </w:rPr>
              <w:t>（23±2℃，50±5%相对湿度）≥11MPa</w:t>
            </w:r>
          </w:p>
          <w:p>
            <w:pPr>
              <w:spacing w:line="240" w:lineRule="auto"/>
              <w:ind w:firstLine="0" w:firstLineChars="0"/>
              <w:jc w:val="left"/>
              <w:rPr>
                <w:rFonts w:cs="Times New Roman"/>
                <w:color w:val="auto"/>
                <w:sz w:val="24"/>
                <w:szCs w:val="24"/>
              </w:rPr>
            </w:pPr>
            <w:r>
              <w:rPr>
                <w:rFonts w:cs="Times New Roman"/>
                <w:color w:val="auto"/>
                <w:sz w:val="24"/>
                <w:szCs w:val="24"/>
              </w:rPr>
              <w:t>钢对钢T冲击剥离长度：≤25mm</w:t>
            </w:r>
          </w:p>
          <w:p>
            <w:pPr>
              <w:spacing w:line="240" w:lineRule="auto"/>
              <w:ind w:firstLine="0" w:firstLineChars="0"/>
              <w:jc w:val="left"/>
              <w:rPr>
                <w:rFonts w:cs="Times New Roman"/>
                <w:color w:val="auto"/>
                <w:sz w:val="24"/>
                <w:szCs w:val="24"/>
              </w:rPr>
            </w:pPr>
            <w:r>
              <w:rPr>
                <w:rFonts w:cs="Times New Roman"/>
                <w:color w:val="auto"/>
                <w:sz w:val="24"/>
                <w:szCs w:val="24"/>
              </w:rPr>
              <w:t>3.耐久性能：</w:t>
            </w:r>
          </w:p>
          <w:p>
            <w:pPr>
              <w:spacing w:line="240" w:lineRule="auto"/>
              <w:ind w:firstLine="0" w:firstLineChars="0"/>
              <w:jc w:val="left"/>
              <w:rPr>
                <w:rFonts w:cs="Times New Roman"/>
                <w:color w:val="auto"/>
                <w:sz w:val="24"/>
                <w:szCs w:val="24"/>
              </w:rPr>
            </w:pPr>
            <w:r>
              <w:rPr>
                <w:rFonts w:cs="Times New Roman"/>
                <w:color w:val="auto"/>
                <w:sz w:val="24"/>
                <w:szCs w:val="24"/>
              </w:rPr>
              <w:t>耐湿热老化能力，钢对钢拉伸抗剪强度降低率：≤12%</w:t>
            </w:r>
          </w:p>
          <w:p>
            <w:pPr>
              <w:spacing w:line="240" w:lineRule="auto"/>
              <w:ind w:firstLine="0" w:firstLineChars="0"/>
              <w:jc w:val="left"/>
              <w:rPr>
                <w:rFonts w:cs="Times New Roman"/>
                <w:color w:val="auto"/>
                <w:sz w:val="24"/>
                <w:szCs w:val="24"/>
              </w:rPr>
            </w:pPr>
            <w:r>
              <w:rPr>
                <w:rFonts w:cs="Times New Roman"/>
                <w:color w:val="auto"/>
                <w:sz w:val="24"/>
                <w:szCs w:val="24"/>
              </w:rPr>
              <w:t>耐长期应力作用能力</w:t>
            </w:r>
            <w:r>
              <w:rPr>
                <w:rFonts w:cs="Times New Roman"/>
                <w:color w:val="auto"/>
                <w:sz w:val="24"/>
                <w:szCs w:val="24"/>
                <w:vertAlign w:val="superscript"/>
              </w:rPr>
              <w:t>a</w:t>
            </w:r>
            <w:r>
              <w:rPr>
                <w:rFonts w:cs="Times New Roman"/>
                <w:color w:val="auto"/>
                <w:sz w:val="24"/>
                <w:szCs w:val="24"/>
              </w:rPr>
              <w:t>：钢对钢拉伸抗剪试件不破坏，且蠕变的变形值＜0.4mm</w:t>
            </w:r>
          </w:p>
          <w:p>
            <w:pPr>
              <w:spacing w:line="240" w:lineRule="auto"/>
              <w:ind w:firstLine="0" w:firstLineChars="0"/>
              <w:jc w:val="left"/>
              <w:rPr>
                <w:rFonts w:cs="Times New Roman"/>
                <w:color w:val="auto"/>
                <w:sz w:val="24"/>
                <w:szCs w:val="24"/>
              </w:rPr>
            </w:pPr>
            <w:r>
              <w:rPr>
                <w:rFonts w:cs="Times New Roman"/>
                <w:color w:val="auto"/>
                <w:sz w:val="24"/>
                <w:szCs w:val="24"/>
              </w:rPr>
              <w:t>耐疲劳应力作用能力</w:t>
            </w:r>
            <w:r>
              <w:rPr>
                <w:rFonts w:cs="Times New Roman"/>
                <w:color w:val="auto"/>
                <w:sz w:val="24"/>
                <w:szCs w:val="24"/>
                <w:vertAlign w:val="superscript"/>
              </w:rPr>
              <w:t>b</w:t>
            </w:r>
            <w:r>
              <w:rPr>
                <w:rFonts w:cs="Times New Roman"/>
                <w:color w:val="auto"/>
                <w:sz w:val="24"/>
                <w:szCs w:val="24"/>
              </w:rPr>
              <w:t>，200万次：试件不破坏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10233；</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此项适用于设计使用年限为50年的结构胶；</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b</w:t>
            </w:r>
            <w:r>
              <w:rPr>
                <w:rFonts w:cs="Times New Roman"/>
                <w:color w:val="auto"/>
                <w:sz w:val="24"/>
                <w:szCs w:val="24"/>
              </w:rPr>
              <w:t>此项适用于承受动荷载作用的结构胶。</w:t>
            </w:r>
          </w:p>
        </w:tc>
      </w:tr>
    </w:tbl>
    <w:p>
      <w:pPr>
        <w:spacing w:line="588" w:lineRule="exact"/>
        <w:ind w:firstLine="480"/>
        <w:rPr>
          <w:rFonts w:cs="Times New Roman"/>
          <w:color w:val="auto"/>
          <w:sz w:val="24"/>
        </w:rPr>
      </w:pPr>
      <w:r>
        <w:rPr>
          <w:rFonts w:cs="Times New Roman"/>
          <w:color w:val="auto"/>
          <w:sz w:val="24"/>
        </w:rPr>
        <w:t>（4）主要材料（系统）：粘贴钢加固件用结构胶（以钢为基材）。</w:t>
      </w:r>
    </w:p>
    <w:p>
      <w:pPr>
        <w:spacing w:line="588" w:lineRule="exact"/>
        <w:ind w:firstLine="480"/>
        <w:rPr>
          <w:rFonts w:cs="Times New Roman"/>
          <w:color w:val="auto"/>
          <w:sz w:val="24"/>
        </w:rPr>
      </w:pPr>
      <w:r>
        <w:rPr>
          <w:rFonts w:cs="Times New Roman"/>
          <w:color w:val="auto"/>
          <w:sz w:val="24"/>
        </w:rPr>
        <w:t>材料性能要求见表</w:t>
      </w:r>
      <w:r>
        <w:rPr>
          <w:rFonts w:hint="eastAsia" w:cs="Times New Roman"/>
          <w:color w:val="auto"/>
          <w:sz w:val="24"/>
        </w:rPr>
        <w:t>59</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59</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单位产品总挥发性有机化合物（TVOC）含量：≤80g/kg</w:t>
            </w:r>
          </w:p>
        </w:tc>
        <w:tc>
          <w:tcPr>
            <w:tcW w:w="4086" w:type="dxa"/>
            <w:vAlign w:val="center"/>
          </w:tcPr>
          <w:p>
            <w:pPr>
              <w:spacing w:line="240" w:lineRule="auto"/>
              <w:ind w:firstLine="0" w:firstLineChars="0"/>
              <w:jc w:val="left"/>
              <w:rPr>
                <w:rFonts w:cs="Times New Roman"/>
                <w:color w:val="auto"/>
                <w:w w:val="98"/>
                <w:sz w:val="24"/>
                <w:szCs w:val="24"/>
              </w:rPr>
            </w:pPr>
            <w:r>
              <w:rPr>
                <w:rFonts w:cs="Times New Roman"/>
                <w:color w:val="auto"/>
                <w:sz w:val="24"/>
                <w:szCs w:val="24"/>
              </w:rPr>
              <w:t>1.胶体性能：抗拉强度≥45MPa；</w:t>
            </w:r>
            <w:r>
              <w:rPr>
                <w:rFonts w:cs="Times New Roman"/>
                <w:color w:val="auto"/>
                <w:w w:val="98"/>
                <w:sz w:val="24"/>
                <w:szCs w:val="24"/>
              </w:rPr>
              <w:t>抗弯强度≥55MPa，不应呈碎裂状破坏</w:t>
            </w:r>
          </w:p>
          <w:p>
            <w:pPr>
              <w:spacing w:line="240" w:lineRule="auto"/>
              <w:ind w:firstLine="0" w:firstLineChars="0"/>
              <w:jc w:val="left"/>
              <w:rPr>
                <w:rFonts w:cs="Times New Roman"/>
                <w:color w:val="auto"/>
                <w:sz w:val="24"/>
                <w:szCs w:val="24"/>
              </w:rPr>
            </w:pPr>
            <w:r>
              <w:rPr>
                <w:rFonts w:cs="Times New Roman"/>
                <w:color w:val="auto"/>
                <w:sz w:val="24"/>
                <w:szCs w:val="24"/>
              </w:rPr>
              <w:t>2.黏结性能：</w:t>
            </w:r>
          </w:p>
          <w:p>
            <w:pPr>
              <w:spacing w:line="240" w:lineRule="auto"/>
              <w:ind w:firstLine="0" w:firstLineChars="0"/>
              <w:jc w:val="left"/>
              <w:rPr>
                <w:rFonts w:cs="Times New Roman"/>
                <w:color w:val="auto"/>
                <w:sz w:val="24"/>
                <w:szCs w:val="24"/>
              </w:rPr>
            </w:pPr>
            <w:r>
              <w:rPr>
                <w:rFonts w:cs="Times New Roman"/>
                <w:color w:val="auto"/>
                <w:sz w:val="24"/>
                <w:szCs w:val="24"/>
              </w:rPr>
              <w:t>钢对钢拉伸抗剪强度：标准值</w:t>
            </w:r>
            <w:r>
              <w:rPr>
                <w:rFonts w:cs="Times New Roman"/>
                <w:color w:val="auto"/>
                <w:w w:val="98"/>
                <w:sz w:val="24"/>
                <w:szCs w:val="24"/>
              </w:rPr>
              <w:t>（23±2℃，50±5%相对湿度）≥18MPa</w:t>
            </w:r>
          </w:p>
          <w:p>
            <w:pPr>
              <w:spacing w:line="240" w:lineRule="auto"/>
              <w:ind w:firstLine="0" w:firstLineChars="0"/>
              <w:jc w:val="left"/>
              <w:rPr>
                <w:rFonts w:cs="Times New Roman"/>
                <w:color w:val="auto"/>
                <w:sz w:val="24"/>
                <w:szCs w:val="24"/>
              </w:rPr>
            </w:pPr>
            <w:r>
              <w:rPr>
                <w:rFonts w:cs="Times New Roman"/>
                <w:color w:val="auto"/>
                <w:sz w:val="24"/>
                <w:szCs w:val="24"/>
              </w:rPr>
              <w:t>钢对钢T冲击剥离长度：≤8mm</w:t>
            </w:r>
          </w:p>
          <w:p>
            <w:pPr>
              <w:spacing w:line="240" w:lineRule="auto"/>
              <w:ind w:firstLine="0" w:firstLineChars="0"/>
              <w:jc w:val="left"/>
              <w:rPr>
                <w:rFonts w:cs="Times New Roman"/>
                <w:color w:val="auto"/>
                <w:sz w:val="24"/>
                <w:szCs w:val="24"/>
              </w:rPr>
            </w:pPr>
            <w:r>
              <w:rPr>
                <w:rFonts w:cs="Times New Roman"/>
                <w:color w:val="auto"/>
                <w:sz w:val="24"/>
                <w:szCs w:val="24"/>
              </w:rPr>
              <w:t>3.耐久性能：</w:t>
            </w:r>
          </w:p>
          <w:p>
            <w:pPr>
              <w:spacing w:line="240" w:lineRule="auto"/>
              <w:ind w:firstLine="0" w:firstLineChars="0"/>
              <w:jc w:val="left"/>
              <w:rPr>
                <w:rFonts w:cs="Times New Roman"/>
                <w:color w:val="auto"/>
                <w:sz w:val="24"/>
                <w:szCs w:val="24"/>
              </w:rPr>
            </w:pPr>
            <w:r>
              <w:rPr>
                <w:rFonts w:cs="Times New Roman"/>
                <w:color w:val="auto"/>
                <w:sz w:val="24"/>
                <w:szCs w:val="24"/>
              </w:rPr>
              <w:t>耐湿热老化能力，钢对钢拉伸抗剪强度降低率：≤12%；耐长期应力作用能力</w:t>
            </w:r>
            <w:r>
              <w:rPr>
                <w:rFonts w:cs="Times New Roman"/>
                <w:color w:val="auto"/>
                <w:sz w:val="24"/>
                <w:szCs w:val="24"/>
                <w:vertAlign w:val="superscript"/>
              </w:rPr>
              <w:t>a</w:t>
            </w:r>
            <w:r>
              <w:rPr>
                <w:rFonts w:cs="Times New Roman"/>
                <w:color w:val="auto"/>
                <w:sz w:val="24"/>
                <w:szCs w:val="24"/>
              </w:rPr>
              <w:t>：钢对钢拉伸抗剪试件不破坏，且蠕变的变形值＜0.4mm；耐疲劳应力作用能力</w:t>
            </w:r>
            <w:r>
              <w:rPr>
                <w:rFonts w:cs="Times New Roman"/>
                <w:color w:val="auto"/>
                <w:sz w:val="24"/>
                <w:szCs w:val="24"/>
                <w:vertAlign w:val="superscript"/>
              </w:rPr>
              <w:t>b</w:t>
            </w:r>
            <w:r>
              <w:rPr>
                <w:rFonts w:cs="Times New Roman"/>
                <w:color w:val="auto"/>
                <w:sz w:val="24"/>
                <w:szCs w:val="24"/>
              </w:rPr>
              <w:t>，500万次：试件不破坏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10233；</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此项适用于设计使用年限为50年的结构胶；</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b</w:t>
            </w:r>
            <w:r>
              <w:rPr>
                <w:rFonts w:cs="Times New Roman"/>
                <w:color w:val="auto"/>
                <w:sz w:val="24"/>
                <w:szCs w:val="24"/>
              </w:rPr>
              <w:t>此项适用于承受动荷载作用的结构胶。</w:t>
            </w:r>
          </w:p>
        </w:tc>
      </w:tr>
    </w:tbl>
    <w:p>
      <w:pPr>
        <w:spacing w:line="588" w:lineRule="exact"/>
        <w:ind w:firstLine="480"/>
        <w:rPr>
          <w:rFonts w:cs="Times New Roman"/>
          <w:color w:val="auto"/>
          <w:sz w:val="24"/>
        </w:rPr>
      </w:pPr>
      <w:r>
        <w:rPr>
          <w:rFonts w:cs="Times New Roman"/>
          <w:color w:val="auto"/>
          <w:sz w:val="24"/>
        </w:rPr>
        <w:t>（5）主要材料（系统）：粘贴碳纤维复合材用结构胶（以钢为基材）。</w:t>
      </w:r>
    </w:p>
    <w:p>
      <w:pPr>
        <w:spacing w:line="588" w:lineRule="exact"/>
        <w:ind w:firstLine="480"/>
        <w:rPr>
          <w:rFonts w:cs="Times New Roman"/>
          <w:color w:val="auto"/>
          <w:sz w:val="24"/>
        </w:rPr>
      </w:pPr>
      <w:r>
        <w:rPr>
          <w:rFonts w:cs="Times New Roman"/>
          <w:color w:val="auto"/>
          <w:sz w:val="24"/>
        </w:rPr>
        <w:t>材料性能要求见表6</w:t>
      </w:r>
      <w:r>
        <w:rPr>
          <w:rFonts w:hint="eastAsia" w:cs="Times New Roman"/>
          <w:color w:val="auto"/>
          <w:sz w:val="24"/>
        </w:rPr>
        <w:t>0</w:t>
      </w:r>
      <w:r>
        <w:rPr>
          <w:rFonts w:cs="Times New Roman"/>
          <w:color w:val="auto"/>
          <w:sz w:val="24"/>
        </w:rPr>
        <w:t>：</w:t>
      </w: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r>
        <w:rPr>
          <w:rFonts w:cs="Times New Roman"/>
          <w:color w:val="auto"/>
          <w:sz w:val="24"/>
          <w:szCs w:val="21"/>
        </w:rPr>
        <w:t>表6</w:t>
      </w:r>
      <w:r>
        <w:rPr>
          <w:rFonts w:hint="eastAsia" w:cs="Times New Roman"/>
          <w:color w:val="auto"/>
          <w:sz w:val="24"/>
          <w:szCs w:val="21"/>
        </w:rPr>
        <w:t>0</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单位产品总挥发性有机化合物（TVOC）含量：≤80g/kg</w:t>
            </w:r>
          </w:p>
        </w:tc>
        <w:tc>
          <w:tcPr>
            <w:tcW w:w="4086" w:type="dxa"/>
            <w:vAlign w:val="center"/>
          </w:tcPr>
          <w:p>
            <w:pPr>
              <w:spacing w:line="240" w:lineRule="auto"/>
              <w:ind w:firstLine="0" w:firstLineChars="0"/>
              <w:jc w:val="left"/>
              <w:rPr>
                <w:rFonts w:cs="Times New Roman"/>
                <w:color w:val="auto"/>
                <w:w w:val="98"/>
                <w:sz w:val="24"/>
                <w:szCs w:val="24"/>
              </w:rPr>
            </w:pPr>
            <w:r>
              <w:rPr>
                <w:rFonts w:cs="Times New Roman"/>
                <w:color w:val="auto"/>
                <w:sz w:val="24"/>
                <w:szCs w:val="24"/>
              </w:rPr>
              <w:t>1.胶体性能：抗拉强度≥47MPa；</w:t>
            </w:r>
            <w:r>
              <w:rPr>
                <w:rFonts w:cs="Times New Roman"/>
                <w:color w:val="auto"/>
                <w:w w:val="98"/>
                <w:sz w:val="24"/>
                <w:szCs w:val="24"/>
              </w:rPr>
              <w:t>抗弯强度≥55MPa，不应呈碎裂状破坏</w:t>
            </w:r>
          </w:p>
          <w:p>
            <w:pPr>
              <w:spacing w:line="240" w:lineRule="auto"/>
              <w:ind w:firstLine="0" w:firstLineChars="0"/>
              <w:jc w:val="left"/>
              <w:rPr>
                <w:rFonts w:cs="Times New Roman"/>
                <w:color w:val="auto"/>
                <w:sz w:val="24"/>
                <w:szCs w:val="24"/>
              </w:rPr>
            </w:pPr>
            <w:r>
              <w:rPr>
                <w:rFonts w:cs="Times New Roman"/>
                <w:color w:val="auto"/>
                <w:sz w:val="24"/>
                <w:szCs w:val="24"/>
              </w:rPr>
              <w:t>2.黏结性能：</w:t>
            </w:r>
          </w:p>
          <w:p>
            <w:pPr>
              <w:spacing w:line="240" w:lineRule="auto"/>
              <w:ind w:firstLine="0" w:firstLineChars="0"/>
              <w:jc w:val="left"/>
              <w:rPr>
                <w:rFonts w:cs="Times New Roman"/>
                <w:color w:val="auto"/>
                <w:sz w:val="24"/>
                <w:szCs w:val="24"/>
              </w:rPr>
            </w:pPr>
            <w:r>
              <w:rPr>
                <w:rFonts w:cs="Times New Roman"/>
                <w:color w:val="auto"/>
                <w:sz w:val="24"/>
                <w:szCs w:val="24"/>
              </w:rPr>
              <w:t>钢对钢拉伸抗剪强度：标准值</w:t>
            </w:r>
            <w:r>
              <w:rPr>
                <w:rFonts w:cs="Times New Roman"/>
                <w:color w:val="auto"/>
                <w:w w:val="98"/>
                <w:sz w:val="24"/>
                <w:szCs w:val="24"/>
              </w:rPr>
              <w:t>（23±2℃，50±5%相对湿度）≥17MPa</w:t>
            </w:r>
          </w:p>
          <w:p>
            <w:pPr>
              <w:spacing w:line="240" w:lineRule="auto"/>
              <w:ind w:firstLine="0" w:firstLineChars="0"/>
              <w:jc w:val="left"/>
              <w:rPr>
                <w:rFonts w:cs="Times New Roman"/>
                <w:color w:val="auto"/>
                <w:sz w:val="24"/>
                <w:szCs w:val="24"/>
              </w:rPr>
            </w:pPr>
            <w:r>
              <w:rPr>
                <w:rFonts w:cs="Times New Roman"/>
                <w:color w:val="auto"/>
                <w:sz w:val="24"/>
                <w:szCs w:val="24"/>
              </w:rPr>
              <w:t>钢对钢T冲击剥离长度：≤8mm</w:t>
            </w:r>
          </w:p>
          <w:p>
            <w:pPr>
              <w:spacing w:line="240" w:lineRule="auto"/>
              <w:ind w:firstLine="0" w:firstLineChars="0"/>
              <w:jc w:val="left"/>
              <w:rPr>
                <w:rFonts w:cs="Times New Roman"/>
                <w:color w:val="auto"/>
                <w:sz w:val="24"/>
                <w:szCs w:val="24"/>
              </w:rPr>
            </w:pPr>
            <w:r>
              <w:rPr>
                <w:rFonts w:cs="Times New Roman"/>
                <w:color w:val="auto"/>
                <w:sz w:val="24"/>
                <w:szCs w:val="24"/>
              </w:rPr>
              <w:t>3.耐久性能：</w:t>
            </w:r>
          </w:p>
          <w:p>
            <w:pPr>
              <w:spacing w:line="240" w:lineRule="auto"/>
              <w:ind w:firstLine="0" w:firstLineChars="0"/>
              <w:jc w:val="left"/>
              <w:rPr>
                <w:rFonts w:cs="Times New Roman"/>
                <w:color w:val="auto"/>
                <w:sz w:val="24"/>
                <w:szCs w:val="24"/>
              </w:rPr>
            </w:pPr>
            <w:r>
              <w:rPr>
                <w:rFonts w:cs="Times New Roman"/>
                <w:color w:val="auto"/>
                <w:sz w:val="24"/>
                <w:szCs w:val="24"/>
              </w:rPr>
              <w:t>耐湿热老化能力，钢对钢拉伸抗剪强度降低率：≤12%</w:t>
            </w:r>
          </w:p>
          <w:p>
            <w:pPr>
              <w:spacing w:line="240" w:lineRule="auto"/>
              <w:ind w:firstLine="0" w:firstLineChars="0"/>
              <w:jc w:val="left"/>
              <w:rPr>
                <w:rFonts w:cs="Times New Roman"/>
                <w:color w:val="auto"/>
                <w:sz w:val="24"/>
                <w:szCs w:val="24"/>
              </w:rPr>
            </w:pPr>
            <w:r>
              <w:rPr>
                <w:rFonts w:cs="Times New Roman"/>
                <w:color w:val="auto"/>
                <w:sz w:val="24"/>
                <w:szCs w:val="24"/>
              </w:rPr>
              <w:t>耐长期应力作用能力</w:t>
            </w:r>
            <w:r>
              <w:rPr>
                <w:rFonts w:cs="Times New Roman"/>
                <w:color w:val="auto"/>
                <w:sz w:val="24"/>
                <w:szCs w:val="24"/>
                <w:vertAlign w:val="superscript"/>
              </w:rPr>
              <w:t>a</w:t>
            </w:r>
            <w:r>
              <w:rPr>
                <w:rFonts w:cs="Times New Roman"/>
                <w:color w:val="auto"/>
                <w:sz w:val="24"/>
                <w:szCs w:val="24"/>
              </w:rPr>
              <w:t>：钢对钢拉伸抗剪试件不破坏，且蠕变的变形值＜0.4mm</w:t>
            </w:r>
          </w:p>
          <w:p>
            <w:pPr>
              <w:spacing w:line="240" w:lineRule="auto"/>
              <w:ind w:firstLine="0" w:firstLineChars="0"/>
              <w:jc w:val="left"/>
              <w:rPr>
                <w:rFonts w:cs="Times New Roman"/>
                <w:color w:val="auto"/>
                <w:sz w:val="24"/>
                <w:szCs w:val="24"/>
              </w:rPr>
            </w:pPr>
            <w:r>
              <w:rPr>
                <w:rFonts w:cs="Times New Roman"/>
                <w:color w:val="auto"/>
                <w:sz w:val="24"/>
                <w:szCs w:val="24"/>
              </w:rPr>
              <w:t>耐疲劳应力作用能力</w:t>
            </w:r>
            <w:r>
              <w:rPr>
                <w:rFonts w:cs="Times New Roman"/>
                <w:color w:val="auto"/>
                <w:sz w:val="24"/>
                <w:szCs w:val="24"/>
                <w:vertAlign w:val="superscript"/>
              </w:rPr>
              <w:t>b</w:t>
            </w:r>
            <w:r>
              <w:rPr>
                <w:rFonts w:cs="Times New Roman"/>
                <w:color w:val="auto"/>
                <w:sz w:val="24"/>
                <w:szCs w:val="24"/>
              </w:rPr>
              <w:t>，500万次：试件不破坏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10233；</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此项适用于设计使用年限为50年的结构胶；</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b</w:t>
            </w:r>
            <w:r>
              <w:rPr>
                <w:rFonts w:cs="Times New Roman"/>
                <w:color w:val="auto"/>
                <w:sz w:val="24"/>
                <w:szCs w:val="24"/>
              </w:rPr>
              <w:t>此项适用于承受动荷载作用的结构胶。</w:t>
            </w:r>
          </w:p>
        </w:tc>
      </w:tr>
    </w:tbl>
    <w:p>
      <w:pPr>
        <w:spacing w:line="588" w:lineRule="exact"/>
        <w:ind w:firstLine="480"/>
        <w:rPr>
          <w:rFonts w:cs="Times New Roman"/>
          <w:color w:val="auto"/>
          <w:sz w:val="24"/>
        </w:rPr>
      </w:pPr>
      <w:r>
        <w:rPr>
          <w:rFonts w:cs="Times New Roman"/>
          <w:color w:val="auto"/>
          <w:sz w:val="24"/>
        </w:rPr>
        <w:t>（6）主要材料（系统）：粘贴木材用结构胶（以木材为基材）。</w:t>
      </w:r>
    </w:p>
    <w:p>
      <w:pPr>
        <w:spacing w:line="588" w:lineRule="exact"/>
        <w:ind w:firstLine="480"/>
        <w:rPr>
          <w:rFonts w:cs="Times New Roman"/>
          <w:color w:val="auto"/>
          <w:sz w:val="24"/>
        </w:rPr>
      </w:pPr>
      <w:r>
        <w:rPr>
          <w:rFonts w:cs="Times New Roman"/>
          <w:color w:val="auto"/>
          <w:sz w:val="24"/>
        </w:rPr>
        <w:t>材料性能要求见表6</w:t>
      </w:r>
      <w:r>
        <w:rPr>
          <w:rFonts w:hint="eastAsia" w:cs="Times New Roman"/>
          <w:color w:val="auto"/>
          <w:sz w:val="24"/>
        </w:rPr>
        <w:t>1</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表6</w:t>
      </w:r>
      <w:r>
        <w:rPr>
          <w:rFonts w:hint="eastAsia" w:cs="Times New Roman"/>
          <w:color w:val="auto"/>
          <w:sz w:val="24"/>
          <w:szCs w:val="21"/>
        </w:rPr>
        <w:t>1</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单位产品总挥发性有机化合物（TVOC）含量：≤80g/kg</w:t>
            </w: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1.黏结性能：</w:t>
            </w:r>
          </w:p>
          <w:p>
            <w:pPr>
              <w:spacing w:line="240" w:lineRule="auto"/>
              <w:ind w:firstLine="0" w:firstLineChars="0"/>
              <w:jc w:val="left"/>
              <w:rPr>
                <w:rFonts w:cs="Times New Roman"/>
                <w:color w:val="auto"/>
                <w:sz w:val="24"/>
                <w:szCs w:val="24"/>
              </w:rPr>
            </w:pPr>
            <w:r>
              <w:rPr>
                <w:rFonts w:cs="Times New Roman"/>
                <w:color w:val="auto"/>
                <w:sz w:val="24"/>
                <w:szCs w:val="24"/>
              </w:rPr>
              <w:t>胶缝顺木纹方向抗剪强度：干试件≥7.0MPa，湿试件≥5.0MPa</w:t>
            </w:r>
          </w:p>
          <w:p>
            <w:pPr>
              <w:spacing w:line="240" w:lineRule="auto"/>
              <w:ind w:firstLine="0" w:firstLineChars="0"/>
              <w:jc w:val="left"/>
              <w:rPr>
                <w:rFonts w:cs="Times New Roman"/>
                <w:color w:val="auto"/>
                <w:sz w:val="24"/>
                <w:szCs w:val="24"/>
              </w:rPr>
            </w:pPr>
            <w:r>
              <w:rPr>
                <w:rFonts w:cs="Times New Roman"/>
                <w:color w:val="auto"/>
                <w:sz w:val="24"/>
                <w:szCs w:val="24"/>
              </w:rPr>
              <w:t>木材与木材横纹正拉黏结强度f</w:t>
            </w:r>
            <w:r>
              <w:rPr>
                <w:rFonts w:cs="Times New Roman"/>
                <w:color w:val="auto"/>
                <w:sz w:val="24"/>
                <w:szCs w:val="24"/>
                <w:vertAlign w:val="subscript"/>
              </w:rPr>
              <w:t>t</w:t>
            </w:r>
            <w:r>
              <w:rPr>
                <w:rFonts w:cs="Times New Roman"/>
                <w:color w:val="auto"/>
                <w:sz w:val="24"/>
                <w:szCs w:val="24"/>
                <w:vertAlign w:val="superscript"/>
              </w:rPr>
              <w:t>b</w:t>
            </w:r>
            <w:r>
              <w:rPr>
                <w:rFonts w:cs="Times New Roman"/>
                <w:color w:val="auto"/>
                <w:sz w:val="24"/>
                <w:szCs w:val="24"/>
              </w:rPr>
              <w:t>：f</w:t>
            </w:r>
            <w:r>
              <w:rPr>
                <w:rFonts w:cs="Times New Roman"/>
                <w:color w:val="auto"/>
                <w:sz w:val="24"/>
                <w:szCs w:val="24"/>
                <w:vertAlign w:val="subscript"/>
              </w:rPr>
              <w:t>t</w:t>
            </w:r>
            <w:r>
              <w:rPr>
                <w:rFonts w:cs="Times New Roman"/>
                <w:color w:val="auto"/>
                <w:sz w:val="24"/>
                <w:szCs w:val="24"/>
                <w:vertAlign w:val="superscript"/>
              </w:rPr>
              <w:t>b</w:t>
            </w:r>
            <w:r>
              <w:rPr>
                <w:rFonts w:cs="Times New Roman"/>
                <w:color w:val="auto"/>
                <w:sz w:val="24"/>
                <w:szCs w:val="24"/>
              </w:rPr>
              <w:t>≥f</w:t>
            </w:r>
            <w:r>
              <w:rPr>
                <w:rFonts w:cs="Times New Roman"/>
                <w:color w:val="auto"/>
                <w:sz w:val="24"/>
                <w:szCs w:val="24"/>
                <w:vertAlign w:val="subscript"/>
              </w:rPr>
              <w:t>t，90</w:t>
            </w:r>
            <w:r>
              <w:rPr>
                <w:rFonts w:cs="Times New Roman"/>
                <w:color w:val="auto"/>
                <w:sz w:val="24"/>
                <w:szCs w:val="24"/>
              </w:rPr>
              <w:t>，且为木材横纹撕拉破坏</w:t>
            </w:r>
          </w:p>
          <w:p>
            <w:pPr>
              <w:spacing w:line="240" w:lineRule="auto"/>
              <w:ind w:firstLine="0" w:firstLineChars="0"/>
              <w:jc w:val="left"/>
              <w:rPr>
                <w:rFonts w:cs="Times New Roman"/>
                <w:color w:val="auto"/>
                <w:sz w:val="24"/>
                <w:szCs w:val="24"/>
              </w:rPr>
            </w:pPr>
            <w:r>
              <w:rPr>
                <w:rFonts w:cs="Times New Roman"/>
                <w:color w:val="auto"/>
                <w:sz w:val="24"/>
                <w:szCs w:val="24"/>
              </w:rPr>
              <w:t>2.耐久性：</w:t>
            </w:r>
          </w:p>
          <w:p>
            <w:pPr>
              <w:spacing w:line="240" w:lineRule="auto"/>
              <w:ind w:firstLine="0" w:firstLineChars="0"/>
              <w:jc w:val="left"/>
              <w:rPr>
                <w:rFonts w:cs="Times New Roman"/>
                <w:color w:val="auto"/>
                <w:sz w:val="24"/>
                <w:szCs w:val="24"/>
              </w:rPr>
            </w:pPr>
            <w:r>
              <w:rPr>
                <w:rFonts w:cs="Times New Roman"/>
                <w:color w:val="auto"/>
                <w:sz w:val="24"/>
                <w:szCs w:val="24"/>
              </w:rPr>
              <w:t>以20℃水浸泡48h、-20℃冷冻9h、室温放置15h、70℃热烘10h为一个循环，经8个循环后，测定胶缝顺纹抗剪破坏形式：沿木材剪切破坏的面积不应少于剪面面积的75%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10233。</w:t>
            </w:r>
          </w:p>
        </w:tc>
      </w:tr>
    </w:tbl>
    <w:p>
      <w:pPr>
        <w:spacing w:line="588" w:lineRule="exact"/>
        <w:ind w:firstLine="480"/>
        <w:rPr>
          <w:rFonts w:cs="Times New Roman"/>
          <w:color w:val="auto"/>
          <w:sz w:val="24"/>
        </w:rPr>
      </w:pPr>
      <w:r>
        <w:rPr>
          <w:rFonts w:cs="Times New Roman"/>
          <w:color w:val="auto"/>
          <w:sz w:val="24"/>
        </w:rPr>
        <w:t>（7）主要材料（系统）：混凝土和砌体结构构件裂缝用压注胶。</w:t>
      </w:r>
    </w:p>
    <w:p>
      <w:pPr>
        <w:spacing w:line="588" w:lineRule="exact"/>
        <w:ind w:firstLine="480"/>
        <w:rPr>
          <w:rFonts w:cs="Times New Roman"/>
          <w:color w:val="auto"/>
          <w:sz w:val="24"/>
        </w:rPr>
      </w:pPr>
      <w:r>
        <w:rPr>
          <w:rFonts w:cs="Times New Roman"/>
          <w:color w:val="auto"/>
          <w:sz w:val="24"/>
        </w:rPr>
        <w:t>材料性能要求见表6</w:t>
      </w:r>
      <w:r>
        <w:rPr>
          <w:rFonts w:hint="eastAsia" w:cs="Times New Roman"/>
          <w:color w:val="auto"/>
          <w:sz w:val="24"/>
        </w:rPr>
        <w:t>2</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表6</w:t>
      </w:r>
      <w:r>
        <w:rPr>
          <w:rFonts w:hint="eastAsia" w:cs="Times New Roman"/>
          <w:color w:val="auto"/>
          <w:sz w:val="24"/>
          <w:szCs w:val="21"/>
        </w:rPr>
        <w:t>2</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单位产品总挥发性有机化合物（TVOC）含量：≤80g/kg</w:t>
            </w:r>
          </w:p>
        </w:tc>
        <w:tc>
          <w:tcPr>
            <w:tcW w:w="4086" w:type="dxa"/>
            <w:vAlign w:val="center"/>
          </w:tcPr>
          <w:p>
            <w:pPr>
              <w:spacing w:line="240" w:lineRule="auto"/>
              <w:ind w:firstLine="0" w:firstLineChars="0"/>
              <w:jc w:val="left"/>
              <w:rPr>
                <w:rFonts w:cs="Times New Roman"/>
                <w:color w:val="auto"/>
                <w:w w:val="98"/>
                <w:sz w:val="24"/>
                <w:szCs w:val="24"/>
              </w:rPr>
            </w:pPr>
            <w:r>
              <w:rPr>
                <w:rFonts w:cs="Times New Roman"/>
                <w:color w:val="auto"/>
                <w:sz w:val="24"/>
                <w:szCs w:val="24"/>
              </w:rPr>
              <w:t>1.胶体性能：抗拉强度≥30MPa；</w:t>
            </w:r>
            <w:r>
              <w:rPr>
                <w:rFonts w:cs="Times New Roman"/>
                <w:color w:val="auto"/>
                <w:w w:val="98"/>
                <w:sz w:val="24"/>
                <w:szCs w:val="24"/>
              </w:rPr>
              <w:t>抗弯强度≥40MPa，不应呈碎裂状破坏</w:t>
            </w:r>
          </w:p>
          <w:p>
            <w:pPr>
              <w:spacing w:line="240" w:lineRule="auto"/>
              <w:ind w:firstLine="0" w:firstLineChars="0"/>
              <w:jc w:val="left"/>
              <w:rPr>
                <w:rFonts w:cs="Times New Roman"/>
                <w:color w:val="auto"/>
                <w:sz w:val="24"/>
                <w:szCs w:val="24"/>
              </w:rPr>
            </w:pPr>
            <w:r>
              <w:rPr>
                <w:rFonts w:cs="Times New Roman"/>
                <w:color w:val="auto"/>
                <w:sz w:val="24"/>
                <w:szCs w:val="24"/>
              </w:rPr>
              <w:t>2.黏结性能：</w:t>
            </w:r>
          </w:p>
          <w:p>
            <w:pPr>
              <w:spacing w:line="240" w:lineRule="auto"/>
              <w:ind w:firstLine="0" w:firstLineChars="0"/>
              <w:jc w:val="left"/>
              <w:rPr>
                <w:rFonts w:cs="Times New Roman"/>
                <w:color w:val="auto"/>
                <w:sz w:val="24"/>
                <w:szCs w:val="24"/>
              </w:rPr>
            </w:pPr>
            <w:r>
              <w:rPr>
                <w:rFonts w:cs="Times New Roman"/>
                <w:color w:val="auto"/>
                <w:sz w:val="24"/>
                <w:szCs w:val="24"/>
              </w:rPr>
              <w:t>钢对钢拉伸抗剪强度：≥16MPa</w:t>
            </w:r>
          </w:p>
          <w:p>
            <w:pPr>
              <w:spacing w:line="240" w:lineRule="auto"/>
              <w:ind w:firstLine="0" w:firstLineChars="0"/>
              <w:jc w:val="left"/>
              <w:rPr>
                <w:rFonts w:cs="Times New Roman"/>
                <w:color w:val="auto"/>
                <w:sz w:val="24"/>
                <w:szCs w:val="24"/>
              </w:rPr>
            </w:pPr>
            <w:r>
              <w:rPr>
                <w:rFonts w:cs="Times New Roman"/>
                <w:color w:val="auto"/>
                <w:sz w:val="24"/>
                <w:szCs w:val="24"/>
              </w:rPr>
              <w:t>钢对钢对接抗拉强度：≥25MPa</w:t>
            </w:r>
          </w:p>
          <w:p>
            <w:pPr>
              <w:spacing w:line="240" w:lineRule="auto"/>
              <w:ind w:firstLine="0" w:firstLineChars="0"/>
              <w:jc w:val="left"/>
              <w:rPr>
                <w:rFonts w:cs="Times New Roman"/>
                <w:color w:val="auto"/>
                <w:sz w:val="24"/>
                <w:szCs w:val="24"/>
              </w:rPr>
            </w:pPr>
            <w:r>
              <w:rPr>
                <w:rFonts w:cs="Times New Roman"/>
                <w:color w:val="auto"/>
                <w:sz w:val="24"/>
                <w:szCs w:val="24"/>
              </w:rPr>
              <w:t>3.耐湿热老化性能，抗剪强度降低率：≤18%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10233。</w:t>
            </w:r>
          </w:p>
        </w:tc>
      </w:tr>
    </w:tbl>
    <w:p>
      <w:pPr>
        <w:spacing w:line="588" w:lineRule="exact"/>
        <w:ind w:firstLine="480"/>
        <w:rPr>
          <w:rFonts w:cs="Times New Roman"/>
          <w:color w:val="auto"/>
          <w:sz w:val="24"/>
        </w:rPr>
      </w:pPr>
      <w:r>
        <w:rPr>
          <w:rFonts w:cs="Times New Roman"/>
          <w:color w:val="auto"/>
          <w:sz w:val="24"/>
        </w:rPr>
        <w:t>（8）主要材料（系统）：干挂石材幕墙用胶粘剂。</w:t>
      </w:r>
    </w:p>
    <w:p>
      <w:pPr>
        <w:spacing w:line="588" w:lineRule="exact"/>
        <w:ind w:firstLine="480"/>
        <w:rPr>
          <w:rFonts w:cs="Times New Roman"/>
          <w:color w:val="auto"/>
          <w:sz w:val="24"/>
        </w:rPr>
      </w:pPr>
      <w:r>
        <w:rPr>
          <w:rFonts w:cs="Times New Roman"/>
          <w:color w:val="auto"/>
          <w:sz w:val="24"/>
        </w:rPr>
        <w:t>材料性能要求见表6</w:t>
      </w:r>
      <w:r>
        <w:rPr>
          <w:rFonts w:hint="eastAsia" w:cs="Times New Roman"/>
          <w:color w:val="auto"/>
          <w:sz w:val="24"/>
        </w:rPr>
        <w:t>3</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表6</w:t>
      </w:r>
      <w:r>
        <w:rPr>
          <w:rFonts w:hint="eastAsia" w:cs="Times New Roman"/>
          <w:color w:val="auto"/>
          <w:sz w:val="24"/>
          <w:szCs w:val="21"/>
        </w:rPr>
        <w:t>3</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单位产品总挥发性有机化合物（TVOC）含量：≤80g/kg</w:t>
            </w: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1.弯曲弹性模量：≥3000MPa</w:t>
            </w:r>
          </w:p>
          <w:p>
            <w:pPr>
              <w:spacing w:line="240" w:lineRule="auto"/>
              <w:ind w:firstLine="0" w:firstLineChars="0"/>
              <w:jc w:val="left"/>
              <w:rPr>
                <w:rFonts w:cs="Times New Roman"/>
                <w:color w:val="auto"/>
                <w:sz w:val="24"/>
                <w:szCs w:val="24"/>
              </w:rPr>
            </w:pPr>
            <w:r>
              <w:rPr>
                <w:rFonts w:cs="Times New Roman"/>
                <w:color w:val="auto"/>
                <w:sz w:val="24"/>
                <w:szCs w:val="24"/>
              </w:rPr>
              <w:t>2.冲击强度：≥3.5kJ/m</w:t>
            </w:r>
            <w:r>
              <w:rPr>
                <w:rFonts w:cs="Times New Roman"/>
                <w:color w:val="auto"/>
                <w:sz w:val="24"/>
                <w:szCs w:val="24"/>
                <w:vertAlign w:val="superscript"/>
              </w:rPr>
              <w:t>2</w:t>
            </w:r>
          </w:p>
          <w:p>
            <w:pPr>
              <w:spacing w:line="240" w:lineRule="auto"/>
              <w:ind w:firstLine="0" w:firstLineChars="0"/>
              <w:rPr>
                <w:rFonts w:cs="Times New Roman"/>
                <w:color w:val="auto"/>
                <w:w w:val="95"/>
                <w:sz w:val="24"/>
                <w:szCs w:val="24"/>
              </w:rPr>
            </w:pPr>
            <w:r>
              <w:rPr>
                <w:rFonts w:cs="Times New Roman"/>
                <w:color w:val="auto"/>
                <w:w w:val="95"/>
                <w:sz w:val="24"/>
                <w:szCs w:val="24"/>
              </w:rPr>
              <w:t>3.抗剪强度（不锈钢-不锈钢）：≥9.0MPa</w:t>
            </w:r>
          </w:p>
          <w:p>
            <w:pPr>
              <w:spacing w:line="240" w:lineRule="auto"/>
              <w:ind w:firstLine="0" w:firstLineChars="0"/>
              <w:jc w:val="left"/>
              <w:rPr>
                <w:rFonts w:cs="Times New Roman"/>
                <w:color w:val="auto"/>
                <w:sz w:val="24"/>
                <w:szCs w:val="24"/>
              </w:rPr>
            </w:pPr>
            <w:r>
              <w:rPr>
                <w:rFonts w:cs="Times New Roman"/>
                <w:color w:val="auto"/>
                <w:sz w:val="24"/>
                <w:szCs w:val="24"/>
              </w:rPr>
              <w:t>4.压剪强度：</w:t>
            </w:r>
            <w:r>
              <w:rPr>
                <w:rFonts w:cs="Times New Roman"/>
                <w:color w:val="auto"/>
                <w:w w:val="95"/>
                <w:sz w:val="24"/>
                <w:szCs w:val="24"/>
              </w:rPr>
              <w:t>石材-石材（标准条件48h）：≥13.0MPa；石材-不锈钢（标准条件48h）：≥13.0MPa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10233。</w:t>
            </w:r>
          </w:p>
        </w:tc>
      </w:tr>
    </w:tbl>
    <w:p>
      <w:pPr>
        <w:pStyle w:val="6"/>
        <w:spacing w:line="588" w:lineRule="exact"/>
        <w:ind w:firstLine="0" w:firstLineChars="0"/>
        <w:rPr>
          <w:rFonts w:ascii="Times New Roman" w:hAnsi="Times New Roman" w:cs="Times New Roman"/>
          <w:color w:val="auto"/>
          <w:sz w:val="24"/>
        </w:rPr>
      </w:pPr>
      <w:bookmarkStart w:id="57" w:name="_Toc234486070"/>
      <w:r>
        <w:rPr>
          <w:rFonts w:ascii="Times New Roman" w:hAnsi="Times New Roman" w:cs="Times New Roman"/>
          <w:color w:val="auto"/>
          <w:sz w:val="24"/>
        </w:rPr>
        <w:t>5.</w:t>
      </w:r>
      <w:r>
        <w:rPr>
          <w:rFonts w:hint="eastAsia" w:ascii="Times New Roman" w:hAnsi="Times New Roman" w:cs="Times New Roman"/>
          <w:color w:val="auto"/>
          <w:sz w:val="24"/>
        </w:rPr>
        <w:t>2</w:t>
      </w:r>
      <w:r>
        <w:rPr>
          <w:rFonts w:ascii="Times New Roman" w:hAnsi="Times New Roman" w:cs="Times New Roman"/>
          <w:color w:val="auto"/>
          <w:sz w:val="24"/>
        </w:rPr>
        <w:t>.13  工程修复材料</w:t>
      </w:r>
      <w:bookmarkEnd w:id="57"/>
    </w:p>
    <w:p>
      <w:pPr>
        <w:spacing w:line="588" w:lineRule="exact"/>
        <w:ind w:firstLine="480"/>
        <w:rPr>
          <w:rFonts w:cs="Times New Roman"/>
          <w:color w:val="auto"/>
          <w:sz w:val="24"/>
        </w:rPr>
      </w:pPr>
      <w:r>
        <w:rPr>
          <w:rFonts w:cs="Times New Roman"/>
          <w:color w:val="auto"/>
          <w:sz w:val="24"/>
        </w:rPr>
        <w:t>（1）主要材料（系统）：水泥基修复材料（纤维混凝土、水泥基快速修补混凝土、水泥基加固灌浆料、高延性纤维增强水泥基复合材料、水泥基快速修补砂浆）。</w:t>
      </w:r>
    </w:p>
    <w:p>
      <w:pPr>
        <w:spacing w:line="588" w:lineRule="exact"/>
        <w:ind w:firstLine="480"/>
        <w:rPr>
          <w:rFonts w:cs="Times New Roman"/>
          <w:color w:val="auto"/>
          <w:sz w:val="24"/>
        </w:rPr>
      </w:pPr>
      <w:r>
        <w:rPr>
          <w:rFonts w:cs="Times New Roman"/>
          <w:color w:val="auto"/>
          <w:sz w:val="24"/>
        </w:rPr>
        <w:t>材料性能要求见表</w:t>
      </w:r>
      <w:r>
        <w:rPr>
          <w:rFonts w:cs="Times New Roman"/>
          <w:b w:val="0"/>
          <w:bCs w:val="0"/>
          <w:color w:val="auto"/>
          <w:sz w:val="24"/>
        </w:rPr>
        <w:t>6</w:t>
      </w:r>
      <w:r>
        <w:rPr>
          <w:rFonts w:hint="eastAsia" w:cs="Times New Roman"/>
          <w:b w:val="0"/>
          <w:bCs w:val="0"/>
          <w:color w:val="auto"/>
          <w:sz w:val="24"/>
        </w:rPr>
        <w:t>4</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表6</w:t>
      </w:r>
      <w:r>
        <w:rPr>
          <w:rFonts w:hint="eastAsia" w:cs="Times New Roman"/>
          <w:color w:val="auto"/>
          <w:sz w:val="24"/>
          <w:szCs w:val="21"/>
        </w:rPr>
        <w:t>4</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43" w:type="dxa"/>
            <w:vMerge w:val="restart"/>
            <w:vAlign w:val="center"/>
          </w:tcPr>
          <w:p>
            <w:pPr>
              <w:spacing w:line="240" w:lineRule="auto"/>
              <w:ind w:firstLine="0" w:firstLineChars="0"/>
              <w:jc w:val="left"/>
              <w:rPr>
                <w:rFonts w:cs="Times New Roman"/>
                <w:color w:val="auto"/>
                <w:sz w:val="24"/>
                <w:szCs w:val="24"/>
              </w:rPr>
            </w:pPr>
            <w:r>
              <w:rPr>
                <w:rFonts w:cs="Times New Roman"/>
                <w:color w:val="auto"/>
                <w:sz w:val="24"/>
                <w:szCs w:val="24"/>
              </w:rPr>
              <w:t>1.水溶性六价铬含量：≤200mg/t</w:t>
            </w:r>
          </w:p>
          <w:p>
            <w:pPr>
              <w:spacing w:line="240" w:lineRule="auto"/>
              <w:ind w:firstLine="0" w:firstLineChars="0"/>
              <w:jc w:val="left"/>
              <w:rPr>
                <w:rFonts w:cs="Times New Roman"/>
                <w:color w:val="auto"/>
                <w:sz w:val="24"/>
                <w:szCs w:val="24"/>
              </w:rPr>
            </w:pPr>
            <w:r>
              <w:rPr>
                <w:rFonts w:cs="Times New Roman"/>
                <w:color w:val="auto"/>
                <w:sz w:val="24"/>
                <w:szCs w:val="24"/>
              </w:rPr>
              <w:t>2.氨释放量：≤0.2mg/m</w:t>
            </w:r>
            <w:r>
              <w:rPr>
                <w:rFonts w:cs="Times New Roman"/>
                <w:color w:val="auto"/>
                <w:sz w:val="24"/>
                <w:szCs w:val="24"/>
                <w:vertAlign w:val="superscript"/>
              </w:rPr>
              <w:t>3</w:t>
            </w:r>
          </w:p>
          <w:p>
            <w:pPr>
              <w:spacing w:line="240" w:lineRule="auto"/>
              <w:ind w:firstLine="0" w:firstLineChars="0"/>
              <w:jc w:val="left"/>
              <w:rPr>
                <w:rFonts w:cs="Times New Roman"/>
                <w:color w:val="auto"/>
                <w:sz w:val="24"/>
                <w:szCs w:val="24"/>
              </w:rPr>
            </w:pPr>
            <w:r>
              <w:rPr>
                <w:rFonts w:cs="Times New Roman"/>
                <w:color w:val="auto"/>
                <w:sz w:val="24"/>
                <w:szCs w:val="24"/>
              </w:rPr>
              <w:t>3.混凝土中水溶性氯离子含量：≤0.10%</w:t>
            </w: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水泥混凝土类</w:t>
            </w:r>
          </w:p>
          <w:p>
            <w:pPr>
              <w:spacing w:line="240" w:lineRule="auto"/>
              <w:ind w:firstLine="0" w:firstLineChars="0"/>
              <w:jc w:val="left"/>
              <w:rPr>
                <w:rFonts w:cs="Times New Roman"/>
                <w:color w:val="auto"/>
                <w:sz w:val="24"/>
                <w:szCs w:val="24"/>
              </w:rPr>
            </w:pPr>
            <w:r>
              <w:rPr>
                <w:rFonts w:cs="Times New Roman"/>
                <w:color w:val="auto"/>
                <w:sz w:val="24"/>
                <w:szCs w:val="24"/>
              </w:rPr>
              <w:t>1.强度：实测标准偏差与该强度等级标准偏差上限比值≤0.8</w:t>
            </w:r>
          </w:p>
          <w:p>
            <w:pPr>
              <w:spacing w:line="240" w:lineRule="auto"/>
              <w:ind w:firstLine="0" w:firstLineChars="0"/>
              <w:jc w:val="left"/>
              <w:rPr>
                <w:rFonts w:cs="Times New Roman"/>
                <w:color w:val="auto"/>
                <w:sz w:val="24"/>
                <w:szCs w:val="24"/>
              </w:rPr>
            </w:pPr>
            <w:r>
              <w:rPr>
                <w:rFonts w:cs="Times New Roman"/>
                <w:color w:val="auto"/>
                <w:sz w:val="24"/>
                <w:szCs w:val="24"/>
              </w:rPr>
              <w:t>2.耐久性</w:t>
            </w:r>
            <w:r>
              <w:rPr>
                <w:rFonts w:cs="Times New Roman"/>
                <w:color w:val="auto"/>
                <w:sz w:val="24"/>
                <w:szCs w:val="24"/>
                <w:vertAlign w:val="superscript"/>
              </w:rPr>
              <w:t>a</w:t>
            </w:r>
            <w:r>
              <w:rPr>
                <w:rFonts w:cs="Times New Roman"/>
                <w:color w:val="auto"/>
                <w:sz w:val="24"/>
                <w:szCs w:val="24"/>
              </w:rPr>
              <w:t>：</w:t>
            </w:r>
          </w:p>
          <w:p>
            <w:pPr>
              <w:spacing w:line="240" w:lineRule="auto"/>
              <w:ind w:firstLine="0" w:firstLineChars="0"/>
              <w:jc w:val="left"/>
              <w:rPr>
                <w:rFonts w:cs="Times New Roman"/>
                <w:color w:val="auto"/>
                <w:sz w:val="24"/>
                <w:szCs w:val="24"/>
              </w:rPr>
            </w:pPr>
            <w:r>
              <w:rPr>
                <w:rFonts w:cs="Times New Roman"/>
                <w:color w:val="auto"/>
                <w:sz w:val="24"/>
                <w:szCs w:val="24"/>
              </w:rPr>
              <w:t>抗渗等级：≥P10；抗氯离子渗透等级：不低于Ⅲ级；抗碳化等级：不低于Ⅲ级；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43" w:type="dxa"/>
            <w:vMerge w:val="continue"/>
            <w:vAlign w:val="center"/>
          </w:tcPr>
          <w:p>
            <w:pPr>
              <w:spacing w:line="240" w:lineRule="auto"/>
              <w:ind w:firstLine="0" w:firstLineChars="0"/>
              <w:jc w:val="left"/>
              <w:rPr>
                <w:rFonts w:cs="Times New Roman"/>
                <w:color w:val="auto"/>
                <w:sz w:val="24"/>
                <w:szCs w:val="24"/>
              </w:rPr>
            </w:pP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水泥砂浆类</w:t>
            </w:r>
          </w:p>
          <w:p>
            <w:pPr>
              <w:spacing w:line="240" w:lineRule="auto"/>
              <w:ind w:firstLine="0" w:firstLineChars="0"/>
              <w:jc w:val="left"/>
              <w:rPr>
                <w:rFonts w:cs="Times New Roman"/>
                <w:color w:val="auto"/>
                <w:sz w:val="24"/>
                <w:szCs w:val="24"/>
              </w:rPr>
            </w:pPr>
            <w:r>
              <w:rPr>
                <w:rFonts w:cs="Times New Roman"/>
                <w:color w:val="auto"/>
                <w:sz w:val="24"/>
                <w:szCs w:val="24"/>
              </w:rPr>
              <w:t>1.强度：</w:t>
            </w:r>
          </w:p>
          <w:p>
            <w:pPr>
              <w:spacing w:line="240" w:lineRule="auto"/>
              <w:ind w:firstLine="0" w:firstLineChars="0"/>
              <w:jc w:val="left"/>
              <w:rPr>
                <w:rFonts w:cs="Times New Roman"/>
                <w:color w:val="auto"/>
                <w:sz w:val="24"/>
                <w:szCs w:val="24"/>
              </w:rPr>
            </w:pPr>
            <w:r>
              <w:rPr>
                <w:rFonts w:cs="Times New Roman"/>
                <w:color w:val="auto"/>
                <w:sz w:val="24"/>
                <w:szCs w:val="24"/>
              </w:rPr>
              <w:t>抗压强度实测值与设计值</w:t>
            </w:r>
            <w:r>
              <w:rPr>
                <w:rFonts w:cs="Times New Roman"/>
                <w:color w:val="auto"/>
                <w:sz w:val="24"/>
                <w:szCs w:val="24"/>
                <w:vertAlign w:val="superscript"/>
              </w:rPr>
              <w:t>b</w:t>
            </w:r>
            <w:r>
              <w:rPr>
                <w:rFonts w:cs="Times New Roman"/>
                <w:color w:val="auto"/>
                <w:sz w:val="24"/>
                <w:szCs w:val="24"/>
              </w:rPr>
              <w:t>的比值≥1.05MPa且≤2.00MPa</w:t>
            </w:r>
          </w:p>
          <w:p>
            <w:pPr>
              <w:spacing w:line="240" w:lineRule="auto"/>
              <w:ind w:firstLine="0" w:firstLineChars="0"/>
              <w:jc w:val="left"/>
              <w:rPr>
                <w:rFonts w:cs="Times New Roman"/>
                <w:color w:val="auto"/>
                <w:sz w:val="24"/>
                <w:szCs w:val="24"/>
              </w:rPr>
            </w:pPr>
            <w:r>
              <w:rPr>
                <w:rFonts w:cs="Times New Roman"/>
                <w:color w:val="auto"/>
                <w:sz w:val="24"/>
                <w:szCs w:val="24"/>
              </w:rPr>
              <w:t>拉伸黏接强度实测值与设计值</w:t>
            </w:r>
            <w:r>
              <w:rPr>
                <w:rFonts w:cs="Times New Roman"/>
                <w:color w:val="auto"/>
                <w:sz w:val="24"/>
                <w:szCs w:val="24"/>
                <w:vertAlign w:val="superscript"/>
              </w:rPr>
              <w:t>b</w:t>
            </w:r>
            <w:r>
              <w:rPr>
                <w:rFonts w:cs="Times New Roman"/>
                <w:color w:val="auto"/>
                <w:sz w:val="24"/>
                <w:szCs w:val="24"/>
              </w:rPr>
              <w:t>的比值≥1.05MPa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10231；</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当使用的产品标准未规定相关指标或出厂产品不涉及耐久性要求时，该产品不参评此项目；</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b</w:t>
            </w:r>
            <w:bookmarkStart w:id="58" w:name="OLE_LINK19"/>
            <w:bookmarkStart w:id="59" w:name="OLE_LINK14"/>
            <w:r>
              <w:rPr>
                <w:rFonts w:cs="Times New Roman"/>
                <w:color w:val="auto"/>
                <w:sz w:val="24"/>
                <w:szCs w:val="24"/>
              </w:rPr>
              <w:t>设计值为产品标准中规定的强度等级值</w:t>
            </w:r>
            <w:bookmarkEnd w:id="58"/>
            <w:bookmarkEnd w:id="59"/>
            <w:r>
              <w:rPr>
                <w:rFonts w:hint="eastAsia" w:cs="Times New Roman"/>
                <w:color w:val="auto"/>
                <w:sz w:val="24"/>
                <w:szCs w:val="24"/>
              </w:rPr>
              <w:t>。</w:t>
            </w:r>
          </w:p>
        </w:tc>
      </w:tr>
    </w:tbl>
    <w:p>
      <w:pPr>
        <w:spacing w:line="588" w:lineRule="exact"/>
        <w:ind w:firstLine="480"/>
        <w:rPr>
          <w:rFonts w:cs="Times New Roman"/>
          <w:color w:val="auto"/>
          <w:sz w:val="24"/>
        </w:rPr>
      </w:pPr>
      <w:r>
        <w:rPr>
          <w:rFonts w:cs="Times New Roman"/>
          <w:color w:val="auto"/>
          <w:sz w:val="24"/>
        </w:rPr>
        <w:t>（2）主要材料（系统）：聚合物树脂基快速修补材料。</w:t>
      </w:r>
    </w:p>
    <w:p>
      <w:pPr>
        <w:spacing w:line="588" w:lineRule="exact"/>
        <w:ind w:firstLine="480"/>
        <w:rPr>
          <w:rFonts w:cs="Times New Roman"/>
          <w:color w:val="auto"/>
          <w:sz w:val="24"/>
        </w:rPr>
      </w:pPr>
      <w:r>
        <w:rPr>
          <w:rFonts w:cs="Times New Roman"/>
          <w:color w:val="auto"/>
          <w:sz w:val="24"/>
        </w:rPr>
        <w:t>材料性能要求见表6</w:t>
      </w:r>
      <w:r>
        <w:rPr>
          <w:rFonts w:hint="eastAsia" w:cs="Times New Roman"/>
          <w:color w:val="auto"/>
          <w:sz w:val="24"/>
        </w:rPr>
        <w:t>5</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表6</w:t>
      </w:r>
      <w:r>
        <w:rPr>
          <w:rFonts w:hint="eastAsia" w:cs="Times New Roman"/>
          <w:color w:val="auto"/>
          <w:sz w:val="24"/>
          <w:szCs w:val="21"/>
        </w:rPr>
        <w:t>5</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单位产品工业废水排放量</w:t>
            </w:r>
            <w:r>
              <w:rPr>
                <w:rFonts w:cs="Times New Roman"/>
                <w:color w:val="auto"/>
                <w:sz w:val="24"/>
                <w:szCs w:val="24"/>
                <w:vertAlign w:val="superscript"/>
              </w:rPr>
              <w:t>a</w:t>
            </w:r>
            <w:r>
              <w:rPr>
                <w:rFonts w:cs="Times New Roman"/>
                <w:color w:val="auto"/>
                <w:sz w:val="24"/>
                <w:szCs w:val="24"/>
              </w:rPr>
              <w:t>：0</w:t>
            </w: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1.固化时间：≤12h</w:t>
            </w:r>
          </w:p>
          <w:p>
            <w:pPr>
              <w:spacing w:line="240" w:lineRule="auto"/>
              <w:ind w:firstLine="0" w:firstLineChars="0"/>
              <w:jc w:val="left"/>
              <w:rPr>
                <w:rFonts w:cs="Times New Roman"/>
                <w:color w:val="auto"/>
                <w:sz w:val="24"/>
                <w:szCs w:val="24"/>
              </w:rPr>
            </w:pPr>
            <w:r>
              <w:rPr>
                <w:rFonts w:cs="Times New Roman"/>
                <w:color w:val="auto"/>
                <w:sz w:val="24"/>
                <w:szCs w:val="24"/>
              </w:rPr>
              <w:t>2.抗压强度：</w:t>
            </w:r>
          </w:p>
          <w:p>
            <w:pPr>
              <w:spacing w:line="240" w:lineRule="auto"/>
              <w:ind w:firstLine="0" w:firstLineChars="0"/>
              <w:rPr>
                <w:rFonts w:cs="Times New Roman"/>
                <w:color w:val="auto"/>
                <w:sz w:val="24"/>
                <w:szCs w:val="24"/>
              </w:rPr>
            </w:pPr>
            <w:r>
              <w:rPr>
                <w:rFonts w:cs="Times New Roman"/>
                <w:color w:val="auto"/>
                <w:sz w:val="24"/>
                <w:szCs w:val="24"/>
              </w:rPr>
              <w:t>12h，≥30Mpa；1d，≥45MPa；7d，≥55MPa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10231；</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以自我声明的方式提供证实性资料。</w:t>
            </w:r>
          </w:p>
        </w:tc>
      </w:tr>
    </w:tbl>
    <w:p>
      <w:pPr>
        <w:spacing w:line="588" w:lineRule="exact"/>
        <w:ind w:firstLine="480"/>
        <w:rPr>
          <w:rFonts w:cs="Times New Roman"/>
          <w:color w:val="auto"/>
          <w:sz w:val="24"/>
        </w:rPr>
      </w:pPr>
      <w:r>
        <w:rPr>
          <w:rFonts w:cs="Times New Roman"/>
          <w:color w:val="auto"/>
          <w:sz w:val="24"/>
        </w:rPr>
        <w:t>（3）主要材料（系统）：聚合物灌浆料。</w:t>
      </w:r>
    </w:p>
    <w:p>
      <w:pPr>
        <w:spacing w:line="588" w:lineRule="exact"/>
        <w:ind w:firstLine="480"/>
        <w:rPr>
          <w:rFonts w:cs="Times New Roman"/>
          <w:color w:val="auto"/>
          <w:sz w:val="24"/>
        </w:rPr>
      </w:pPr>
      <w:r>
        <w:rPr>
          <w:rFonts w:cs="Times New Roman"/>
          <w:color w:val="auto"/>
          <w:sz w:val="24"/>
        </w:rPr>
        <w:t>材料性能要求见表6</w:t>
      </w:r>
      <w:r>
        <w:rPr>
          <w:rFonts w:hint="eastAsia" w:cs="Times New Roman"/>
          <w:color w:val="auto"/>
          <w:sz w:val="24"/>
        </w:rPr>
        <w:t>6</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表6</w:t>
      </w:r>
      <w:r>
        <w:rPr>
          <w:rFonts w:hint="eastAsia" w:cs="Times New Roman"/>
          <w:color w:val="auto"/>
          <w:sz w:val="24"/>
          <w:szCs w:val="21"/>
        </w:rPr>
        <w:t>6</w:t>
      </w:r>
    </w:p>
    <w:tbl>
      <w:tblPr>
        <w:tblStyle w:val="21"/>
        <w:tblW w:w="8129"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5"/>
        <w:gridCol w:w="4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65"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064"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4065"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挥发性有机化合物（VOC）含量：单组分≤100g/L，多组分≤50g/L</w:t>
            </w:r>
          </w:p>
        </w:tc>
        <w:tc>
          <w:tcPr>
            <w:tcW w:w="4064"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1.灌注能力：≤8min</w:t>
            </w:r>
          </w:p>
          <w:p>
            <w:pPr>
              <w:spacing w:line="240" w:lineRule="auto"/>
              <w:ind w:firstLine="0" w:firstLineChars="0"/>
              <w:jc w:val="left"/>
              <w:rPr>
                <w:rFonts w:cs="Times New Roman"/>
                <w:color w:val="auto"/>
                <w:sz w:val="24"/>
                <w:szCs w:val="24"/>
              </w:rPr>
            </w:pPr>
            <w:r>
              <w:rPr>
                <w:rFonts w:cs="Times New Roman"/>
                <w:color w:val="auto"/>
                <w:sz w:val="24"/>
                <w:szCs w:val="24"/>
              </w:rPr>
              <w:t>2.黏结强度：≥2.8MPa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9"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10231。</w:t>
            </w:r>
          </w:p>
        </w:tc>
      </w:tr>
      <w:bookmarkEnd w:id="39"/>
      <w:bookmarkEnd w:id="40"/>
    </w:tbl>
    <w:p>
      <w:pPr>
        <w:pStyle w:val="6"/>
        <w:spacing w:line="588" w:lineRule="exact"/>
        <w:ind w:firstLine="0" w:firstLineChars="0"/>
        <w:rPr>
          <w:rFonts w:ascii="Times New Roman" w:hAnsi="Times New Roman" w:cs="Times New Roman"/>
          <w:color w:val="auto"/>
          <w:sz w:val="24"/>
        </w:rPr>
      </w:pPr>
      <w:bookmarkStart w:id="60" w:name="_Toc234486071"/>
      <w:bookmarkStart w:id="61" w:name="_Toc4806"/>
      <w:bookmarkStart w:id="62" w:name="_Toc98250119"/>
      <w:r>
        <w:rPr>
          <w:rFonts w:hint="eastAsia" w:ascii="Times New Roman" w:hAnsi="Times New Roman" w:cs="Times New Roman"/>
          <w:color w:val="auto"/>
          <w:sz w:val="24"/>
        </w:rPr>
        <w:t>5</w:t>
      </w:r>
      <w:r>
        <w:rPr>
          <w:rFonts w:ascii="Times New Roman" w:hAnsi="Times New Roman" w:cs="Times New Roman"/>
          <w:color w:val="auto"/>
          <w:sz w:val="24"/>
        </w:rPr>
        <w:t>.</w:t>
      </w:r>
      <w:r>
        <w:rPr>
          <w:rFonts w:hint="eastAsia" w:ascii="Times New Roman" w:hAnsi="Times New Roman" w:cs="Times New Roman"/>
          <w:color w:val="auto"/>
          <w:sz w:val="24"/>
        </w:rPr>
        <w:t>2</w:t>
      </w:r>
      <w:r>
        <w:rPr>
          <w:rFonts w:ascii="Times New Roman" w:hAnsi="Times New Roman" w:cs="Times New Roman"/>
          <w:color w:val="auto"/>
          <w:sz w:val="24"/>
        </w:rPr>
        <w:t xml:space="preserve">.14  </w:t>
      </w:r>
      <w:r>
        <w:rPr>
          <w:rFonts w:hint="eastAsia" w:ascii="Times New Roman" w:hAnsi="Times New Roman" w:cs="Times New Roman"/>
          <w:color w:val="auto"/>
          <w:sz w:val="24"/>
        </w:rPr>
        <w:t>建筑幕墙</w:t>
      </w:r>
      <w:bookmarkEnd w:id="60"/>
    </w:p>
    <w:p>
      <w:pPr>
        <w:spacing w:line="588" w:lineRule="exact"/>
        <w:ind w:firstLine="480"/>
        <w:rPr>
          <w:rFonts w:cs="Times New Roman"/>
          <w:color w:val="auto"/>
          <w:sz w:val="24"/>
        </w:rPr>
      </w:pPr>
      <w:r>
        <w:rPr>
          <w:rFonts w:hint="eastAsia" w:cs="Times New Roman"/>
          <w:color w:val="auto"/>
          <w:sz w:val="24"/>
        </w:rPr>
        <w:t>（1）主要材料（系统）：建筑幕墙。</w:t>
      </w:r>
    </w:p>
    <w:p>
      <w:pPr>
        <w:spacing w:line="588" w:lineRule="exact"/>
        <w:ind w:firstLine="480"/>
        <w:rPr>
          <w:rFonts w:cs="Times New Roman"/>
          <w:color w:val="auto"/>
          <w:sz w:val="24"/>
        </w:rPr>
      </w:pPr>
      <w:r>
        <w:rPr>
          <w:rFonts w:hint="eastAsia" w:cs="Times New Roman"/>
          <w:color w:val="auto"/>
          <w:sz w:val="24"/>
        </w:rPr>
        <w:t>材料性能要求见表</w:t>
      </w:r>
      <w:r>
        <w:rPr>
          <w:rFonts w:cs="Times New Roman"/>
          <w:color w:val="auto"/>
          <w:sz w:val="24"/>
        </w:rPr>
        <w:t>6</w:t>
      </w:r>
      <w:r>
        <w:rPr>
          <w:rFonts w:hint="eastAsia" w:cs="Times New Roman"/>
          <w:color w:val="auto"/>
          <w:sz w:val="24"/>
        </w:rPr>
        <w:t>7：</w:t>
      </w:r>
    </w:p>
    <w:p>
      <w:pPr>
        <w:spacing w:line="588" w:lineRule="exact"/>
        <w:ind w:firstLine="0" w:firstLineChars="0"/>
        <w:jc w:val="center"/>
        <w:rPr>
          <w:rFonts w:cs="Times New Roman"/>
          <w:color w:val="auto"/>
          <w:sz w:val="24"/>
          <w:szCs w:val="21"/>
        </w:rPr>
      </w:pPr>
      <w:bookmarkStart w:id="63" w:name="_Ref150257445"/>
    </w:p>
    <w:p>
      <w:pPr>
        <w:spacing w:line="588" w:lineRule="exact"/>
        <w:ind w:firstLine="0" w:firstLineChars="0"/>
        <w:jc w:val="center"/>
        <w:rPr>
          <w:rFonts w:cs="Times New Roman"/>
          <w:color w:val="auto"/>
          <w:sz w:val="24"/>
          <w:szCs w:val="21"/>
        </w:rPr>
      </w:pPr>
      <w:r>
        <w:rPr>
          <w:rFonts w:cs="Times New Roman"/>
          <w:color w:val="auto"/>
          <w:sz w:val="24"/>
          <w:szCs w:val="21"/>
        </w:rPr>
        <w:t>表6</w:t>
      </w:r>
      <w:r>
        <w:rPr>
          <w:rFonts w:hint="eastAsia" w:cs="Times New Roman"/>
          <w:color w:val="auto"/>
          <w:sz w:val="24"/>
          <w:szCs w:val="21"/>
        </w:rPr>
        <w:t>7</w:t>
      </w:r>
    </w:p>
    <w:bookmarkEnd w:id="63"/>
    <w:tbl>
      <w:tblPr>
        <w:tblStyle w:val="21"/>
        <w:tblW w:w="8157" w:type="dxa"/>
        <w:tblInd w:w="329" w:type="dxa"/>
        <w:tblLayout w:type="fixed"/>
        <w:tblCellMar>
          <w:top w:w="0" w:type="dxa"/>
          <w:left w:w="108" w:type="dxa"/>
          <w:bottom w:w="0" w:type="dxa"/>
          <w:right w:w="108" w:type="dxa"/>
        </w:tblCellMar>
      </w:tblPr>
      <w:tblGrid>
        <w:gridCol w:w="3919"/>
        <w:gridCol w:w="4238"/>
      </w:tblGrid>
      <w:tr>
        <w:tblPrEx>
          <w:tblCellMar>
            <w:top w:w="0" w:type="dxa"/>
            <w:left w:w="108" w:type="dxa"/>
            <w:bottom w:w="0" w:type="dxa"/>
            <w:right w:w="108" w:type="dxa"/>
          </w:tblCellMar>
        </w:tblPrEx>
        <w:trPr>
          <w:trHeight w:val="312" w:hRule="atLeast"/>
        </w:trPr>
        <w:tc>
          <w:tcPr>
            <w:tcW w:w="3919"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cs="Times New Roman"/>
                <w:color w:val="auto"/>
                <w:sz w:val="24"/>
                <w:szCs w:val="24"/>
              </w:rPr>
            </w:pPr>
            <w:r>
              <w:rPr>
                <w:rFonts w:hint="eastAsia" w:cs="Times New Roman"/>
                <w:color w:val="auto"/>
                <w:sz w:val="24"/>
                <w:szCs w:val="24"/>
              </w:rPr>
              <w:t>绿色要求</w:t>
            </w:r>
          </w:p>
        </w:tc>
        <w:tc>
          <w:tcPr>
            <w:tcW w:w="4238"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rPr>
                <w:rFonts w:cs="Times New Roman"/>
                <w:color w:val="auto"/>
                <w:sz w:val="24"/>
                <w:szCs w:val="24"/>
              </w:rPr>
            </w:pPr>
            <w:r>
              <w:rPr>
                <w:rFonts w:hint="eastAsia" w:cs="Times New Roman"/>
                <w:color w:val="auto"/>
                <w:sz w:val="24"/>
                <w:szCs w:val="24"/>
              </w:rPr>
              <w:t>品质属性要求</w:t>
            </w:r>
          </w:p>
        </w:tc>
      </w:tr>
      <w:tr>
        <w:tblPrEx>
          <w:tblCellMar>
            <w:top w:w="0" w:type="dxa"/>
            <w:left w:w="108" w:type="dxa"/>
            <w:bottom w:w="0" w:type="dxa"/>
            <w:right w:w="108" w:type="dxa"/>
          </w:tblCellMar>
        </w:tblPrEx>
        <w:trPr>
          <w:trHeight w:val="623" w:hRule="atLeast"/>
        </w:trPr>
        <w:tc>
          <w:tcPr>
            <w:tcW w:w="3919"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left"/>
              <w:rPr>
                <w:rFonts w:cs="Times New Roman"/>
                <w:color w:val="auto"/>
                <w:sz w:val="24"/>
                <w:szCs w:val="24"/>
              </w:rPr>
            </w:pPr>
            <w:r>
              <w:rPr>
                <w:rFonts w:hint="eastAsia" w:cs="Times New Roman"/>
                <w:color w:val="auto"/>
                <w:sz w:val="24"/>
                <w:szCs w:val="24"/>
              </w:rPr>
              <w:t>空气声隔声性能：</w:t>
            </w:r>
            <w:r>
              <w:rPr>
                <w:rFonts w:cs="Times New Roman"/>
                <w:color w:val="auto"/>
                <w:sz w:val="24"/>
                <w:szCs w:val="24"/>
              </w:rPr>
              <w:t>≥35 dB</w:t>
            </w:r>
          </w:p>
        </w:tc>
        <w:tc>
          <w:tcPr>
            <w:tcW w:w="4238"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left"/>
              <w:rPr>
                <w:rFonts w:cs="Times New Roman"/>
                <w:color w:val="auto"/>
                <w:sz w:val="24"/>
                <w:szCs w:val="24"/>
              </w:rPr>
            </w:pPr>
            <w:r>
              <w:rPr>
                <w:rFonts w:hint="eastAsia" w:cs="Times New Roman"/>
                <w:color w:val="auto"/>
                <w:sz w:val="24"/>
                <w:szCs w:val="24"/>
              </w:rPr>
              <w:t>1.传热系数：</w:t>
            </w:r>
            <w:r>
              <w:rPr>
                <w:rFonts w:cs="Times New Roman"/>
                <w:color w:val="auto"/>
                <w:sz w:val="24"/>
                <w:szCs w:val="24"/>
              </w:rPr>
              <w:t>≤2.</w:t>
            </w:r>
            <w:r>
              <w:rPr>
                <w:rFonts w:hint="eastAsia" w:cs="Times New Roman"/>
                <w:color w:val="auto"/>
                <w:sz w:val="24"/>
                <w:szCs w:val="24"/>
              </w:rPr>
              <w:t>8</w:t>
            </w:r>
            <w:r>
              <w:rPr>
                <w:rFonts w:cs="Times New Roman"/>
                <w:color w:val="auto"/>
                <w:sz w:val="24"/>
                <w:szCs w:val="24"/>
              </w:rPr>
              <w:t xml:space="preserve"> W/(m</w:t>
            </w:r>
            <w:r>
              <w:rPr>
                <w:rFonts w:hint="eastAsia" w:cs="Times New Roman"/>
                <w:color w:val="auto"/>
                <w:sz w:val="24"/>
                <w:szCs w:val="24"/>
              </w:rPr>
              <w:t>²</w:t>
            </w:r>
            <w:r>
              <w:rPr>
                <w:rFonts w:cs="Times New Roman"/>
                <w:color w:val="auto"/>
                <w:sz w:val="24"/>
                <w:szCs w:val="24"/>
              </w:rPr>
              <w:t>·K)</w:t>
            </w:r>
          </w:p>
          <w:p>
            <w:pPr>
              <w:spacing w:line="240" w:lineRule="auto"/>
              <w:ind w:firstLine="0" w:firstLineChars="0"/>
              <w:jc w:val="left"/>
              <w:rPr>
                <w:rFonts w:cs="Times New Roman"/>
                <w:color w:val="auto"/>
                <w:sz w:val="24"/>
                <w:szCs w:val="24"/>
              </w:rPr>
            </w:pPr>
            <w:r>
              <w:rPr>
                <w:rFonts w:hint="eastAsia" w:cs="Times New Roman"/>
                <w:color w:val="auto"/>
                <w:sz w:val="24"/>
                <w:szCs w:val="24"/>
              </w:rPr>
              <w:t>2.中空玻璃气体密封耐久性能</w:t>
            </w:r>
            <w:r>
              <w:rPr>
                <w:rFonts w:cs="Times New Roman"/>
                <w:color w:val="auto"/>
                <w:sz w:val="24"/>
                <w:szCs w:val="24"/>
              </w:rPr>
              <w:t>(</w:t>
            </w:r>
            <w:r>
              <w:rPr>
                <w:rFonts w:hint="eastAsia" w:cs="Times New Roman"/>
                <w:color w:val="auto"/>
                <w:sz w:val="24"/>
                <w:szCs w:val="24"/>
              </w:rPr>
              <w:t>体积分数</w:t>
            </w:r>
            <w:r>
              <w:rPr>
                <w:rFonts w:cs="Times New Roman"/>
                <w:color w:val="auto"/>
                <w:sz w:val="24"/>
                <w:szCs w:val="24"/>
              </w:rPr>
              <w:t>)≥85%</w:t>
            </w:r>
          </w:p>
        </w:tc>
      </w:tr>
      <w:tr>
        <w:tblPrEx>
          <w:tblCellMar>
            <w:top w:w="0" w:type="dxa"/>
            <w:left w:w="108" w:type="dxa"/>
            <w:bottom w:w="0" w:type="dxa"/>
            <w:right w:w="108" w:type="dxa"/>
          </w:tblCellMar>
        </w:tblPrEx>
        <w:trPr>
          <w:trHeight w:val="312" w:hRule="atLeast"/>
        </w:trPr>
        <w:tc>
          <w:tcPr>
            <w:tcW w:w="8157" w:type="dxa"/>
            <w:gridSpan w:val="2"/>
            <w:tcBorders>
              <w:top w:val="single" w:color="000000" w:sz="4" w:space="0"/>
              <w:left w:val="single" w:color="000000" w:sz="4" w:space="0"/>
              <w:bottom w:val="single" w:color="000000" w:sz="4" w:space="0"/>
              <w:right w:val="single" w:color="000000" w:sz="4" w:space="0"/>
            </w:tcBorders>
          </w:tcPr>
          <w:p>
            <w:pPr>
              <w:spacing w:line="240" w:lineRule="auto"/>
              <w:ind w:firstLine="0" w:firstLineChars="0"/>
              <w:jc w:val="left"/>
              <w:rPr>
                <w:rFonts w:cs="Times New Roman"/>
                <w:color w:val="auto"/>
                <w:sz w:val="24"/>
                <w:szCs w:val="24"/>
              </w:rPr>
            </w:pPr>
            <w:r>
              <w:rPr>
                <w:rFonts w:hint="eastAsia" w:cs="Times New Roman"/>
                <w:color w:val="auto"/>
                <w:sz w:val="24"/>
                <w:szCs w:val="24"/>
              </w:rPr>
              <w:t>注：依据</w:t>
            </w:r>
            <w:r>
              <w:rPr>
                <w:rFonts w:cs="Times New Roman"/>
                <w:color w:val="auto"/>
                <w:sz w:val="24"/>
                <w:szCs w:val="24"/>
              </w:rPr>
              <w:t xml:space="preserve"> TCECS 10027</w:t>
            </w:r>
            <w:r>
              <w:rPr>
                <w:rFonts w:hint="eastAsia" w:cs="Times New Roman"/>
                <w:color w:val="auto"/>
                <w:sz w:val="24"/>
                <w:szCs w:val="24"/>
              </w:rPr>
              <w:t>、DBJ/T 13-62、DBJ/T 13-305。</w:t>
            </w:r>
          </w:p>
        </w:tc>
      </w:tr>
    </w:tbl>
    <w:p>
      <w:pPr>
        <w:spacing w:line="588" w:lineRule="exact"/>
        <w:ind w:firstLine="480"/>
        <w:rPr>
          <w:rFonts w:cs="Times New Roman"/>
          <w:color w:val="auto"/>
          <w:sz w:val="24"/>
        </w:rPr>
      </w:pPr>
      <w:r>
        <w:rPr>
          <w:rFonts w:hint="eastAsia" w:cs="Times New Roman"/>
          <w:color w:val="auto"/>
          <w:sz w:val="24"/>
        </w:rPr>
        <w:t>（2）主要材料（系统）：建筑幕墙配件及其制品。</w:t>
      </w:r>
    </w:p>
    <w:p>
      <w:pPr>
        <w:spacing w:line="588" w:lineRule="exact"/>
        <w:ind w:firstLine="480"/>
        <w:rPr>
          <w:color w:val="auto"/>
          <w:sz w:val="24"/>
        </w:rPr>
      </w:pPr>
      <w:r>
        <w:rPr>
          <w:rFonts w:hint="eastAsia" w:cs="Times New Roman"/>
          <w:color w:val="auto"/>
          <w:sz w:val="24"/>
        </w:rPr>
        <w:t>材料性能要求见表68</w:t>
      </w:r>
      <w:r>
        <w:rPr>
          <w:rFonts w:cs="Times New Roman"/>
          <w:color w:val="auto"/>
          <w:sz w:val="24"/>
        </w:rPr>
        <w:fldChar w:fldCharType="begin"/>
      </w:r>
      <w:r>
        <w:rPr>
          <w:rFonts w:cs="Times New Roman"/>
          <w:color w:val="auto"/>
          <w:sz w:val="24"/>
        </w:rPr>
        <w:instrText xml:space="preserve"> </w:instrText>
      </w:r>
      <w:r>
        <w:rPr>
          <w:rFonts w:hint="eastAsia" w:cs="Times New Roman"/>
          <w:color w:val="auto"/>
          <w:sz w:val="24"/>
        </w:rPr>
        <w:instrText xml:space="preserve">REF _Ref150187555 \r \h</w:instrText>
      </w:r>
      <w:r>
        <w:rPr>
          <w:rFonts w:cs="Times New Roman"/>
          <w:color w:val="auto"/>
          <w:sz w:val="24"/>
        </w:rPr>
        <w:instrText xml:space="preserve">  \* MERGEFORMAT </w:instrText>
      </w:r>
      <w:r>
        <w:rPr>
          <w:rFonts w:cs="Times New Roman"/>
          <w:color w:val="auto"/>
          <w:sz w:val="24"/>
        </w:rPr>
        <w:fldChar w:fldCharType="end"/>
      </w:r>
      <w:r>
        <w:rPr>
          <w:rFonts w:hint="eastAsia"/>
          <w:color w:val="auto"/>
          <w:sz w:val="24"/>
        </w:rPr>
        <w:t>：</w:t>
      </w:r>
      <w:bookmarkStart w:id="64" w:name="_Ref150187555"/>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68</w:t>
      </w:r>
    </w:p>
    <w:bookmarkEnd w:id="64"/>
    <w:tbl>
      <w:tblPr>
        <w:tblStyle w:val="21"/>
        <w:tblW w:w="8157" w:type="dxa"/>
        <w:tblInd w:w="329" w:type="dxa"/>
        <w:tblLayout w:type="fixed"/>
        <w:tblCellMar>
          <w:top w:w="0" w:type="dxa"/>
          <w:left w:w="108" w:type="dxa"/>
          <w:bottom w:w="0" w:type="dxa"/>
          <w:right w:w="108" w:type="dxa"/>
        </w:tblCellMar>
      </w:tblPr>
      <w:tblGrid>
        <w:gridCol w:w="3919"/>
        <w:gridCol w:w="4238"/>
      </w:tblGrid>
      <w:tr>
        <w:tblPrEx>
          <w:tblCellMar>
            <w:top w:w="0" w:type="dxa"/>
            <w:left w:w="108" w:type="dxa"/>
            <w:bottom w:w="0" w:type="dxa"/>
            <w:right w:w="108" w:type="dxa"/>
          </w:tblCellMar>
        </w:tblPrEx>
        <w:trPr>
          <w:trHeight w:val="312" w:hRule="atLeast"/>
        </w:trPr>
        <w:tc>
          <w:tcPr>
            <w:tcW w:w="3919" w:type="dxa"/>
            <w:tcBorders>
              <w:top w:val="single" w:color="000000" w:sz="4" w:space="0"/>
              <w:left w:val="single" w:color="000000" w:sz="4" w:space="0"/>
              <w:bottom w:val="single" w:color="000000" w:sz="4" w:space="0"/>
              <w:right w:val="single" w:color="000000" w:sz="4" w:space="0"/>
            </w:tcBorders>
          </w:tcPr>
          <w:p>
            <w:pPr>
              <w:spacing w:line="240" w:lineRule="auto"/>
              <w:ind w:firstLine="0" w:firstLineChars="0"/>
              <w:jc w:val="center"/>
              <w:rPr>
                <w:rFonts w:cs="Times New Roman"/>
                <w:color w:val="auto"/>
                <w:sz w:val="24"/>
                <w:szCs w:val="24"/>
              </w:rPr>
            </w:pPr>
            <w:r>
              <w:rPr>
                <w:rFonts w:hint="eastAsia" w:cs="Times New Roman"/>
                <w:color w:val="auto"/>
                <w:sz w:val="24"/>
                <w:szCs w:val="24"/>
              </w:rPr>
              <w:t>绿色要求</w:t>
            </w:r>
          </w:p>
        </w:tc>
        <w:tc>
          <w:tcPr>
            <w:tcW w:w="4238" w:type="dxa"/>
            <w:tcBorders>
              <w:top w:val="single" w:color="000000" w:sz="4" w:space="0"/>
              <w:left w:val="single" w:color="000000" w:sz="4" w:space="0"/>
              <w:bottom w:val="single" w:color="000000" w:sz="4" w:space="0"/>
              <w:right w:val="single" w:color="000000" w:sz="4" w:space="0"/>
            </w:tcBorders>
          </w:tcPr>
          <w:p>
            <w:pPr>
              <w:spacing w:line="240" w:lineRule="auto"/>
              <w:ind w:firstLine="0" w:firstLineChars="0"/>
              <w:jc w:val="center"/>
              <w:rPr>
                <w:rFonts w:cs="Times New Roman"/>
                <w:color w:val="auto"/>
                <w:sz w:val="24"/>
                <w:szCs w:val="24"/>
              </w:rPr>
            </w:pPr>
            <w:r>
              <w:rPr>
                <w:rFonts w:hint="eastAsia" w:cs="Times New Roman"/>
                <w:color w:val="auto"/>
                <w:sz w:val="24"/>
                <w:szCs w:val="24"/>
              </w:rPr>
              <w:t>品质属性要求</w:t>
            </w:r>
          </w:p>
        </w:tc>
      </w:tr>
      <w:tr>
        <w:tblPrEx>
          <w:tblCellMar>
            <w:top w:w="0" w:type="dxa"/>
            <w:left w:w="108" w:type="dxa"/>
            <w:bottom w:w="0" w:type="dxa"/>
            <w:right w:w="108" w:type="dxa"/>
          </w:tblCellMar>
        </w:tblPrEx>
        <w:trPr>
          <w:trHeight w:val="623" w:hRule="atLeast"/>
        </w:trPr>
        <w:tc>
          <w:tcPr>
            <w:tcW w:w="3919"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rPr>
                <w:rFonts w:cs="Times New Roman"/>
                <w:color w:val="auto"/>
                <w:sz w:val="24"/>
                <w:szCs w:val="24"/>
              </w:rPr>
            </w:pPr>
            <w:r>
              <w:rPr>
                <w:rFonts w:hint="eastAsia" w:cs="Times New Roman"/>
                <w:color w:val="auto"/>
                <w:sz w:val="24"/>
                <w:szCs w:val="24"/>
              </w:rPr>
              <w:t>1.铝合金型材严禁使用含铬前处理工艺</w:t>
            </w:r>
          </w:p>
          <w:p>
            <w:pPr>
              <w:spacing w:line="240" w:lineRule="auto"/>
              <w:ind w:firstLine="0" w:firstLineChars="0"/>
              <w:rPr>
                <w:rFonts w:cs="Times New Roman"/>
                <w:color w:val="auto"/>
                <w:sz w:val="24"/>
                <w:szCs w:val="24"/>
              </w:rPr>
            </w:pPr>
            <w:r>
              <w:rPr>
                <w:rFonts w:hint="eastAsia" w:cs="Times New Roman"/>
                <w:color w:val="auto"/>
                <w:sz w:val="24"/>
                <w:szCs w:val="24"/>
              </w:rPr>
              <w:t>2.密封胶材料总挥发性有机物限量</w:t>
            </w:r>
            <w:r>
              <w:rPr>
                <w:rFonts w:cs="Times New Roman"/>
                <w:color w:val="auto"/>
                <w:sz w:val="24"/>
                <w:szCs w:val="24"/>
              </w:rPr>
              <w:t>≤50 g/L</w:t>
            </w:r>
          </w:p>
        </w:tc>
        <w:tc>
          <w:tcPr>
            <w:tcW w:w="4238"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left"/>
              <w:rPr>
                <w:rFonts w:cs="Times New Roman"/>
                <w:color w:val="auto"/>
                <w:sz w:val="24"/>
                <w:szCs w:val="24"/>
              </w:rPr>
            </w:pPr>
            <w:r>
              <w:rPr>
                <w:rFonts w:hint="eastAsia" w:cs="Times New Roman"/>
                <w:color w:val="auto"/>
                <w:sz w:val="24"/>
                <w:szCs w:val="24"/>
              </w:rPr>
              <w:t>1.玻璃光热比：</w:t>
            </w:r>
            <w:r>
              <w:rPr>
                <w:rFonts w:cs="Times New Roman"/>
                <w:color w:val="auto"/>
                <w:sz w:val="24"/>
                <w:szCs w:val="24"/>
              </w:rPr>
              <w:t>≥1.4</w:t>
            </w:r>
          </w:p>
          <w:p>
            <w:pPr>
              <w:spacing w:line="240" w:lineRule="auto"/>
              <w:ind w:firstLine="0" w:firstLineChars="0"/>
              <w:jc w:val="left"/>
              <w:rPr>
                <w:rFonts w:cs="Times New Roman"/>
                <w:color w:val="auto"/>
                <w:sz w:val="24"/>
                <w:szCs w:val="24"/>
              </w:rPr>
            </w:pPr>
            <w:r>
              <w:rPr>
                <w:rFonts w:hint="eastAsia" w:cs="Times New Roman"/>
                <w:color w:val="auto"/>
                <w:sz w:val="24"/>
                <w:szCs w:val="24"/>
              </w:rPr>
              <w:t>2.五金配件（开启扇五金反复启闭）：</w:t>
            </w:r>
          </w:p>
          <w:p>
            <w:pPr>
              <w:spacing w:line="240" w:lineRule="auto"/>
              <w:ind w:firstLine="0" w:firstLineChars="0"/>
              <w:jc w:val="left"/>
              <w:rPr>
                <w:rFonts w:cs="Times New Roman"/>
                <w:color w:val="auto"/>
                <w:sz w:val="24"/>
                <w:szCs w:val="24"/>
              </w:rPr>
            </w:pPr>
            <w:r>
              <w:rPr>
                <w:rFonts w:hint="eastAsia" w:cs="Times New Roman"/>
                <w:color w:val="auto"/>
                <w:sz w:val="24"/>
                <w:szCs w:val="24"/>
              </w:rPr>
              <w:t>滑撑不超过</w:t>
            </w:r>
            <w:r>
              <w:rPr>
                <w:rFonts w:cs="Times New Roman"/>
                <w:color w:val="auto"/>
                <w:sz w:val="24"/>
                <w:szCs w:val="24"/>
              </w:rPr>
              <w:t xml:space="preserve"> 4.0 </w:t>
            </w:r>
            <w:r>
              <w:rPr>
                <w:rFonts w:hint="eastAsia" w:cs="Times New Roman"/>
                <w:color w:val="auto"/>
                <w:sz w:val="24"/>
                <w:szCs w:val="24"/>
              </w:rPr>
              <w:t>万次</w:t>
            </w:r>
          </w:p>
          <w:p>
            <w:pPr>
              <w:spacing w:line="240" w:lineRule="auto"/>
              <w:ind w:firstLine="0" w:firstLineChars="0"/>
              <w:jc w:val="left"/>
              <w:rPr>
                <w:rFonts w:cs="Times New Roman"/>
                <w:color w:val="auto"/>
                <w:sz w:val="24"/>
                <w:szCs w:val="24"/>
              </w:rPr>
            </w:pPr>
            <w:r>
              <w:rPr>
                <w:rFonts w:hint="eastAsia" w:cs="Times New Roman"/>
                <w:color w:val="auto"/>
                <w:sz w:val="24"/>
                <w:szCs w:val="24"/>
              </w:rPr>
              <w:t>撑挡不超过</w:t>
            </w:r>
            <w:r>
              <w:rPr>
                <w:rFonts w:cs="Times New Roman"/>
                <w:color w:val="auto"/>
                <w:sz w:val="24"/>
                <w:szCs w:val="24"/>
              </w:rPr>
              <w:t xml:space="preserve"> 1.5 </w:t>
            </w:r>
            <w:r>
              <w:rPr>
                <w:rFonts w:hint="eastAsia" w:cs="Times New Roman"/>
                <w:color w:val="auto"/>
                <w:sz w:val="24"/>
                <w:szCs w:val="24"/>
              </w:rPr>
              <w:t>万次</w:t>
            </w:r>
          </w:p>
          <w:p>
            <w:pPr>
              <w:spacing w:line="240" w:lineRule="auto"/>
              <w:ind w:firstLine="0" w:firstLineChars="0"/>
              <w:jc w:val="left"/>
              <w:rPr>
                <w:rFonts w:cs="Times New Roman"/>
                <w:color w:val="auto"/>
                <w:sz w:val="24"/>
                <w:szCs w:val="24"/>
              </w:rPr>
            </w:pPr>
            <w:r>
              <w:rPr>
                <w:rFonts w:hint="eastAsia" w:cs="Times New Roman"/>
                <w:color w:val="auto"/>
                <w:sz w:val="24"/>
                <w:szCs w:val="24"/>
              </w:rPr>
              <w:t>其他五金不超过</w:t>
            </w:r>
            <w:r>
              <w:rPr>
                <w:rFonts w:cs="Times New Roman"/>
                <w:color w:val="auto"/>
                <w:sz w:val="24"/>
                <w:szCs w:val="24"/>
              </w:rPr>
              <w:t xml:space="preserve"> 3.5 </w:t>
            </w:r>
            <w:r>
              <w:rPr>
                <w:rFonts w:hint="eastAsia" w:cs="Times New Roman"/>
                <w:color w:val="auto"/>
                <w:sz w:val="24"/>
                <w:szCs w:val="24"/>
              </w:rPr>
              <w:t>万次。</w:t>
            </w:r>
          </w:p>
        </w:tc>
      </w:tr>
      <w:tr>
        <w:tblPrEx>
          <w:tblCellMar>
            <w:top w:w="0" w:type="dxa"/>
            <w:left w:w="108" w:type="dxa"/>
            <w:bottom w:w="0" w:type="dxa"/>
            <w:right w:w="108" w:type="dxa"/>
          </w:tblCellMar>
        </w:tblPrEx>
        <w:trPr>
          <w:trHeight w:val="312" w:hRule="atLeast"/>
        </w:trPr>
        <w:tc>
          <w:tcPr>
            <w:tcW w:w="8157" w:type="dxa"/>
            <w:gridSpan w:val="2"/>
            <w:tcBorders>
              <w:top w:val="single" w:color="000000" w:sz="4" w:space="0"/>
              <w:left w:val="single" w:color="000000" w:sz="4" w:space="0"/>
              <w:bottom w:val="single" w:color="000000" w:sz="4" w:space="0"/>
              <w:right w:val="single" w:color="000000" w:sz="4" w:space="0"/>
            </w:tcBorders>
          </w:tcPr>
          <w:p>
            <w:pPr>
              <w:spacing w:line="240" w:lineRule="auto"/>
              <w:ind w:firstLine="0" w:firstLineChars="0"/>
              <w:jc w:val="left"/>
              <w:rPr>
                <w:rFonts w:cs="Times New Roman"/>
                <w:color w:val="auto"/>
                <w:sz w:val="24"/>
                <w:szCs w:val="24"/>
              </w:rPr>
            </w:pPr>
            <w:r>
              <w:rPr>
                <w:rFonts w:hint="eastAsia" w:cs="Times New Roman"/>
                <w:color w:val="auto"/>
                <w:sz w:val="24"/>
                <w:szCs w:val="24"/>
              </w:rPr>
              <w:t>注：依据</w:t>
            </w:r>
            <w:r>
              <w:rPr>
                <w:rFonts w:cs="Times New Roman"/>
                <w:color w:val="auto"/>
                <w:sz w:val="24"/>
                <w:szCs w:val="24"/>
              </w:rPr>
              <w:t xml:space="preserve"> TCECS 10027-2019</w:t>
            </w:r>
            <w:r>
              <w:rPr>
                <w:rFonts w:hint="eastAsia" w:cs="Times New Roman"/>
                <w:color w:val="auto"/>
                <w:sz w:val="24"/>
                <w:szCs w:val="24"/>
              </w:rPr>
              <w:t>。</w:t>
            </w:r>
          </w:p>
        </w:tc>
      </w:tr>
    </w:tbl>
    <w:p>
      <w:pPr>
        <w:pStyle w:val="4"/>
        <w:spacing w:before="156" w:after="156" w:line="588" w:lineRule="exact"/>
        <w:rPr>
          <w:rFonts w:cs="Times New Roman"/>
          <w:color w:val="auto"/>
          <w:sz w:val="24"/>
          <w:szCs w:val="30"/>
        </w:rPr>
      </w:pPr>
      <w:bookmarkStart w:id="65" w:name="_Toc234486072"/>
      <w:r>
        <w:rPr>
          <w:rFonts w:cs="Times New Roman"/>
          <w:color w:val="auto"/>
          <w:sz w:val="24"/>
          <w:szCs w:val="30"/>
        </w:rPr>
        <w:t>5.</w:t>
      </w:r>
      <w:r>
        <w:rPr>
          <w:rFonts w:hint="eastAsia" w:cs="Times New Roman"/>
          <w:color w:val="auto"/>
          <w:sz w:val="24"/>
          <w:szCs w:val="30"/>
        </w:rPr>
        <w:t>3</w:t>
      </w:r>
      <w:r>
        <w:rPr>
          <w:rFonts w:cs="Times New Roman"/>
          <w:color w:val="auto"/>
          <w:sz w:val="24"/>
          <w:szCs w:val="30"/>
        </w:rPr>
        <w:t xml:space="preserve">  建筑装饰装修</w:t>
      </w:r>
      <w:bookmarkEnd w:id="61"/>
      <w:r>
        <w:rPr>
          <w:rFonts w:cs="Times New Roman"/>
          <w:color w:val="auto"/>
          <w:sz w:val="24"/>
          <w:szCs w:val="30"/>
        </w:rPr>
        <w:t>材料</w:t>
      </w:r>
      <w:bookmarkEnd w:id="62"/>
      <w:bookmarkEnd w:id="65"/>
    </w:p>
    <w:p>
      <w:pPr>
        <w:pStyle w:val="5"/>
        <w:numPr>
          <w:ilvl w:val="1"/>
          <w:numId w:val="0"/>
        </w:numPr>
        <w:spacing w:line="588" w:lineRule="exact"/>
        <w:ind w:left="142"/>
        <w:rPr>
          <w:rFonts w:cs="Times New Roman"/>
          <w:color w:val="auto"/>
          <w:sz w:val="24"/>
        </w:rPr>
      </w:pPr>
      <w:bookmarkStart w:id="66" w:name="_Toc98250120"/>
      <w:bookmarkStart w:id="67" w:name="_Toc10667"/>
      <w:bookmarkStart w:id="68" w:name="_Toc234486073"/>
      <w:r>
        <w:rPr>
          <w:rFonts w:cs="Times New Roman"/>
          <w:color w:val="auto"/>
          <w:sz w:val="24"/>
        </w:rPr>
        <w:t>Ⅰ  隔墙隔断材料</w:t>
      </w:r>
      <w:bookmarkEnd w:id="66"/>
      <w:bookmarkEnd w:id="67"/>
      <w:bookmarkEnd w:id="68"/>
    </w:p>
    <w:p>
      <w:pPr>
        <w:pStyle w:val="6"/>
        <w:spacing w:line="588" w:lineRule="exact"/>
        <w:ind w:firstLine="0" w:firstLineChars="0"/>
        <w:rPr>
          <w:rFonts w:ascii="Times New Roman" w:hAnsi="Times New Roman" w:cs="Times New Roman"/>
          <w:color w:val="auto"/>
          <w:sz w:val="24"/>
        </w:rPr>
      </w:pPr>
      <w:bookmarkStart w:id="69" w:name="_Toc234486074"/>
      <w:bookmarkStart w:id="70" w:name="_Toc98250121"/>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.1  纸面石膏板</w:t>
      </w:r>
      <w:bookmarkEnd w:id="69"/>
      <w:bookmarkEnd w:id="70"/>
    </w:p>
    <w:p>
      <w:pPr>
        <w:spacing w:line="588" w:lineRule="exact"/>
        <w:ind w:firstLine="480"/>
        <w:rPr>
          <w:rFonts w:cs="Times New Roman"/>
          <w:color w:val="auto"/>
          <w:sz w:val="24"/>
        </w:rPr>
      </w:pPr>
      <w:r>
        <w:rPr>
          <w:rFonts w:cs="Times New Roman"/>
          <w:color w:val="auto"/>
          <w:sz w:val="24"/>
        </w:rPr>
        <w:t>主要材料（系统）：纸面石膏板。</w:t>
      </w:r>
    </w:p>
    <w:p>
      <w:pPr>
        <w:pStyle w:val="36"/>
        <w:spacing w:line="588" w:lineRule="exact"/>
        <w:ind w:firstLine="480"/>
        <w:rPr>
          <w:rFonts w:cs="Times New Roman"/>
          <w:color w:val="auto"/>
          <w:sz w:val="24"/>
          <w:szCs w:val="28"/>
        </w:rPr>
      </w:pPr>
      <w:r>
        <w:rPr>
          <w:rFonts w:cs="Times New Roman"/>
          <w:color w:val="auto"/>
          <w:sz w:val="24"/>
          <w:szCs w:val="28"/>
        </w:rPr>
        <w:t>材料性能要求见表</w:t>
      </w:r>
      <w:r>
        <w:rPr>
          <w:rFonts w:hint="eastAsia" w:cs="Times New Roman"/>
          <w:color w:val="auto"/>
          <w:sz w:val="24"/>
          <w:szCs w:val="28"/>
        </w:rPr>
        <w:t>69</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69</w:t>
      </w:r>
    </w:p>
    <w:tbl>
      <w:tblPr>
        <w:tblStyle w:val="21"/>
        <w:tblW w:w="8114"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7"/>
        <w:gridCol w:w="4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4043" w:type="dxa"/>
            <w:vAlign w:val="center"/>
          </w:tcPr>
          <w:p>
            <w:pPr>
              <w:pStyle w:val="36"/>
              <w:widowControl/>
              <w:spacing w:line="240" w:lineRule="auto"/>
              <w:ind w:firstLine="0" w:firstLineChars="0"/>
              <w:rPr>
                <w:rFonts w:cs="Times New Roman"/>
                <w:bCs/>
                <w:color w:val="auto"/>
                <w:sz w:val="24"/>
                <w:szCs w:val="24"/>
                <w:vertAlign w:val="superscript"/>
              </w:rPr>
            </w:pPr>
            <w:r>
              <w:rPr>
                <w:rFonts w:cs="Times New Roman"/>
                <w:bCs/>
                <w:color w:val="auto"/>
                <w:sz w:val="24"/>
                <w:szCs w:val="24"/>
              </w:rPr>
              <w:t>单位产品石棉含量为0g/m</w:t>
            </w:r>
            <w:r>
              <w:rPr>
                <w:rFonts w:cs="Times New Roman"/>
                <w:bCs/>
                <w:color w:val="auto"/>
                <w:sz w:val="24"/>
                <w:szCs w:val="24"/>
                <w:vertAlign w:val="superscript"/>
              </w:rPr>
              <w:t>2</w:t>
            </w:r>
          </w:p>
        </w:tc>
        <w:tc>
          <w:tcPr>
            <w:tcW w:w="4071" w:type="dxa"/>
            <w:vAlign w:val="center"/>
          </w:tcPr>
          <w:p>
            <w:pPr>
              <w:pStyle w:val="36"/>
              <w:widowControl/>
              <w:tabs>
                <w:tab w:val="left" w:pos="312"/>
              </w:tabs>
              <w:spacing w:line="240" w:lineRule="auto"/>
              <w:ind w:firstLine="0" w:firstLineChars="0"/>
              <w:jc w:val="left"/>
              <w:rPr>
                <w:rFonts w:cs="Times New Roman"/>
                <w:bCs/>
                <w:color w:val="auto"/>
                <w:sz w:val="24"/>
                <w:szCs w:val="24"/>
              </w:rPr>
            </w:pPr>
            <w:r>
              <w:rPr>
                <w:rFonts w:cs="Times New Roman"/>
                <w:bCs/>
                <w:color w:val="auto"/>
                <w:sz w:val="24"/>
                <w:szCs w:val="24"/>
              </w:rPr>
              <w:t>1.吸水率</w:t>
            </w:r>
            <w:r>
              <w:rPr>
                <w:rFonts w:cs="Times New Roman"/>
                <w:color w:val="auto"/>
                <w:sz w:val="24"/>
                <w:szCs w:val="24"/>
                <w:vertAlign w:val="superscript"/>
              </w:rPr>
              <w:t>a</w:t>
            </w:r>
            <w:r>
              <w:rPr>
                <w:rFonts w:cs="Times New Roman"/>
                <w:bCs/>
                <w:color w:val="auto"/>
                <w:sz w:val="24"/>
                <w:szCs w:val="24"/>
              </w:rPr>
              <w:t>≤8%</w:t>
            </w:r>
          </w:p>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2.48h受潮挠度≤5mm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8114" w:type="dxa"/>
            <w:gridSpan w:val="2"/>
            <w:vAlign w:val="center"/>
          </w:tcPr>
          <w:p>
            <w:pPr>
              <w:pStyle w:val="36"/>
              <w:widowControl/>
              <w:tabs>
                <w:tab w:val="left" w:pos="312"/>
              </w:tabs>
              <w:spacing w:line="240" w:lineRule="auto"/>
              <w:ind w:firstLine="0" w:firstLineChars="0"/>
              <w:jc w:val="left"/>
              <w:rPr>
                <w:rFonts w:cs="Times New Roman"/>
                <w:bCs/>
                <w:color w:val="auto"/>
                <w:sz w:val="24"/>
                <w:szCs w:val="24"/>
              </w:rPr>
            </w:pPr>
            <w:r>
              <w:rPr>
                <w:rFonts w:cs="Times New Roman"/>
                <w:bCs/>
                <w:color w:val="auto"/>
                <w:sz w:val="24"/>
                <w:szCs w:val="24"/>
              </w:rPr>
              <w:t>注：依据T/CECS 10056；</w:t>
            </w:r>
          </w:p>
          <w:p>
            <w:pPr>
              <w:spacing w:line="240" w:lineRule="auto"/>
              <w:ind w:firstLine="480"/>
              <w:jc w:val="left"/>
              <w:rPr>
                <w:rFonts w:cs="Times New Roman"/>
                <w:bCs/>
                <w:color w:val="auto"/>
                <w:sz w:val="24"/>
                <w:szCs w:val="24"/>
              </w:rPr>
            </w:pPr>
            <w:r>
              <w:rPr>
                <w:rFonts w:cs="Times New Roman"/>
                <w:color w:val="auto"/>
                <w:sz w:val="24"/>
                <w:szCs w:val="24"/>
                <w:vertAlign w:val="superscript"/>
              </w:rPr>
              <w:t>a</w:t>
            </w:r>
            <w:r>
              <w:rPr>
                <w:rFonts w:cs="Times New Roman"/>
                <w:color w:val="auto"/>
                <w:sz w:val="24"/>
                <w:szCs w:val="24"/>
              </w:rPr>
              <w:t>吸水率仅适用于耐水纸面石膏板。</w:t>
            </w:r>
          </w:p>
        </w:tc>
      </w:tr>
    </w:tbl>
    <w:p>
      <w:pPr>
        <w:pStyle w:val="6"/>
        <w:spacing w:line="588" w:lineRule="exact"/>
        <w:ind w:firstLine="0" w:firstLineChars="0"/>
        <w:rPr>
          <w:rFonts w:ascii="Times New Roman" w:hAnsi="Times New Roman" w:cs="Times New Roman"/>
          <w:color w:val="auto"/>
          <w:sz w:val="24"/>
        </w:rPr>
      </w:pPr>
      <w:bookmarkStart w:id="71" w:name="_Toc20223"/>
      <w:bookmarkStart w:id="72" w:name="_Toc234486075"/>
      <w:bookmarkStart w:id="73" w:name="_Toc98250122"/>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.2  吊顶材料</w:t>
      </w:r>
      <w:bookmarkEnd w:id="71"/>
      <w:bookmarkEnd w:id="72"/>
      <w:bookmarkEnd w:id="73"/>
    </w:p>
    <w:p>
      <w:pPr>
        <w:spacing w:line="588" w:lineRule="exact"/>
        <w:ind w:firstLine="480"/>
        <w:rPr>
          <w:rFonts w:cs="Times New Roman"/>
          <w:color w:val="auto"/>
          <w:sz w:val="24"/>
        </w:rPr>
      </w:pPr>
      <w:r>
        <w:rPr>
          <w:rFonts w:cs="Times New Roman"/>
          <w:color w:val="auto"/>
          <w:sz w:val="24"/>
        </w:rPr>
        <w:t>（1）主要材料（系统）：矿物棉装饰吸声板。</w:t>
      </w:r>
    </w:p>
    <w:p>
      <w:pPr>
        <w:tabs>
          <w:tab w:val="center" w:pos="4434"/>
        </w:tabs>
        <w:spacing w:line="588" w:lineRule="exact"/>
        <w:ind w:firstLine="480"/>
        <w:rPr>
          <w:rFonts w:cs="Times New Roman"/>
          <w:color w:val="auto"/>
          <w:sz w:val="24"/>
          <w:szCs w:val="21"/>
        </w:rPr>
      </w:pPr>
      <w:r>
        <w:rPr>
          <w:rFonts w:cs="Times New Roman"/>
          <w:color w:val="auto"/>
          <w:sz w:val="24"/>
          <w:szCs w:val="28"/>
        </w:rPr>
        <w:t>材料性能要求见表7</w:t>
      </w:r>
      <w:r>
        <w:rPr>
          <w:rFonts w:hint="eastAsia" w:cs="Times New Roman"/>
          <w:color w:val="auto"/>
          <w:sz w:val="24"/>
          <w:szCs w:val="28"/>
        </w:rPr>
        <w:t>0</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表7</w:t>
      </w:r>
      <w:r>
        <w:rPr>
          <w:rFonts w:hint="eastAsia" w:cs="Times New Roman"/>
          <w:color w:val="auto"/>
          <w:sz w:val="24"/>
          <w:szCs w:val="21"/>
        </w:rPr>
        <w:t>0</w:t>
      </w:r>
    </w:p>
    <w:tbl>
      <w:tblPr>
        <w:tblStyle w:val="21"/>
        <w:tblW w:w="8072"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6"/>
        <w:gridCol w:w="4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043" w:type="dxa"/>
            <w:vAlign w:val="center"/>
          </w:tcPr>
          <w:p>
            <w:pPr>
              <w:widowControl/>
              <w:tabs>
                <w:tab w:val="left" w:pos="312"/>
              </w:tabs>
              <w:spacing w:line="240" w:lineRule="auto"/>
              <w:ind w:firstLine="0" w:firstLineChars="0"/>
              <w:rPr>
                <w:rFonts w:cs="Times New Roman"/>
                <w:color w:val="auto"/>
                <w:sz w:val="24"/>
                <w:szCs w:val="24"/>
              </w:rPr>
            </w:pPr>
            <w:bookmarkStart w:id="74" w:name="OLE_LINK1"/>
            <w:bookmarkStart w:id="75" w:name="OLE_LINK2"/>
            <w:r>
              <w:rPr>
                <w:rFonts w:hint="eastAsia" w:cs="Times New Roman"/>
                <w:color w:val="auto"/>
                <w:sz w:val="24"/>
                <w:szCs w:val="24"/>
              </w:rPr>
              <w:t>放射性比活度：</w:t>
            </w:r>
          </w:p>
          <w:p>
            <w:pPr>
              <w:widowControl/>
              <w:tabs>
                <w:tab w:val="left" w:pos="312"/>
              </w:tabs>
              <w:spacing w:line="240" w:lineRule="auto"/>
              <w:ind w:firstLine="0" w:firstLineChars="0"/>
              <w:rPr>
                <w:rFonts w:cs="Times New Roman"/>
                <w:color w:val="auto"/>
                <w:sz w:val="24"/>
                <w:szCs w:val="24"/>
              </w:rPr>
            </w:pPr>
            <w:r>
              <w:rPr>
                <w:rFonts w:cs="Times New Roman"/>
                <w:color w:val="auto"/>
                <w:sz w:val="24"/>
                <w:szCs w:val="24"/>
              </w:rPr>
              <w:t>内照射指数I</w:t>
            </w:r>
            <w:r>
              <w:rPr>
                <w:rFonts w:cs="Times New Roman"/>
                <w:color w:val="auto"/>
                <w:sz w:val="24"/>
                <w:szCs w:val="24"/>
                <w:vertAlign w:val="subscript"/>
              </w:rPr>
              <w:t>Ra</w:t>
            </w:r>
            <w:r>
              <w:rPr>
                <w:rFonts w:cs="Times New Roman"/>
                <w:color w:val="auto"/>
                <w:sz w:val="24"/>
                <w:szCs w:val="24"/>
              </w:rPr>
              <w:t>≤1.0</w:t>
            </w:r>
          </w:p>
          <w:p>
            <w:pPr>
              <w:widowControl/>
              <w:tabs>
                <w:tab w:val="left" w:pos="312"/>
              </w:tabs>
              <w:spacing w:line="240" w:lineRule="auto"/>
              <w:ind w:firstLine="0" w:firstLineChars="0"/>
              <w:rPr>
                <w:rFonts w:cs="Times New Roman"/>
                <w:color w:val="auto"/>
                <w:sz w:val="24"/>
                <w:szCs w:val="24"/>
              </w:rPr>
            </w:pPr>
            <w:r>
              <w:rPr>
                <w:rFonts w:cs="Times New Roman"/>
                <w:color w:val="auto"/>
                <w:sz w:val="24"/>
                <w:szCs w:val="24"/>
              </w:rPr>
              <w:t>外照射指数I</w:t>
            </w:r>
            <w:r>
              <w:rPr>
                <w:rFonts w:cs="Times New Roman"/>
                <w:color w:val="auto"/>
                <w:sz w:val="24"/>
                <w:szCs w:val="24"/>
                <w:vertAlign w:val="subscript"/>
              </w:rPr>
              <w:t>r</w:t>
            </w:r>
            <w:r>
              <w:rPr>
                <w:rFonts w:cs="Times New Roman"/>
                <w:color w:val="auto"/>
                <w:sz w:val="24"/>
                <w:szCs w:val="24"/>
              </w:rPr>
              <w:t>≤1.3</w:t>
            </w:r>
            <w:bookmarkEnd w:id="74"/>
            <w:bookmarkEnd w:id="75"/>
          </w:p>
        </w:tc>
        <w:tc>
          <w:tcPr>
            <w:tcW w:w="4029" w:type="dxa"/>
            <w:vAlign w:val="center"/>
          </w:tcPr>
          <w:p>
            <w:pPr>
              <w:widowControl/>
              <w:tabs>
                <w:tab w:val="left" w:pos="312"/>
              </w:tabs>
              <w:spacing w:line="240" w:lineRule="auto"/>
              <w:ind w:firstLine="0" w:firstLineChars="0"/>
              <w:jc w:val="left"/>
              <w:rPr>
                <w:rFonts w:cs="Times New Roman"/>
                <w:color w:val="auto"/>
                <w:sz w:val="24"/>
                <w:szCs w:val="24"/>
              </w:rPr>
            </w:pPr>
            <w:r>
              <w:rPr>
                <w:rFonts w:cs="Times New Roman"/>
                <w:color w:val="auto"/>
                <w:sz w:val="24"/>
                <w:szCs w:val="24"/>
              </w:rPr>
              <w:t>1.降噪系数（混响室法）：</w:t>
            </w:r>
          </w:p>
          <w:p>
            <w:pPr>
              <w:widowControl/>
              <w:tabs>
                <w:tab w:val="left" w:pos="312"/>
              </w:tabs>
              <w:spacing w:line="240" w:lineRule="auto"/>
              <w:ind w:firstLine="0" w:firstLineChars="0"/>
              <w:jc w:val="left"/>
              <w:rPr>
                <w:rFonts w:cs="Times New Roman"/>
                <w:color w:val="auto"/>
                <w:sz w:val="24"/>
                <w:szCs w:val="24"/>
              </w:rPr>
            </w:pPr>
            <w:r>
              <w:rPr>
                <w:rFonts w:cs="Times New Roman"/>
                <w:color w:val="auto"/>
                <w:sz w:val="24"/>
                <w:szCs w:val="24"/>
              </w:rPr>
              <w:t>干法板不得低于制造商的声称值，且不得小于0.75；湿法板（滚花）≥0.50；湿法板其他≥0.30</w:t>
            </w:r>
          </w:p>
          <w:p>
            <w:pPr>
              <w:widowControl/>
              <w:tabs>
                <w:tab w:val="left" w:pos="312"/>
              </w:tabs>
              <w:spacing w:line="240" w:lineRule="auto"/>
              <w:ind w:firstLine="0" w:firstLineChars="0"/>
              <w:jc w:val="left"/>
              <w:rPr>
                <w:rFonts w:cs="Times New Roman"/>
                <w:color w:val="auto"/>
                <w:sz w:val="24"/>
                <w:szCs w:val="24"/>
              </w:rPr>
            </w:pPr>
            <w:r>
              <w:rPr>
                <w:rFonts w:cs="Times New Roman"/>
                <w:color w:val="auto"/>
                <w:sz w:val="24"/>
                <w:szCs w:val="24"/>
              </w:rPr>
              <w:t>2.受潮挠度：湿法板≤3.5mm；干法板≤1.0mm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2" w:type="dxa"/>
            <w:gridSpan w:val="2"/>
            <w:vAlign w:val="center"/>
          </w:tcPr>
          <w:p>
            <w:pPr>
              <w:widowControl/>
              <w:tabs>
                <w:tab w:val="left" w:pos="312"/>
              </w:tabs>
              <w:spacing w:line="240" w:lineRule="auto"/>
              <w:ind w:firstLine="0" w:firstLineChars="0"/>
              <w:jc w:val="left"/>
              <w:rPr>
                <w:rFonts w:cs="Times New Roman"/>
                <w:color w:val="auto"/>
                <w:sz w:val="24"/>
                <w:szCs w:val="24"/>
              </w:rPr>
            </w:pPr>
            <w:r>
              <w:rPr>
                <w:rFonts w:cs="Times New Roman"/>
                <w:color w:val="auto"/>
                <w:sz w:val="24"/>
                <w:szCs w:val="24"/>
              </w:rPr>
              <w:t>注：依据GB/T 25998</w:t>
            </w:r>
            <w:r>
              <w:rPr>
                <w:rFonts w:hint="eastAsia" w:cs="Times New Roman"/>
                <w:color w:val="auto"/>
                <w:sz w:val="24"/>
                <w:szCs w:val="24"/>
              </w:rPr>
              <w:t>、</w:t>
            </w:r>
            <w:r>
              <w:rPr>
                <w:rFonts w:cs="Times New Roman"/>
                <w:color w:val="auto"/>
                <w:sz w:val="24"/>
                <w:szCs w:val="24"/>
              </w:rPr>
              <w:t>GB 6566</w:t>
            </w:r>
            <w:r>
              <w:rPr>
                <w:rFonts w:hint="eastAsia" w:cs="Times New Roman"/>
                <w:color w:val="auto"/>
                <w:sz w:val="24"/>
                <w:szCs w:val="24"/>
              </w:rPr>
              <w:t>。</w:t>
            </w:r>
          </w:p>
        </w:tc>
      </w:tr>
    </w:tbl>
    <w:p>
      <w:pPr>
        <w:spacing w:line="588" w:lineRule="exact"/>
        <w:ind w:firstLine="480"/>
        <w:rPr>
          <w:rFonts w:cs="Times New Roman"/>
          <w:color w:val="auto"/>
          <w:sz w:val="24"/>
        </w:rPr>
      </w:pPr>
      <w:r>
        <w:rPr>
          <w:rFonts w:cs="Times New Roman"/>
          <w:color w:val="auto"/>
          <w:sz w:val="24"/>
        </w:rPr>
        <w:t>（2）主要材料（系统）：集成吊顶。</w:t>
      </w:r>
    </w:p>
    <w:p>
      <w:pPr>
        <w:spacing w:line="588" w:lineRule="exact"/>
        <w:ind w:firstLine="480"/>
        <w:rPr>
          <w:rFonts w:cs="Times New Roman"/>
          <w:color w:val="auto"/>
          <w:sz w:val="24"/>
          <w:szCs w:val="28"/>
        </w:rPr>
      </w:pPr>
      <w:r>
        <w:rPr>
          <w:rFonts w:cs="Times New Roman"/>
          <w:color w:val="auto"/>
          <w:sz w:val="24"/>
          <w:szCs w:val="28"/>
        </w:rPr>
        <w:t>材料性能要求见表7</w:t>
      </w:r>
      <w:r>
        <w:rPr>
          <w:rFonts w:hint="eastAsia" w:cs="Times New Roman"/>
          <w:color w:val="auto"/>
          <w:sz w:val="24"/>
          <w:szCs w:val="28"/>
        </w:rPr>
        <w:t>1</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表7</w:t>
      </w:r>
      <w:r>
        <w:rPr>
          <w:rFonts w:hint="eastAsia" w:cs="Times New Roman"/>
          <w:color w:val="auto"/>
          <w:sz w:val="24"/>
          <w:szCs w:val="21"/>
        </w:rPr>
        <w:t>1</w:t>
      </w:r>
    </w:p>
    <w:tbl>
      <w:tblPr>
        <w:tblStyle w:val="21"/>
        <w:tblW w:w="8086"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3"/>
        <w:gridCol w:w="4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065" w:type="dxa"/>
            <w:vAlign w:val="center"/>
          </w:tcPr>
          <w:p>
            <w:pPr>
              <w:widowControl/>
              <w:tabs>
                <w:tab w:val="left" w:pos="312"/>
              </w:tabs>
              <w:spacing w:line="240" w:lineRule="auto"/>
              <w:ind w:firstLine="0" w:firstLineChars="0"/>
              <w:jc w:val="left"/>
              <w:rPr>
                <w:rFonts w:cs="Times New Roman"/>
                <w:color w:val="auto"/>
                <w:sz w:val="24"/>
                <w:szCs w:val="24"/>
              </w:rPr>
            </w:pPr>
            <w:r>
              <w:rPr>
                <w:rFonts w:cs="Times New Roman"/>
                <w:color w:val="auto"/>
                <w:sz w:val="24"/>
                <w:szCs w:val="24"/>
              </w:rPr>
              <w:t>1.换气模块能效等级达到2级</w:t>
            </w:r>
          </w:p>
          <w:p>
            <w:pPr>
              <w:widowControl/>
              <w:tabs>
                <w:tab w:val="left" w:pos="312"/>
              </w:tabs>
              <w:spacing w:line="240" w:lineRule="auto"/>
              <w:ind w:firstLine="0" w:firstLineChars="0"/>
              <w:jc w:val="left"/>
              <w:rPr>
                <w:rFonts w:cs="Times New Roman"/>
                <w:color w:val="auto"/>
                <w:sz w:val="24"/>
                <w:szCs w:val="24"/>
              </w:rPr>
            </w:pPr>
            <w:r>
              <w:rPr>
                <w:rFonts w:cs="Times New Roman"/>
                <w:color w:val="auto"/>
                <w:sz w:val="24"/>
                <w:szCs w:val="24"/>
              </w:rPr>
              <w:t>2.LED照明模块能效等级达到2级</w:t>
            </w:r>
          </w:p>
          <w:p>
            <w:pPr>
              <w:widowControl/>
              <w:tabs>
                <w:tab w:val="left" w:pos="312"/>
              </w:tabs>
              <w:spacing w:line="240" w:lineRule="auto"/>
              <w:ind w:firstLine="0" w:firstLineChars="0"/>
              <w:jc w:val="left"/>
              <w:rPr>
                <w:rFonts w:cs="Times New Roman"/>
                <w:color w:val="auto"/>
                <w:sz w:val="24"/>
                <w:szCs w:val="24"/>
              </w:rPr>
            </w:pPr>
            <w:r>
              <w:rPr>
                <w:rFonts w:cs="Times New Roman"/>
                <w:color w:val="auto"/>
                <w:sz w:val="24"/>
                <w:szCs w:val="24"/>
              </w:rPr>
              <w:t>3.辐射式取暖器光效率衰减1 lm/W</w:t>
            </w:r>
          </w:p>
          <w:p>
            <w:pPr>
              <w:widowControl/>
              <w:tabs>
                <w:tab w:val="left" w:pos="312"/>
              </w:tabs>
              <w:spacing w:line="240" w:lineRule="auto"/>
              <w:ind w:firstLine="0" w:firstLineChars="0"/>
              <w:rPr>
                <w:rFonts w:cs="Times New Roman"/>
                <w:color w:val="auto"/>
                <w:w w:val="93"/>
                <w:sz w:val="24"/>
                <w:szCs w:val="24"/>
              </w:rPr>
            </w:pPr>
            <w:r>
              <w:rPr>
                <w:rFonts w:cs="Times New Roman"/>
                <w:color w:val="auto"/>
                <w:w w:val="93"/>
                <w:sz w:val="24"/>
                <w:szCs w:val="24"/>
              </w:rPr>
              <w:t>4.风暖式取暖器功率衰减（2000h）≤8%</w:t>
            </w:r>
          </w:p>
        </w:tc>
        <w:tc>
          <w:tcPr>
            <w:tcW w:w="4021" w:type="dxa"/>
            <w:vAlign w:val="center"/>
          </w:tcPr>
          <w:p>
            <w:pPr>
              <w:widowControl/>
              <w:tabs>
                <w:tab w:val="left" w:pos="312"/>
              </w:tabs>
              <w:spacing w:line="240" w:lineRule="auto"/>
              <w:ind w:firstLine="0" w:firstLineChars="0"/>
              <w:jc w:val="left"/>
              <w:rPr>
                <w:rFonts w:cs="Times New Roman"/>
                <w:color w:val="auto"/>
                <w:sz w:val="24"/>
                <w:szCs w:val="24"/>
              </w:rPr>
            </w:pPr>
            <w:r>
              <w:rPr>
                <w:rFonts w:cs="Times New Roman"/>
                <w:color w:val="auto"/>
                <w:sz w:val="24"/>
                <w:szCs w:val="24"/>
              </w:rPr>
              <w:t>1.换气模块运行噪声（额定功率≤40W时）≤55dB</w:t>
            </w:r>
          </w:p>
          <w:p>
            <w:pPr>
              <w:widowControl/>
              <w:tabs>
                <w:tab w:val="left" w:pos="312"/>
              </w:tabs>
              <w:spacing w:line="240" w:lineRule="auto"/>
              <w:ind w:firstLine="0" w:firstLineChars="0"/>
              <w:jc w:val="left"/>
              <w:rPr>
                <w:rFonts w:cs="Times New Roman"/>
                <w:color w:val="auto"/>
                <w:sz w:val="24"/>
                <w:szCs w:val="24"/>
              </w:rPr>
            </w:pPr>
            <w:r>
              <w:rPr>
                <w:rFonts w:cs="Times New Roman"/>
                <w:color w:val="auto"/>
                <w:sz w:val="24"/>
                <w:szCs w:val="24"/>
              </w:rPr>
              <w:t>2.风暖模块运行噪声（额定功率≤2000W时）≤60dB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086" w:type="dxa"/>
            <w:gridSpan w:val="2"/>
            <w:vAlign w:val="center"/>
          </w:tcPr>
          <w:p>
            <w:pPr>
              <w:widowControl/>
              <w:tabs>
                <w:tab w:val="left" w:pos="312"/>
              </w:tabs>
              <w:spacing w:line="240" w:lineRule="auto"/>
              <w:ind w:firstLine="0" w:firstLineChars="0"/>
              <w:jc w:val="left"/>
              <w:rPr>
                <w:rFonts w:cs="Times New Roman"/>
                <w:color w:val="auto"/>
                <w:sz w:val="24"/>
                <w:szCs w:val="24"/>
              </w:rPr>
            </w:pPr>
            <w:r>
              <w:rPr>
                <w:rFonts w:cs="Times New Roman"/>
                <w:color w:val="auto"/>
                <w:sz w:val="24"/>
                <w:szCs w:val="24"/>
              </w:rPr>
              <w:t>注：依据T/CECS 10053</w:t>
            </w:r>
            <w:r>
              <w:rPr>
                <w:rFonts w:hint="eastAsia" w:cs="Times New Roman"/>
                <w:color w:val="auto"/>
                <w:sz w:val="24"/>
                <w:szCs w:val="24"/>
              </w:rPr>
              <w:t>。</w:t>
            </w:r>
          </w:p>
        </w:tc>
      </w:tr>
    </w:tbl>
    <w:p>
      <w:pPr>
        <w:pStyle w:val="6"/>
        <w:spacing w:line="588" w:lineRule="exact"/>
        <w:ind w:firstLine="0" w:firstLineChars="0"/>
        <w:rPr>
          <w:rFonts w:ascii="Times New Roman" w:hAnsi="Times New Roman" w:cs="Times New Roman"/>
          <w:color w:val="auto"/>
          <w:sz w:val="24"/>
        </w:rPr>
      </w:pPr>
      <w:bookmarkStart w:id="76" w:name="_Toc234486076"/>
      <w:bookmarkStart w:id="77" w:name="_Toc98250123"/>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.3  泡沫铝板</w:t>
      </w:r>
      <w:bookmarkEnd w:id="76"/>
    </w:p>
    <w:p>
      <w:pPr>
        <w:spacing w:line="588" w:lineRule="exact"/>
        <w:ind w:firstLine="480"/>
        <w:rPr>
          <w:rFonts w:cs="Times New Roman"/>
          <w:color w:val="auto"/>
          <w:sz w:val="24"/>
        </w:rPr>
      </w:pPr>
      <w:r>
        <w:rPr>
          <w:rFonts w:cs="Times New Roman"/>
          <w:color w:val="auto"/>
          <w:sz w:val="24"/>
        </w:rPr>
        <w:t>主要材料（系统）：泡沫铝板。</w:t>
      </w:r>
    </w:p>
    <w:p>
      <w:pPr>
        <w:pStyle w:val="36"/>
        <w:spacing w:line="588" w:lineRule="exact"/>
        <w:ind w:firstLine="480"/>
        <w:rPr>
          <w:rFonts w:cs="Times New Roman"/>
          <w:color w:val="auto"/>
          <w:sz w:val="24"/>
          <w:szCs w:val="28"/>
        </w:rPr>
      </w:pPr>
      <w:r>
        <w:rPr>
          <w:rFonts w:cs="Times New Roman"/>
          <w:color w:val="auto"/>
          <w:sz w:val="24"/>
          <w:szCs w:val="28"/>
        </w:rPr>
        <w:t>材料性能要求见表7</w:t>
      </w:r>
      <w:r>
        <w:rPr>
          <w:rFonts w:hint="eastAsia" w:cs="Times New Roman"/>
          <w:color w:val="auto"/>
          <w:sz w:val="24"/>
          <w:szCs w:val="28"/>
        </w:rPr>
        <w:t>2</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表7</w:t>
      </w:r>
      <w:r>
        <w:rPr>
          <w:rFonts w:hint="eastAsia" w:cs="Times New Roman"/>
          <w:color w:val="auto"/>
          <w:sz w:val="24"/>
          <w:szCs w:val="21"/>
        </w:rPr>
        <w:t>2</w:t>
      </w:r>
    </w:p>
    <w:tbl>
      <w:tblPr>
        <w:tblStyle w:val="21"/>
        <w:tblW w:w="8100"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9"/>
        <w:gridCol w:w="4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49"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05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049" w:type="dxa"/>
            <w:vAlign w:val="center"/>
          </w:tcPr>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吸声系数：通孔铝板≥0.65%，闭孔铝板＞0.45%</w:t>
            </w:r>
          </w:p>
        </w:tc>
        <w:tc>
          <w:tcPr>
            <w:tcW w:w="4051" w:type="dxa"/>
            <w:vAlign w:val="center"/>
          </w:tcPr>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体积密度偏差：</w:t>
            </w:r>
          </w:p>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通孔铝板，±8%；闭孔铝板，±13%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00" w:type="dxa"/>
            <w:gridSpan w:val="2"/>
            <w:vAlign w:val="center"/>
          </w:tcPr>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注：依据T/CECS 10250</w:t>
            </w:r>
            <w:r>
              <w:rPr>
                <w:rFonts w:hint="eastAsia" w:cs="Times New Roman"/>
                <w:color w:val="auto"/>
                <w:sz w:val="24"/>
                <w:szCs w:val="24"/>
              </w:rPr>
              <w:t>。</w:t>
            </w:r>
          </w:p>
        </w:tc>
      </w:tr>
    </w:tbl>
    <w:p>
      <w:pPr>
        <w:pStyle w:val="6"/>
        <w:spacing w:line="588" w:lineRule="exact"/>
        <w:ind w:firstLine="0" w:firstLineChars="0"/>
        <w:rPr>
          <w:rFonts w:ascii="Times New Roman" w:hAnsi="Times New Roman" w:cs="Times New Roman"/>
          <w:color w:val="auto"/>
          <w:sz w:val="24"/>
        </w:rPr>
      </w:pPr>
      <w:bookmarkStart w:id="78" w:name="_Toc234486077"/>
      <w:r>
        <w:rPr>
          <w:rFonts w:hint="eastAsia" w:ascii="Times New Roman" w:hAnsi="Times New Roman" w:cs="Times New Roman"/>
          <w:color w:val="auto"/>
          <w:sz w:val="24"/>
        </w:rPr>
        <w:t>5</w:t>
      </w:r>
      <w:r>
        <w:rPr>
          <w:rFonts w:ascii="Times New Roman" w:hAnsi="Times New Roman" w:cs="Times New Roman"/>
          <w:color w:val="auto"/>
          <w:sz w:val="24"/>
        </w:rPr>
        <w:t xml:space="preserve">.3.4  </w:t>
      </w:r>
      <w:r>
        <w:rPr>
          <w:rFonts w:hint="eastAsia" w:ascii="Times New Roman" w:hAnsi="Times New Roman" w:cs="Times New Roman"/>
          <w:color w:val="auto"/>
          <w:sz w:val="24"/>
        </w:rPr>
        <w:t>纤维增强板</w:t>
      </w:r>
      <w:bookmarkEnd w:id="78"/>
    </w:p>
    <w:p>
      <w:pPr>
        <w:spacing w:line="588" w:lineRule="exact"/>
        <w:ind w:firstLine="480"/>
        <w:rPr>
          <w:rFonts w:cs="Times New Roman"/>
          <w:color w:val="auto"/>
          <w:sz w:val="24"/>
        </w:rPr>
      </w:pPr>
      <w:r>
        <w:rPr>
          <w:rFonts w:hint="eastAsia" w:cs="Times New Roman"/>
          <w:color w:val="auto"/>
          <w:sz w:val="24"/>
        </w:rPr>
        <w:t>主要材料（系统）：</w:t>
      </w:r>
      <w:r>
        <w:rPr>
          <w:rFonts w:cs="Times New Roman"/>
          <w:color w:val="auto"/>
          <w:sz w:val="24"/>
        </w:rPr>
        <w:t>无石棉纤维增强硅酸钙板、无石棉纤维水泥平板</w:t>
      </w:r>
      <w:r>
        <w:rPr>
          <w:rFonts w:hint="eastAsia" w:cs="Times New Roman"/>
          <w:color w:val="auto"/>
          <w:sz w:val="24"/>
        </w:rPr>
        <w:t>。</w:t>
      </w:r>
    </w:p>
    <w:p>
      <w:pPr>
        <w:spacing w:line="588" w:lineRule="exact"/>
        <w:ind w:firstLine="480"/>
        <w:rPr>
          <w:rFonts w:cs="Times New Roman"/>
          <w:color w:val="auto"/>
          <w:sz w:val="24"/>
        </w:rPr>
      </w:pPr>
      <w:r>
        <w:rPr>
          <w:rFonts w:hint="eastAsia" w:cs="Times New Roman"/>
          <w:color w:val="auto"/>
          <w:sz w:val="24"/>
        </w:rPr>
        <w:t>材料性能要求见表73</w:t>
      </w:r>
      <w:r>
        <w:rPr>
          <w:rFonts w:cs="Times New Roman"/>
          <w:color w:val="auto"/>
          <w:sz w:val="24"/>
        </w:rPr>
        <w:t>：</w:t>
      </w:r>
    </w:p>
    <w:p>
      <w:pPr>
        <w:spacing w:line="588" w:lineRule="exact"/>
        <w:ind w:firstLine="0" w:firstLineChars="0"/>
        <w:jc w:val="center"/>
        <w:rPr>
          <w:rFonts w:cs="Times New Roman"/>
          <w:color w:val="auto"/>
          <w:sz w:val="24"/>
          <w:szCs w:val="21"/>
        </w:rPr>
      </w:pPr>
      <w:bookmarkStart w:id="79" w:name="_Ref150361231"/>
    </w:p>
    <w:p>
      <w:pPr>
        <w:spacing w:line="588" w:lineRule="exact"/>
        <w:ind w:firstLine="0" w:firstLineChars="0"/>
        <w:jc w:val="center"/>
        <w:rPr>
          <w:rFonts w:cs="Times New Roman"/>
          <w:color w:val="auto"/>
          <w:sz w:val="24"/>
          <w:szCs w:val="21"/>
        </w:rPr>
      </w:pPr>
      <w:r>
        <w:rPr>
          <w:rFonts w:cs="Times New Roman"/>
          <w:color w:val="auto"/>
          <w:sz w:val="24"/>
          <w:szCs w:val="21"/>
        </w:rPr>
        <w:t>表7</w:t>
      </w:r>
      <w:r>
        <w:rPr>
          <w:rFonts w:hint="eastAsia" w:cs="Times New Roman"/>
          <w:color w:val="auto"/>
          <w:sz w:val="24"/>
          <w:szCs w:val="21"/>
        </w:rPr>
        <w:t>3</w:t>
      </w:r>
    </w:p>
    <w:tbl>
      <w:tblPr>
        <w:tblStyle w:val="21"/>
        <w:tblW w:w="8100"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9"/>
        <w:gridCol w:w="4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49"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05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049" w:type="dxa"/>
            <w:vAlign w:val="center"/>
          </w:tcPr>
          <w:p>
            <w:pPr>
              <w:pStyle w:val="36"/>
              <w:widowControl/>
              <w:spacing w:line="240" w:lineRule="auto"/>
              <w:ind w:firstLine="0" w:firstLineChars="0"/>
              <w:jc w:val="left"/>
              <w:rPr>
                <w:rFonts w:cs="Times New Roman"/>
                <w:color w:val="auto"/>
                <w:sz w:val="24"/>
                <w:szCs w:val="24"/>
              </w:rPr>
            </w:pPr>
            <w:r>
              <w:rPr>
                <w:rFonts w:hint="eastAsia" w:cs="Times New Roman"/>
                <w:color w:val="auto"/>
                <w:sz w:val="24"/>
                <w:szCs w:val="24"/>
              </w:rPr>
              <w:t>1.石棉成分：不得检出石棉成分</w:t>
            </w:r>
          </w:p>
          <w:p>
            <w:pPr>
              <w:pStyle w:val="36"/>
              <w:widowControl/>
              <w:spacing w:line="240" w:lineRule="auto"/>
              <w:ind w:firstLine="0" w:firstLineChars="0"/>
              <w:jc w:val="left"/>
              <w:rPr>
                <w:rFonts w:cs="Times New Roman"/>
                <w:color w:val="auto"/>
                <w:sz w:val="24"/>
                <w:szCs w:val="24"/>
              </w:rPr>
            </w:pPr>
            <w:r>
              <w:rPr>
                <w:rFonts w:hint="eastAsia" w:cs="Times New Roman"/>
                <w:color w:val="auto"/>
                <w:sz w:val="24"/>
                <w:szCs w:val="24"/>
              </w:rPr>
              <w:t>2.</w:t>
            </w:r>
            <w:r>
              <w:rPr>
                <w:rFonts w:cs="Times New Roman"/>
                <w:color w:val="auto"/>
                <w:sz w:val="24"/>
                <w:szCs w:val="24"/>
              </w:rPr>
              <w:t>放射性比活度</w:t>
            </w:r>
            <w:r>
              <w:rPr>
                <w:rFonts w:hint="eastAsia" w:cs="Times New Roman"/>
                <w:color w:val="auto"/>
                <w:sz w:val="24"/>
                <w:szCs w:val="24"/>
              </w:rPr>
              <w:t>：</w:t>
            </w:r>
            <w:r>
              <w:rPr>
                <w:rFonts w:cs="Times New Roman"/>
                <w:color w:val="auto"/>
                <w:sz w:val="24"/>
                <w:szCs w:val="24"/>
              </w:rPr>
              <w:t>I</w:t>
            </w:r>
            <w:r>
              <w:rPr>
                <w:rFonts w:cs="Times New Roman"/>
                <w:color w:val="auto"/>
                <w:sz w:val="24"/>
                <w:szCs w:val="24"/>
                <w:vertAlign w:val="subscript"/>
              </w:rPr>
              <w:t>Ra</w:t>
            </w:r>
            <w:r>
              <w:rPr>
                <w:rFonts w:hint="eastAsia" w:cs="Times New Roman"/>
                <w:color w:val="auto"/>
                <w:sz w:val="24"/>
                <w:szCs w:val="24"/>
              </w:rPr>
              <w:t>≤</w:t>
            </w:r>
            <w:r>
              <w:rPr>
                <w:rFonts w:cs="Times New Roman"/>
                <w:color w:val="auto"/>
                <w:sz w:val="24"/>
                <w:szCs w:val="24"/>
              </w:rPr>
              <w:t>0.8</w:t>
            </w:r>
            <w:r>
              <w:rPr>
                <w:rFonts w:hint="eastAsia" w:cs="Times New Roman"/>
                <w:color w:val="auto"/>
                <w:sz w:val="24"/>
                <w:szCs w:val="24"/>
              </w:rPr>
              <w:t>，</w:t>
            </w:r>
            <w:r>
              <w:rPr>
                <w:rFonts w:cs="Times New Roman"/>
                <w:color w:val="auto"/>
                <w:sz w:val="24"/>
                <w:szCs w:val="24"/>
              </w:rPr>
              <w:t>I</w:t>
            </w:r>
            <w:r>
              <w:rPr>
                <w:rFonts w:cs="Times New Roman"/>
                <w:color w:val="auto"/>
                <w:sz w:val="24"/>
                <w:szCs w:val="24"/>
                <w:vertAlign w:val="subscript"/>
              </w:rPr>
              <w:t>r</w:t>
            </w:r>
            <w:r>
              <w:rPr>
                <w:rFonts w:hint="eastAsia" w:cs="Times New Roman"/>
                <w:color w:val="auto"/>
                <w:sz w:val="24"/>
                <w:szCs w:val="24"/>
              </w:rPr>
              <w:t>≤</w:t>
            </w:r>
            <w:r>
              <w:rPr>
                <w:rFonts w:cs="Times New Roman"/>
                <w:color w:val="auto"/>
                <w:sz w:val="24"/>
                <w:szCs w:val="24"/>
              </w:rPr>
              <w:t>1.0</w:t>
            </w:r>
          </w:p>
        </w:tc>
        <w:tc>
          <w:tcPr>
            <w:tcW w:w="4051" w:type="dxa"/>
            <w:vAlign w:val="center"/>
          </w:tcPr>
          <w:p>
            <w:pPr>
              <w:pStyle w:val="36"/>
              <w:widowControl/>
              <w:spacing w:line="240" w:lineRule="auto"/>
              <w:ind w:firstLine="0" w:firstLineChars="0"/>
              <w:jc w:val="left"/>
              <w:rPr>
                <w:rFonts w:cs="Times New Roman"/>
                <w:bCs/>
                <w:color w:val="auto"/>
                <w:sz w:val="24"/>
                <w:szCs w:val="24"/>
              </w:rPr>
            </w:pPr>
            <w:r>
              <w:rPr>
                <w:rFonts w:hint="eastAsia" w:cs="Times New Roman"/>
                <w:color w:val="auto"/>
                <w:sz w:val="24"/>
                <w:szCs w:val="24"/>
              </w:rPr>
              <w:t>导热系数（平均温度</w:t>
            </w:r>
            <w:r>
              <w:rPr>
                <w:rFonts w:cs="Times New Roman"/>
                <w:color w:val="auto"/>
                <w:sz w:val="24"/>
                <w:szCs w:val="24"/>
              </w:rPr>
              <w:t xml:space="preserve"> 25℃</w:t>
            </w:r>
            <w:r>
              <w:rPr>
                <w:rFonts w:hint="eastAsia" w:cs="Times New Roman"/>
                <w:color w:val="auto"/>
                <w:sz w:val="24"/>
                <w:szCs w:val="24"/>
              </w:rPr>
              <w:t>）≤</w:t>
            </w:r>
            <w:r>
              <w:rPr>
                <w:rFonts w:cs="Times New Roman"/>
                <w:color w:val="auto"/>
                <w:sz w:val="24"/>
                <w:szCs w:val="24"/>
              </w:rPr>
              <w:t>0.35 W/</w:t>
            </w:r>
            <w:r>
              <w:rPr>
                <w:rFonts w:hint="eastAsia" w:cs="Times New Roman"/>
                <w:color w:val="auto"/>
                <w:sz w:val="24"/>
                <w:szCs w:val="24"/>
              </w:rPr>
              <w:t>（</w:t>
            </w:r>
            <w:r>
              <w:rPr>
                <w:rFonts w:cs="Times New Roman"/>
                <w:color w:val="auto"/>
                <w:sz w:val="24"/>
                <w:szCs w:val="24"/>
              </w:rPr>
              <w:t>m·K</w:t>
            </w:r>
            <w:r>
              <w:rPr>
                <w:rFonts w:hint="eastAsia" w:cs="Times New Roman"/>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00" w:type="dxa"/>
            <w:gridSpan w:val="2"/>
            <w:vAlign w:val="center"/>
          </w:tcPr>
          <w:p>
            <w:pPr>
              <w:pStyle w:val="36"/>
              <w:widowControl/>
              <w:spacing w:line="240" w:lineRule="auto"/>
              <w:ind w:firstLine="0" w:firstLineChars="0"/>
              <w:jc w:val="left"/>
              <w:rPr>
                <w:rFonts w:cs="Times New Roman"/>
                <w:color w:val="auto"/>
                <w:sz w:val="24"/>
                <w:szCs w:val="24"/>
              </w:rPr>
            </w:pPr>
            <w:r>
              <w:rPr>
                <w:rFonts w:hint="eastAsia" w:cs="Times New Roman"/>
                <w:color w:val="auto"/>
                <w:sz w:val="24"/>
                <w:szCs w:val="24"/>
              </w:rPr>
              <w:t xml:space="preserve">注：依据JC/T </w:t>
            </w:r>
            <w:r>
              <w:rPr>
                <w:rFonts w:cs="Times New Roman"/>
                <w:color w:val="auto"/>
                <w:sz w:val="24"/>
                <w:szCs w:val="24"/>
              </w:rPr>
              <w:t>564.1</w:t>
            </w:r>
            <w:r>
              <w:rPr>
                <w:rFonts w:hint="eastAsia" w:cs="Times New Roman"/>
                <w:color w:val="auto"/>
                <w:sz w:val="24"/>
                <w:szCs w:val="24"/>
              </w:rPr>
              <w:t xml:space="preserve">、JC/T </w:t>
            </w:r>
            <w:r>
              <w:rPr>
                <w:rFonts w:cs="Times New Roman"/>
                <w:color w:val="auto"/>
                <w:sz w:val="24"/>
                <w:szCs w:val="24"/>
              </w:rPr>
              <w:t>412.1</w:t>
            </w:r>
            <w:r>
              <w:rPr>
                <w:rFonts w:hint="eastAsia" w:cs="Times New Roman"/>
                <w:color w:val="auto"/>
                <w:sz w:val="24"/>
                <w:szCs w:val="24"/>
              </w:rPr>
              <w:t>、</w:t>
            </w:r>
            <w:r>
              <w:rPr>
                <w:rFonts w:cs="Times New Roman"/>
                <w:color w:val="auto"/>
                <w:sz w:val="24"/>
                <w:szCs w:val="24"/>
              </w:rPr>
              <w:t>GB 6566</w:t>
            </w:r>
            <w:r>
              <w:rPr>
                <w:rFonts w:hint="eastAsia" w:cs="Times New Roman"/>
                <w:color w:val="auto"/>
                <w:sz w:val="24"/>
                <w:szCs w:val="24"/>
              </w:rPr>
              <w:t>。</w:t>
            </w:r>
          </w:p>
        </w:tc>
      </w:tr>
      <w:bookmarkEnd w:id="79"/>
    </w:tbl>
    <w:p>
      <w:pPr>
        <w:pStyle w:val="6"/>
        <w:spacing w:line="588" w:lineRule="exact"/>
        <w:ind w:firstLine="0" w:firstLineChars="0"/>
        <w:rPr>
          <w:rFonts w:ascii="Times New Roman" w:hAnsi="Times New Roman" w:cs="Times New Roman"/>
          <w:color w:val="auto"/>
          <w:sz w:val="24"/>
        </w:rPr>
      </w:pPr>
      <w:bookmarkStart w:id="80" w:name="_Toc234486078"/>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.5  其他</w:t>
      </w:r>
      <w:bookmarkEnd w:id="77"/>
      <w:bookmarkEnd w:id="80"/>
    </w:p>
    <w:p>
      <w:pPr>
        <w:spacing w:line="588" w:lineRule="exact"/>
        <w:ind w:firstLine="480"/>
        <w:rPr>
          <w:rFonts w:cs="Times New Roman"/>
          <w:color w:val="auto"/>
          <w:sz w:val="24"/>
        </w:rPr>
      </w:pPr>
      <w:r>
        <w:rPr>
          <w:rFonts w:cs="Times New Roman"/>
          <w:color w:val="auto"/>
          <w:sz w:val="24"/>
        </w:rPr>
        <w:t>主要材料（系统）：隔断材料（混凝土隔断、金属隔断、木隔断等）。</w:t>
      </w:r>
    </w:p>
    <w:p>
      <w:pPr>
        <w:pStyle w:val="36"/>
        <w:spacing w:line="588" w:lineRule="exact"/>
        <w:ind w:firstLine="480"/>
        <w:rPr>
          <w:rFonts w:cs="Times New Roman"/>
          <w:color w:val="auto"/>
          <w:sz w:val="24"/>
          <w:szCs w:val="28"/>
        </w:rPr>
      </w:pPr>
      <w:r>
        <w:rPr>
          <w:rFonts w:cs="Times New Roman"/>
          <w:color w:val="auto"/>
          <w:sz w:val="24"/>
          <w:szCs w:val="28"/>
        </w:rPr>
        <w:t>材料性能要求见表7</w:t>
      </w:r>
      <w:r>
        <w:rPr>
          <w:rFonts w:hint="eastAsia" w:cs="Times New Roman"/>
          <w:color w:val="auto"/>
          <w:sz w:val="24"/>
          <w:szCs w:val="28"/>
        </w:rPr>
        <w:t>4</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表7</w:t>
      </w:r>
      <w:r>
        <w:rPr>
          <w:rFonts w:hint="eastAsia" w:cs="Times New Roman"/>
          <w:color w:val="auto"/>
          <w:sz w:val="24"/>
          <w:szCs w:val="21"/>
        </w:rPr>
        <w:t>4</w:t>
      </w:r>
    </w:p>
    <w:tbl>
      <w:tblPr>
        <w:tblStyle w:val="21"/>
        <w:tblW w:w="8100"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9"/>
        <w:gridCol w:w="4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09"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109" w:type="dxa"/>
            <w:vAlign w:val="center"/>
          </w:tcPr>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1.甲醛释放限量≤0.03mg/m³</w:t>
            </w:r>
          </w:p>
          <w:p>
            <w:pPr>
              <w:pStyle w:val="36"/>
              <w:widowControl/>
              <w:spacing w:line="240" w:lineRule="auto"/>
              <w:ind w:firstLine="0" w:firstLineChars="0"/>
              <w:jc w:val="left"/>
              <w:rPr>
                <w:rFonts w:cs="Times New Roman"/>
                <w:color w:val="auto"/>
                <w:w w:val="96"/>
                <w:sz w:val="24"/>
                <w:szCs w:val="24"/>
              </w:rPr>
            </w:pPr>
            <w:r>
              <w:rPr>
                <w:rFonts w:cs="Times New Roman"/>
                <w:color w:val="auto"/>
                <w:w w:val="96"/>
                <w:sz w:val="24"/>
                <w:szCs w:val="24"/>
              </w:rPr>
              <w:t>2.总挥发性有机化合物（TVOC）≤0.50mg/m³</w:t>
            </w:r>
          </w:p>
          <w:p>
            <w:pPr>
              <w:pStyle w:val="36"/>
              <w:widowControl/>
              <w:spacing w:line="240" w:lineRule="auto"/>
              <w:ind w:firstLine="0" w:firstLineChars="0"/>
              <w:jc w:val="left"/>
              <w:rPr>
                <w:rFonts w:cs="Times New Roman"/>
                <w:color w:val="auto"/>
                <w:w w:val="96"/>
                <w:sz w:val="24"/>
                <w:szCs w:val="24"/>
              </w:rPr>
            </w:pPr>
            <w:r>
              <w:rPr>
                <w:rFonts w:hint="eastAsia" w:cs="Times New Roman"/>
                <w:color w:val="auto"/>
                <w:w w:val="96"/>
                <w:sz w:val="24"/>
                <w:szCs w:val="24"/>
              </w:rPr>
              <w:t>3.</w:t>
            </w:r>
            <w:r>
              <w:rPr>
                <w:rFonts w:hint="eastAsia"/>
                <w:color w:val="auto"/>
                <w:sz w:val="24"/>
              </w:rPr>
              <w:t xml:space="preserve"> </w:t>
            </w:r>
            <w:r>
              <w:rPr>
                <w:rFonts w:cs="Times New Roman"/>
                <w:color w:val="auto"/>
                <w:w w:val="96"/>
                <w:sz w:val="24"/>
                <w:szCs w:val="24"/>
              </w:rPr>
              <w:t>放射性比活度</w:t>
            </w:r>
            <w:r>
              <w:rPr>
                <w:rFonts w:hint="eastAsia" w:cs="Times New Roman"/>
                <w:color w:val="auto"/>
                <w:w w:val="96"/>
                <w:sz w:val="24"/>
                <w:szCs w:val="24"/>
              </w:rPr>
              <w:t>：</w:t>
            </w:r>
            <w:r>
              <w:rPr>
                <w:rFonts w:cs="Times New Roman"/>
                <w:color w:val="auto"/>
                <w:kern w:val="0"/>
                <w:sz w:val="24"/>
                <w:szCs w:val="24"/>
              </w:rPr>
              <w:t>I</w:t>
            </w:r>
            <w:r>
              <w:rPr>
                <w:rFonts w:cs="Times New Roman"/>
                <w:color w:val="auto"/>
                <w:kern w:val="0"/>
                <w:sz w:val="24"/>
                <w:szCs w:val="24"/>
                <w:vertAlign w:val="subscript"/>
              </w:rPr>
              <w:t>Ra</w:t>
            </w:r>
            <w:r>
              <w:rPr>
                <w:rFonts w:cs="Times New Roman"/>
                <w:color w:val="auto"/>
                <w:sz w:val="24"/>
                <w:szCs w:val="24"/>
              </w:rPr>
              <w:t>≤0.8；</w:t>
            </w:r>
            <w:r>
              <w:rPr>
                <w:rFonts w:cs="Times New Roman"/>
                <w:color w:val="auto"/>
                <w:kern w:val="0"/>
                <w:sz w:val="24"/>
                <w:szCs w:val="24"/>
              </w:rPr>
              <w:t>I</w:t>
            </w:r>
            <w:r>
              <w:rPr>
                <w:rFonts w:cs="Times New Roman"/>
                <w:color w:val="auto"/>
                <w:kern w:val="0"/>
                <w:sz w:val="24"/>
                <w:szCs w:val="24"/>
                <w:vertAlign w:val="subscript"/>
              </w:rPr>
              <w:t>r</w:t>
            </w:r>
            <w:r>
              <w:rPr>
                <w:rFonts w:cs="Times New Roman"/>
                <w:color w:val="auto"/>
                <w:sz w:val="24"/>
                <w:szCs w:val="24"/>
              </w:rPr>
              <w:t>≤0.8</w:t>
            </w:r>
          </w:p>
        </w:tc>
        <w:tc>
          <w:tcPr>
            <w:tcW w:w="3991" w:type="dxa"/>
            <w:vAlign w:val="center"/>
          </w:tcPr>
          <w:p>
            <w:pPr>
              <w:pStyle w:val="36"/>
              <w:widowControl/>
              <w:spacing w:line="240" w:lineRule="auto"/>
              <w:ind w:firstLine="0" w:firstLineChars="0"/>
              <w:jc w:val="left"/>
              <w:rPr>
                <w:rFonts w:cs="Times New Roman"/>
                <w:b/>
                <w:bCs/>
                <w:color w:val="auto"/>
                <w:w w:val="96"/>
                <w:sz w:val="24"/>
                <w:szCs w:val="24"/>
              </w:rPr>
            </w:pPr>
            <w:r>
              <w:rPr>
                <w:rFonts w:hint="eastAsia" w:cs="Times New Roman"/>
                <w:bCs/>
                <w:color w:val="auto"/>
                <w:w w:val="96"/>
                <w:sz w:val="24"/>
                <w:szCs w:val="24"/>
              </w:rPr>
              <w:t>1</w:t>
            </w:r>
            <w:r>
              <w:rPr>
                <w:rFonts w:cs="Times New Roman"/>
                <w:bCs/>
                <w:color w:val="auto"/>
                <w:w w:val="96"/>
                <w:sz w:val="24"/>
                <w:szCs w:val="24"/>
              </w:rPr>
              <w:t>.实测强度与设计强度的比值</w:t>
            </w:r>
            <w:r>
              <w:rPr>
                <w:rFonts w:cs="Times New Roman"/>
                <w:bCs/>
                <w:color w:val="auto"/>
                <w:w w:val="96"/>
                <w:sz w:val="24"/>
                <w:szCs w:val="24"/>
                <w:vertAlign w:val="superscript"/>
              </w:rPr>
              <w:t>a</w:t>
            </w:r>
            <w:r>
              <w:rPr>
                <w:rFonts w:cs="Times New Roman"/>
                <w:bCs/>
                <w:color w:val="auto"/>
                <w:w w:val="96"/>
                <w:sz w:val="24"/>
                <w:szCs w:val="24"/>
              </w:rPr>
              <w:t>≥1.10</w:t>
            </w:r>
          </w:p>
          <w:p>
            <w:pPr>
              <w:pStyle w:val="36"/>
              <w:widowControl/>
              <w:spacing w:line="240" w:lineRule="auto"/>
              <w:ind w:firstLine="0" w:firstLineChars="0"/>
              <w:jc w:val="left"/>
              <w:rPr>
                <w:rFonts w:cs="Times New Roman"/>
                <w:bCs/>
                <w:color w:val="auto"/>
                <w:sz w:val="24"/>
                <w:szCs w:val="24"/>
              </w:rPr>
            </w:pPr>
            <w:r>
              <w:rPr>
                <w:rFonts w:hint="eastAsia" w:cs="Times New Roman"/>
                <w:bCs/>
                <w:color w:val="auto"/>
                <w:sz w:val="24"/>
                <w:szCs w:val="24"/>
              </w:rPr>
              <w:t>2</w:t>
            </w:r>
            <w:r>
              <w:rPr>
                <w:rFonts w:cs="Times New Roman"/>
                <w:bCs/>
                <w:color w:val="auto"/>
                <w:sz w:val="24"/>
                <w:szCs w:val="24"/>
              </w:rPr>
              <w:t>.抗弯承载≥1.5自重倍数</w:t>
            </w:r>
          </w:p>
          <w:p>
            <w:pPr>
              <w:pStyle w:val="36"/>
              <w:widowControl/>
              <w:spacing w:line="240" w:lineRule="auto"/>
              <w:ind w:firstLine="0" w:firstLineChars="0"/>
              <w:jc w:val="left"/>
              <w:rPr>
                <w:rFonts w:cs="Times New Roman"/>
                <w:bCs/>
                <w:color w:val="auto"/>
                <w:sz w:val="24"/>
                <w:szCs w:val="24"/>
              </w:rPr>
            </w:pPr>
            <w:r>
              <w:rPr>
                <w:rFonts w:hint="eastAsia" w:cs="Times New Roman"/>
                <w:bCs/>
                <w:color w:val="auto"/>
                <w:sz w:val="24"/>
                <w:szCs w:val="24"/>
              </w:rPr>
              <w:t>3</w:t>
            </w:r>
            <w:r>
              <w:rPr>
                <w:rFonts w:cs="Times New Roman"/>
                <w:bCs/>
                <w:color w:val="auto"/>
                <w:sz w:val="24"/>
                <w:szCs w:val="24"/>
              </w:rPr>
              <w:t>.耐火极限≥1.5h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00" w:type="dxa"/>
            <w:gridSpan w:val="2"/>
            <w:vAlign w:val="center"/>
          </w:tcPr>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注：依据JG/T 169</w:t>
            </w:r>
            <w:r>
              <w:rPr>
                <w:rFonts w:hint="eastAsia" w:cs="Times New Roman"/>
                <w:color w:val="auto"/>
                <w:sz w:val="24"/>
                <w:szCs w:val="24"/>
              </w:rPr>
              <w:t>、</w:t>
            </w:r>
            <w:r>
              <w:rPr>
                <w:rFonts w:cs="Times New Roman"/>
                <w:color w:val="auto"/>
                <w:sz w:val="24"/>
                <w:szCs w:val="24"/>
              </w:rPr>
              <w:t>GB 6566</w:t>
            </w:r>
            <w:r>
              <w:rPr>
                <w:rFonts w:hint="eastAsia" w:cs="Times New Roman"/>
                <w:color w:val="auto"/>
                <w:sz w:val="24"/>
                <w:szCs w:val="24"/>
              </w:rPr>
              <w:t>。</w:t>
            </w:r>
          </w:p>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设计强度为相关产品的国家或产品标准中的强度等级值。</w:t>
            </w:r>
          </w:p>
        </w:tc>
      </w:tr>
    </w:tbl>
    <w:p>
      <w:pPr>
        <w:pStyle w:val="5"/>
        <w:numPr>
          <w:ilvl w:val="1"/>
          <w:numId w:val="0"/>
        </w:numPr>
        <w:spacing w:line="588" w:lineRule="exact"/>
        <w:ind w:left="142"/>
        <w:rPr>
          <w:rFonts w:cs="Times New Roman"/>
          <w:color w:val="auto"/>
          <w:sz w:val="24"/>
        </w:rPr>
      </w:pPr>
      <w:bookmarkStart w:id="81" w:name="_Toc98250124"/>
      <w:bookmarkStart w:id="82" w:name="_Toc234486079"/>
      <w:bookmarkStart w:id="83" w:name="_Toc32613"/>
      <w:r>
        <w:rPr>
          <w:rFonts w:cs="Times New Roman"/>
          <w:color w:val="auto"/>
          <w:sz w:val="24"/>
        </w:rPr>
        <w:t>Ⅱ  墙面材料</w:t>
      </w:r>
      <w:bookmarkEnd w:id="81"/>
      <w:bookmarkEnd w:id="82"/>
      <w:bookmarkEnd w:id="83"/>
    </w:p>
    <w:p>
      <w:pPr>
        <w:pStyle w:val="6"/>
        <w:spacing w:line="588" w:lineRule="exact"/>
        <w:ind w:firstLine="0" w:firstLineChars="0"/>
        <w:rPr>
          <w:rFonts w:ascii="Times New Roman" w:hAnsi="Times New Roman" w:cs="Times New Roman"/>
          <w:color w:val="auto"/>
          <w:sz w:val="24"/>
        </w:rPr>
      </w:pPr>
      <w:bookmarkStart w:id="84" w:name="_Toc234486080"/>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.6  墙面陶瓷砖（板）</w:t>
      </w:r>
      <w:bookmarkEnd w:id="84"/>
    </w:p>
    <w:p>
      <w:pPr>
        <w:spacing w:line="588" w:lineRule="exact"/>
        <w:ind w:firstLine="480"/>
        <w:rPr>
          <w:rFonts w:cs="Times New Roman"/>
          <w:color w:val="auto"/>
          <w:sz w:val="24"/>
          <w:szCs w:val="28"/>
        </w:rPr>
      </w:pPr>
      <w:r>
        <w:rPr>
          <w:rFonts w:cs="Times New Roman"/>
          <w:color w:val="auto"/>
          <w:sz w:val="24"/>
        </w:rPr>
        <w:t>主要材料（系统）：墙面陶瓷砖（板）。</w:t>
      </w:r>
    </w:p>
    <w:p>
      <w:pPr>
        <w:spacing w:line="588" w:lineRule="exact"/>
        <w:ind w:firstLine="480"/>
        <w:rPr>
          <w:rFonts w:cs="Times New Roman"/>
          <w:color w:val="auto"/>
          <w:sz w:val="24"/>
          <w:szCs w:val="28"/>
        </w:rPr>
      </w:pPr>
      <w:r>
        <w:rPr>
          <w:rFonts w:cs="Times New Roman"/>
          <w:color w:val="auto"/>
          <w:sz w:val="24"/>
          <w:szCs w:val="28"/>
        </w:rPr>
        <w:t>材料性能要求见表7</w:t>
      </w:r>
      <w:r>
        <w:rPr>
          <w:rFonts w:hint="eastAsia" w:cs="Times New Roman"/>
          <w:color w:val="auto"/>
          <w:sz w:val="24"/>
          <w:szCs w:val="28"/>
        </w:rPr>
        <w:t>5</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表7</w:t>
      </w:r>
      <w:r>
        <w:rPr>
          <w:rFonts w:hint="eastAsia" w:cs="Times New Roman"/>
          <w:color w:val="auto"/>
          <w:sz w:val="24"/>
          <w:szCs w:val="21"/>
        </w:rPr>
        <w:t>5</w:t>
      </w:r>
    </w:p>
    <w:tbl>
      <w:tblPr>
        <w:tblStyle w:val="21"/>
        <w:tblW w:w="8114"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7"/>
        <w:gridCol w:w="4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放射性比活度：内照射指数</w:t>
            </w:r>
            <w:r>
              <w:rPr>
                <w:rFonts w:cs="Times New Roman"/>
                <w:color w:val="auto"/>
                <w:kern w:val="0"/>
                <w:sz w:val="24"/>
                <w:szCs w:val="24"/>
              </w:rPr>
              <w:t>I</w:t>
            </w:r>
            <w:r>
              <w:rPr>
                <w:rFonts w:cs="Times New Roman"/>
                <w:color w:val="auto"/>
                <w:kern w:val="0"/>
                <w:sz w:val="24"/>
                <w:szCs w:val="24"/>
                <w:vertAlign w:val="subscript"/>
              </w:rPr>
              <w:t>Ra</w:t>
            </w:r>
            <w:r>
              <w:rPr>
                <w:rFonts w:cs="Times New Roman"/>
                <w:color w:val="auto"/>
                <w:sz w:val="24"/>
                <w:szCs w:val="24"/>
              </w:rPr>
              <w:t>≤0.9；外照射指数</w:t>
            </w:r>
            <w:r>
              <w:rPr>
                <w:rFonts w:cs="Times New Roman"/>
                <w:color w:val="auto"/>
                <w:kern w:val="0"/>
                <w:sz w:val="24"/>
                <w:szCs w:val="24"/>
              </w:rPr>
              <w:t>I</w:t>
            </w:r>
            <w:r>
              <w:rPr>
                <w:rFonts w:cs="Times New Roman"/>
                <w:color w:val="auto"/>
                <w:kern w:val="0"/>
                <w:sz w:val="24"/>
                <w:szCs w:val="24"/>
                <w:vertAlign w:val="subscript"/>
              </w:rPr>
              <w:t>r</w:t>
            </w:r>
            <w:r>
              <w:rPr>
                <w:rFonts w:cs="Times New Roman"/>
                <w:color w:val="auto"/>
                <w:sz w:val="24"/>
                <w:szCs w:val="24"/>
              </w:rPr>
              <w:t>≤1.2</w:t>
            </w:r>
          </w:p>
        </w:tc>
        <w:tc>
          <w:tcPr>
            <w:tcW w:w="4071" w:type="dxa"/>
            <w:vAlign w:val="center"/>
          </w:tcPr>
          <w:p>
            <w:pPr>
              <w:widowControl/>
              <w:spacing w:line="240" w:lineRule="auto"/>
              <w:ind w:firstLine="0" w:firstLineChars="0"/>
              <w:jc w:val="left"/>
              <w:rPr>
                <w:rFonts w:cs="Times New Roman"/>
                <w:color w:val="auto"/>
                <w:sz w:val="24"/>
                <w:szCs w:val="24"/>
              </w:rPr>
            </w:pPr>
            <w:r>
              <w:rPr>
                <w:rFonts w:cs="Times New Roman"/>
                <w:bCs/>
                <w:color w:val="auto"/>
                <w:sz w:val="24"/>
                <w:szCs w:val="24"/>
              </w:rPr>
              <w:t>1.无釉陶瓷砖、板耐污染性≥3级</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2.有釉陶瓷砖、板耐污染性≥4级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14" w:type="dxa"/>
            <w:gridSpan w:val="2"/>
            <w:vAlign w:val="center"/>
          </w:tcPr>
          <w:p>
            <w:pPr>
              <w:spacing w:line="240" w:lineRule="auto"/>
              <w:ind w:firstLine="0" w:firstLineChars="0"/>
              <w:jc w:val="left"/>
              <w:rPr>
                <w:rFonts w:cs="Times New Roman"/>
                <w:bCs/>
                <w:color w:val="auto"/>
                <w:sz w:val="24"/>
                <w:szCs w:val="24"/>
              </w:rPr>
            </w:pPr>
            <w:r>
              <w:rPr>
                <w:rFonts w:cs="Times New Roman"/>
                <w:bCs/>
                <w:color w:val="auto"/>
                <w:sz w:val="24"/>
                <w:szCs w:val="24"/>
              </w:rPr>
              <w:t>注：依据</w:t>
            </w:r>
            <w:r>
              <w:rPr>
                <w:rFonts w:cs="Times New Roman"/>
                <w:color w:val="auto"/>
                <w:sz w:val="24"/>
                <w:szCs w:val="24"/>
              </w:rPr>
              <w:t>T/CECS 10036</w:t>
            </w:r>
            <w:r>
              <w:rPr>
                <w:rFonts w:hint="eastAsia" w:cs="Times New Roman"/>
                <w:color w:val="auto"/>
                <w:sz w:val="24"/>
                <w:szCs w:val="24"/>
              </w:rPr>
              <w:t>、</w:t>
            </w:r>
            <w:r>
              <w:rPr>
                <w:rFonts w:cs="Times New Roman"/>
                <w:color w:val="auto"/>
                <w:sz w:val="24"/>
                <w:szCs w:val="24"/>
              </w:rPr>
              <w:t>GB 6566</w:t>
            </w:r>
            <w:r>
              <w:rPr>
                <w:rFonts w:hint="eastAsia" w:cs="Times New Roman"/>
                <w:color w:val="auto"/>
                <w:sz w:val="24"/>
                <w:szCs w:val="24"/>
              </w:rPr>
              <w:t>。</w:t>
            </w:r>
          </w:p>
        </w:tc>
      </w:tr>
    </w:tbl>
    <w:p>
      <w:pPr>
        <w:pStyle w:val="6"/>
        <w:spacing w:line="588" w:lineRule="exact"/>
        <w:ind w:firstLine="0" w:firstLineChars="0"/>
        <w:rPr>
          <w:rFonts w:ascii="Times New Roman" w:hAnsi="Times New Roman" w:cs="Times New Roman"/>
          <w:color w:val="auto"/>
          <w:sz w:val="24"/>
        </w:rPr>
      </w:pPr>
      <w:bookmarkStart w:id="85" w:name="_Toc234486081"/>
      <w:bookmarkStart w:id="86" w:name="_Toc1426"/>
      <w:bookmarkStart w:id="87" w:name="_Toc98250128"/>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.7  空气净化材料</w:t>
      </w:r>
      <w:bookmarkEnd w:id="85"/>
    </w:p>
    <w:p>
      <w:pPr>
        <w:spacing w:line="588" w:lineRule="exact"/>
        <w:ind w:firstLine="480"/>
        <w:rPr>
          <w:rFonts w:cs="Times New Roman"/>
          <w:color w:val="auto"/>
          <w:sz w:val="24"/>
        </w:rPr>
      </w:pPr>
      <w:r>
        <w:rPr>
          <w:rFonts w:cs="Times New Roman"/>
          <w:color w:val="auto"/>
          <w:sz w:val="24"/>
        </w:rPr>
        <w:t>主要材料（系统）：空气净化材料。</w:t>
      </w:r>
    </w:p>
    <w:p>
      <w:pPr>
        <w:spacing w:line="588" w:lineRule="exact"/>
        <w:ind w:firstLine="480"/>
        <w:rPr>
          <w:rFonts w:cs="Times New Roman"/>
          <w:color w:val="auto"/>
          <w:sz w:val="24"/>
        </w:rPr>
      </w:pPr>
      <w:r>
        <w:rPr>
          <w:rFonts w:cs="Times New Roman"/>
          <w:color w:val="auto"/>
          <w:sz w:val="24"/>
        </w:rPr>
        <w:t>材料性能要求见表7</w:t>
      </w:r>
      <w:r>
        <w:rPr>
          <w:rFonts w:hint="eastAsia" w:cs="Times New Roman"/>
          <w:color w:val="auto"/>
          <w:sz w:val="24"/>
        </w:rPr>
        <w:t>6</w:t>
      </w:r>
      <w:r>
        <w:rPr>
          <w:rFonts w:cs="Times New Roman"/>
          <w:color w:val="auto"/>
          <w:sz w:val="24"/>
        </w:rPr>
        <w:t>：</w:t>
      </w: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r>
        <w:rPr>
          <w:rFonts w:cs="Times New Roman"/>
          <w:color w:val="auto"/>
          <w:sz w:val="24"/>
          <w:szCs w:val="21"/>
        </w:rPr>
        <w:t>表7</w:t>
      </w:r>
      <w:r>
        <w:rPr>
          <w:rFonts w:hint="eastAsia" w:cs="Times New Roman"/>
          <w:color w:val="auto"/>
          <w:sz w:val="24"/>
          <w:szCs w:val="21"/>
        </w:rPr>
        <w:t>6</w:t>
      </w:r>
    </w:p>
    <w:tbl>
      <w:tblPr>
        <w:tblStyle w:val="22"/>
        <w:tblW w:w="0" w:type="auto"/>
        <w:tblInd w:w="1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11"/>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 w:hRule="atLeast"/>
        </w:trPr>
        <w:tc>
          <w:tcPr>
            <w:tcW w:w="4111" w:type="dxa"/>
          </w:tcPr>
          <w:p>
            <w:pPr>
              <w:widowControl/>
              <w:spacing w:line="240" w:lineRule="auto"/>
              <w:ind w:firstLine="0" w:firstLineChars="0"/>
              <w:jc w:val="center"/>
              <w:rPr>
                <w:rFonts w:ascii="宋体" w:cs="Times New Roman"/>
                <w:color w:val="auto"/>
                <w:kern w:val="0"/>
                <w:sz w:val="24"/>
                <w:szCs w:val="24"/>
              </w:rPr>
            </w:pPr>
            <w:r>
              <w:rPr>
                <w:rFonts w:ascii="宋体" w:cs="Times New Roman"/>
                <w:color w:val="auto"/>
                <w:kern w:val="0"/>
                <w:sz w:val="24"/>
                <w:szCs w:val="24"/>
              </w:rPr>
              <w:t>绿色要求</w:t>
            </w:r>
          </w:p>
        </w:tc>
        <w:tc>
          <w:tcPr>
            <w:tcW w:w="4111" w:type="dxa"/>
          </w:tcPr>
          <w:p>
            <w:pPr>
              <w:widowControl/>
              <w:spacing w:line="240" w:lineRule="auto"/>
              <w:ind w:firstLine="0" w:firstLineChars="0"/>
              <w:jc w:val="center"/>
              <w:rPr>
                <w:rFonts w:ascii="宋体" w:cs="Times New Roman"/>
                <w:color w:val="auto"/>
                <w:kern w:val="0"/>
                <w:sz w:val="24"/>
                <w:szCs w:val="24"/>
              </w:rPr>
            </w:pPr>
            <w:r>
              <w:rPr>
                <w:rFonts w:ascii="宋体" w:cs="Times New Roman"/>
                <w:color w:val="auto"/>
                <w:kern w:val="0"/>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 w:hRule="atLeast"/>
        </w:trPr>
        <w:tc>
          <w:tcPr>
            <w:tcW w:w="3952" w:type="dxa"/>
          </w:tcPr>
          <w:p>
            <w:pPr>
              <w:spacing w:line="240" w:lineRule="auto"/>
              <w:ind w:firstLine="0" w:firstLineChars="0"/>
              <w:rPr>
                <w:rFonts w:ascii="宋体" w:cs="Times New Roman"/>
                <w:color w:val="auto"/>
                <w:sz w:val="24"/>
                <w:szCs w:val="24"/>
              </w:rPr>
            </w:pPr>
            <w:r>
              <w:rPr>
                <w:rFonts w:ascii="宋体" w:cs="Times New Roman"/>
                <w:color w:val="auto"/>
                <w:sz w:val="24"/>
                <w:szCs w:val="24"/>
              </w:rPr>
              <w:t>1.挥发性有机化合物含量：水性液态净化材料≤20g/L；其他≤3g/kg</w:t>
            </w:r>
          </w:p>
          <w:p>
            <w:pPr>
              <w:spacing w:line="240" w:lineRule="auto"/>
              <w:ind w:firstLine="0" w:firstLineChars="0"/>
              <w:rPr>
                <w:rFonts w:ascii="宋体" w:cs="Times New Roman"/>
                <w:color w:val="auto"/>
                <w:sz w:val="24"/>
                <w:szCs w:val="24"/>
              </w:rPr>
            </w:pPr>
            <w:r>
              <w:rPr>
                <w:rFonts w:ascii="宋体" w:cs="Times New Roman"/>
                <w:color w:val="auto"/>
                <w:sz w:val="24"/>
                <w:szCs w:val="24"/>
              </w:rPr>
              <w:t>2.游离甲醛含量</w:t>
            </w:r>
            <w:r>
              <w:rPr>
                <w:rFonts w:ascii="宋体" w:cs="Times New Roman"/>
                <w:color w:val="auto"/>
                <w:sz w:val="24"/>
                <w:szCs w:val="24"/>
                <w:vertAlign w:val="superscript"/>
              </w:rPr>
              <w:t>a</w:t>
            </w:r>
            <w:r>
              <w:rPr>
                <w:rFonts w:ascii="宋体" w:cs="Times New Roman"/>
                <w:color w:val="auto"/>
                <w:sz w:val="24"/>
                <w:szCs w:val="24"/>
              </w:rPr>
              <w:t>（高效液相色谱法）≤10mg/kg</w:t>
            </w:r>
          </w:p>
          <w:p>
            <w:pPr>
              <w:spacing w:line="240" w:lineRule="auto"/>
              <w:ind w:firstLine="0" w:firstLineChars="0"/>
              <w:rPr>
                <w:rFonts w:ascii="宋体" w:cs="Times New Roman"/>
                <w:color w:val="auto"/>
                <w:sz w:val="24"/>
                <w:szCs w:val="24"/>
              </w:rPr>
            </w:pPr>
            <w:r>
              <w:rPr>
                <w:rFonts w:ascii="宋体" w:cs="Times New Roman"/>
                <w:color w:val="auto"/>
                <w:sz w:val="24"/>
                <w:szCs w:val="24"/>
              </w:rPr>
              <w:t>3.甲醛释放量≤0.1mg/m³</w:t>
            </w:r>
          </w:p>
          <w:p>
            <w:pPr>
              <w:spacing w:line="240" w:lineRule="auto"/>
              <w:ind w:firstLine="0" w:firstLineChars="0"/>
              <w:rPr>
                <w:rFonts w:ascii="宋体" w:cs="Times New Roman"/>
                <w:color w:val="auto"/>
                <w:sz w:val="24"/>
                <w:szCs w:val="24"/>
              </w:rPr>
            </w:pPr>
            <w:r>
              <w:rPr>
                <w:rFonts w:ascii="宋体" w:cs="Times New Roman"/>
                <w:color w:val="auto"/>
                <w:sz w:val="24"/>
                <w:szCs w:val="24"/>
              </w:rPr>
              <w:t>4.放射性比活度：</w:t>
            </w:r>
            <w:r>
              <w:rPr>
                <w:rFonts w:ascii="宋体" w:cs="Times New Roman"/>
                <w:color w:val="auto"/>
                <w:kern w:val="0"/>
                <w:sz w:val="24"/>
                <w:szCs w:val="24"/>
              </w:rPr>
              <w:t>I</w:t>
            </w:r>
            <w:r>
              <w:rPr>
                <w:rFonts w:ascii="宋体" w:cs="Times New Roman"/>
                <w:color w:val="auto"/>
                <w:kern w:val="0"/>
                <w:sz w:val="24"/>
                <w:szCs w:val="24"/>
                <w:vertAlign w:val="subscript"/>
              </w:rPr>
              <w:t>Ra</w:t>
            </w:r>
            <w:r>
              <w:rPr>
                <w:rFonts w:ascii="宋体" w:cs="Times New Roman"/>
                <w:color w:val="auto"/>
                <w:sz w:val="24"/>
                <w:szCs w:val="24"/>
              </w:rPr>
              <w:t>≤0.8；</w:t>
            </w:r>
            <w:r>
              <w:rPr>
                <w:rFonts w:ascii="宋体" w:cs="Times New Roman"/>
                <w:color w:val="auto"/>
                <w:kern w:val="0"/>
                <w:sz w:val="24"/>
                <w:szCs w:val="24"/>
              </w:rPr>
              <w:t>I</w:t>
            </w:r>
            <w:r>
              <w:rPr>
                <w:rFonts w:ascii="宋体" w:cs="Times New Roman"/>
                <w:color w:val="auto"/>
                <w:kern w:val="0"/>
                <w:sz w:val="24"/>
                <w:szCs w:val="24"/>
                <w:vertAlign w:val="subscript"/>
              </w:rPr>
              <w:t>r</w:t>
            </w:r>
            <w:r>
              <w:rPr>
                <w:rFonts w:ascii="宋体" w:cs="Times New Roman"/>
                <w:color w:val="auto"/>
                <w:sz w:val="24"/>
                <w:szCs w:val="24"/>
              </w:rPr>
              <w:t>≤1.0</w:t>
            </w:r>
          </w:p>
        </w:tc>
        <w:tc>
          <w:tcPr>
            <w:tcW w:w="4018"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1.甲醛净化性能≥80%</w:t>
            </w:r>
          </w:p>
          <w:p>
            <w:pPr>
              <w:spacing w:line="240" w:lineRule="auto"/>
              <w:ind w:firstLine="0" w:firstLineChars="0"/>
              <w:rPr>
                <w:rFonts w:ascii="宋体" w:cs="Times New Roman"/>
                <w:color w:val="auto"/>
                <w:sz w:val="24"/>
                <w:szCs w:val="24"/>
              </w:rPr>
            </w:pPr>
            <w:r>
              <w:rPr>
                <w:rFonts w:ascii="宋体" w:cs="Times New Roman"/>
                <w:color w:val="auto"/>
                <w:sz w:val="24"/>
                <w:szCs w:val="24"/>
              </w:rPr>
              <w:t>2.甲苯净化性能≥50%</w:t>
            </w:r>
          </w:p>
          <w:p>
            <w:pPr>
              <w:spacing w:line="240" w:lineRule="auto"/>
              <w:ind w:firstLine="0" w:firstLineChars="0"/>
              <w:rPr>
                <w:rFonts w:ascii="宋体" w:cs="Times New Roman"/>
                <w:color w:val="auto"/>
                <w:sz w:val="24"/>
                <w:szCs w:val="24"/>
              </w:rPr>
            </w:pPr>
            <w:r>
              <w:rPr>
                <w:rFonts w:ascii="宋体" w:cs="Times New Roman"/>
                <w:color w:val="auto"/>
                <w:sz w:val="24"/>
                <w:szCs w:val="24"/>
              </w:rPr>
              <w:t>3.净化功能寿命：甲醛净化效果持久性≥65%；甲苯净化效果持久性≥30%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970"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10045、GB 6566</w:t>
            </w:r>
            <w:r>
              <w:rPr>
                <w:rFonts w:hint="eastAsia" w:ascii="宋体" w:cs="Times New Roman"/>
                <w:color w:val="auto"/>
                <w:sz w:val="24"/>
                <w:szCs w:val="24"/>
              </w:rPr>
              <w:t>。</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a</w:t>
            </w:r>
            <w:r>
              <w:rPr>
                <w:rFonts w:ascii="宋体" w:cs="Times New Roman"/>
                <w:color w:val="auto"/>
                <w:sz w:val="24"/>
                <w:szCs w:val="24"/>
              </w:rPr>
              <w:t>对水性液态净化材料的指标。</w:t>
            </w:r>
          </w:p>
        </w:tc>
      </w:tr>
    </w:tbl>
    <w:p>
      <w:pPr>
        <w:pStyle w:val="6"/>
        <w:spacing w:line="588" w:lineRule="exact"/>
        <w:ind w:firstLine="0" w:firstLineChars="0"/>
        <w:rPr>
          <w:rFonts w:ascii="Times New Roman" w:hAnsi="Times New Roman" w:cs="Times New Roman"/>
          <w:color w:val="auto"/>
          <w:sz w:val="24"/>
        </w:rPr>
      </w:pPr>
      <w:bookmarkStart w:id="88" w:name="_Toc234486082"/>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.8  反射隔热涂料</w:t>
      </w:r>
      <w:bookmarkEnd w:id="88"/>
    </w:p>
    <w:p>
      <w:pPr>
        <w:spacing w:line="588" w:lineRule="exact"/>
        <w:ind w:firstLine="480"/>
        <w:rPr>
          <w:rFonts w:cs="Times New Roman"/>
          <w:color w:val="auto"/>
          <w:sz w:val="24"/>
          <w:szCs w:val="28"/>
        </w:rPr>
      </w:pPr>
      <w:r>
        <w:rPr>
          <w:rFonts w:cs="Times New Roman"/>
          <w:color w:val="auto"/>
          <w:sz w:val="24"/>
          <w:szCs w:val="28"/>
        </w:rPr>
        <w:t>主要材料（系统）：反射隔热涂料。</w:t>
      </w:r>
    </w:p>
    <w:p>
      <w:pPr>
        <w:spacing w:line="588" w:lineRule="exact"/>
        <w:ind w:firstLine="480"/>
        <w:rPr>
          <w:rFonts w:cs="Times New Roman"/>
          <w:color w:val="auto"/>
          <w:sz w:val="24"/>
          <w:szCs w:val="28"/>
        </w:rPr>
      </w:pPr>
      <w:r>
        <w:rPr>
          <w:rFonts w:cs="Times New Roman"/>
          <w:color w:val="auto"/>
          <w:sz w:val="24"/>
          <w:szCs w:val="28"/>
        </w:rPr>
        <w:t>材料性能要求见表7</w:t>
      </w:r>
      <w:r>
        <w:rPr>
          <w:rFonts w:hint="eastAsia" w:cs="Times New Roman"/>
          <w:color w:val="auto"/>
          <w:sz w:val="24"/>
          <w:szCs w:val="28"/>
        </w:rPr>
        <w:t>7</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表7</w:t>
      </w:r>
      <w:r>
        <w:rPr>
          <w:rFonts w:hint="eastAsia" w:cs="Times New Roman"/>
          <w:color w:val="auto"/>
          <w:sz w:val="24"/>
          <w:szCs w:val="21"/>
        </w:rPr>
        <w:t>7</w:t>
      </w:r>
    </w:p>
    <w:tbl>
      <w:tblPr>
        <w:tblStyle w:val="49"/>
        <w:tblW w:w="0" w:type="auto"/>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90"/>
        <w:gridCol w:w="4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11" w:type="dxa"/>
            <w:vAlign w:val="center"/>
          </w:tcPr>
          <w:p>
            <w:pPr>
              <w:spacing w:line="240" w:lineRule="atLeast"/>
              <w:ind w:firstLine="0" w:firstLineChars="0"/>
              <w:jc w:val="center"/>
              <w:rPr>
                <w:rFonts w:hint="eastAsia" w:ascii="等线" w:hAnsi="等线" w:eastAsia="等线" w:cs="Times New Roman"/>
                <w:bCs/>
                <w:color w:val="auto"/>
                <w:sz w:val="24"/>
                <w:szCs w:val="24"/>
              </w:rPr>
            </w:pPr>
            <w:r>
              <w:rPr>
                <w:rFonts w:ascii="等线" w:hAnsi="等线" w:eastAsia="等线" w:cs="Times New Roman"/>
                <w:bCs/>
                <w:color w:val="auto"/>
                <w:sz w:val="24"/>
                <w:szCs w:val="24"/>
              </w:rPr>
              <w:t>绿色要求</w:t>
            </w:r>
          </w:p>
        </w:tc>
        <w:tc>
          <w:tcPr>
            <w:tcW w:w="4111" w:type="dxa"/>
          </w:tcPr>
          <w:p>
            <w:pPr>
              <w:spacing w:line="240" w:lineRule="atLeast"/>
              <w:ind w:firstLine="0" w:firstLineChars="0"/>
              <w:jc w:val="center"/>
              <w:rPr>
                <w:rFonts w:hint="eastAsia" w:ascii="等线" w:hAnsi="等线" w:eastAsia="等线" w:cs="Times New Roman"/>
                <w:bCs/>
                <w:color w:val="auto"/>
                <w:sz w:val="24"/>
                <w:szCs w:val="24"/>
              </w:rPr>
            </w:pPr>
            <w:r>
              <w:rPr>
                <w:rFonts w:ascii="等线" w:hAnsi="等线" w:eastAsia="等线" w:cs="Times New Roman"/>
                <w:bCs/>
                <w:color w:val="auto"/>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3986" w:type="dxa"/>
            <w:vAlign w:val="center"/>
          </w:tcPr>
          <w:p>
            <w:pPr>
              <w:spacing w:line="240" w:lineRule="auto"/>
              <w:ind w:firstLine="0" w:firstLineChars="0"/>
              <w:rPr>
                <w:rFonts w:hint="eastAsia" w:ascii="等线" w:hAnsi="等线" w:eastAsia="等线" w:cs="Times New Roman"/>
                <w:color w:val="auto"/>
                <w:sz w:val="24"/>
                <w:szCs w:val="24"/>
              </w:rPr>
            </w:pPr>
            <w:r>
              <w:rPr>
                <w:rFonts w:ascii="等线" w:hAnsi="等线" w:eastAsia="等线" w:cs="Times New Roman"/>
                <w:bCs/>
                <w:color w:val="auto"/>
                <w:sz w:val="24"/>
                <w:szCs w:val="24"/>
              </w:rPr>
              <w:t>1.挥</w:t>
            </w:r>
            <w:r>
              <w:rPr>
                <w:rFonts w:ascii="等线" w:hAnsi="等线" w:eastAsia="等线" w:cs="Times New Roman"/>
                <w:color w:val="auto"/>
                <w:sz w:val="24"/>
                <w:szCs w:val="24"/>
              </w:rPr>
              <w:t>发性有机化合物含量≤80g/L</w:t>
            </w:r>
          </w:p>
          <w:p>
            <w:pPr>
              <w:spacing w:line="240" w:lineRule="auto"/>
              <w:ind w:firstLine="0" w:firstLineChars="0"/>
              <w:rPr>
                <w:rFonts w:hint="eastAsia" w:ascii="等线" w:hAnsi="等线" w:eastAsia="等线" w:cs="Times New Roman"/>
                <w:color w:val="auto"/>
                <w:sz w:val="24"/>
                <w:szCs w:val="24"/>
              </w:rPr>
            </w:pPr>
            <w:r>
              <w:rPr>
                <w:rFonts w:ascii="等线" w:hAnsi="等线" w:eastAsia="等线" w:cs="Times New Roman"/>
                <w:color w:val="auto"/>
                <w:sz w:val="24"/>
                <w:szCs w:val="24"/>
              </w:rPr>
              <w:t>2.甲醛含量（乙酰丙酮法）≤40mg/kg</w:t>
            </w:r>
          </w:p>
          <w:p>
            <w:pPr>
              <w:spacing w:line="240" w:lineRule="auto"/>
              <w:ind w:firstLine="0" w:firstLineChars="0"/>
              <w:rPr>
                <w:rFonts w:hint="eastAsia" w:ascii="等线" w:hAnsi="等线" w:eastAsia="等线" w:cs="Times New Roman"/>
                <w:color w:val="auto"/>
                <w:sz w:val="24"/>
                <w:szCs w:val="24"/>
              </w:rPr>
            </w:pPr>
            <w:r>
              <w:rPr>
                <w:rFonts w:ascii="等线" w:hAnsi="等线" w:eastAsia="等线" w:cs="Times New Roman"/>
                <w:color w:val="auto"/>
                <w:sz w:val="24"/>
                <w:szCs w:val="24"/>
              </w:rPr>
              <w:t>3.苯、甲苯、乙苯和二甲苯的含量总和≤80mg/kg</w:t>
            </w:r>
          </w:p>
          <w:p>
            <w:pPr>
              <w:spacing w:line="240" w:lineRule="auto"/>
              <w:ind w:firstLine="0" w:firstLineChars="0"/>
              <w:rPr>
                <w:rFonts w:hint="eastAsia" w:ascii="等线" w:hAnsi="等线" w:eastAsia="等线" w:cs="Times New Roman"/>
                <w:color w:val="auto"/>
                <w:sz w:val="24"/>
                <w:szCs w:val="24"/>
              </w:rPr>
            </w:pPr>
            <w:r>
              <w:rPr>
                <w:rFonts w:ascii="等线" w:hAnsi="等线" w:eastAsia="等线" w:cs="Times New Roman"/>
                <w:color w:val="auto"/>
                <w:sz w:val="24"/>
                <w:szCs w:val="24"/>
              </w:rPr>
              <w:t>4.重金属含量：铅≤45mg/kg；镉≤45mg/kg；六价铬≤40mg/kg；汞≤40mg/kg</w:t>
            </w:r>
          </w:p>
        </w:tc>
        <w:tc>
          <w:tcPr>
            <w:tcW w:w="4057" w:type="dxa"/>
          </w:tcPr>
          <w:p>
            <w:pPr>
              <w:spacing w:line="240" w:lineRule="auto"/>
              <w:ind w:firstLine="0" w:firstLineChars="0"/>
              <w:rPr>
                <w:rFonts w:hint="eastAsia" w:ascii="等线" w:hAnsi="等线" w:eastAsia="等线" w:cs="Times New Roman"/>
                <w:color w:val="auto"/>
                <w:sz w:val="24"/>
                <w:szCs w:val="24"/>
              </w:rPr>
            </w:pPr>
            <w:r>
              <w:rPr>
                <w:rFonts w:ascii="等线" w:hAnsi="等线" w:eastAsia="等线" w:cs="Times New Roman"/>
                <w:bCs/>
                <w:color w:val="auto"/>
                <w:sz w:val="24"/>
                <w:szCs w:val="24"/>
              </w:rPr>
              <w:t>1.</w:t>
            </w:r>
            <w:r>
              <w:rPr>
                <w:rFonts w:ascii="等线" w:hAnsi="等线" w:eastAsia="等线" w:cs="Times New Roman"/>
                <w:color w:val="auto"/>
                <w:sz w:val="24"/>
                <w:szCs w:val="24"/>
              </w:rPr>
              <w:t>太阳光反射比：</w:t>
            </w:r>
          </w:p>
          <w:p>
            <w:pPr>
              <w:spacing w:line="240" w:lineRule="auto"/>
              <w:ind w:firstLine="0" w:firstLineChars="0"/>
              <w:rPr>
                <w:rFonts w:hint="eastAsia" w:ascii="等线" w:hAnsi="等线" w:eastAsia="等线" w:cs="Times New Roman"/>
                <w:color w:val="auto"/>
                <w:sz w:val="24"/>
                <w:szCs w:val="24"/>
              </w:rPr>
            </w:pPr>
            <w:r>
              <w:rPr>
                <w:rFonts w:ascii="等线" w:hAnsi="等线" w:eastAsia="等线" w:cs="Times New Roman"/>
                <w:color w:val="auto"/>
                <w:sz w:val="24"/>
                <w:szCs w:val="24"/>
              </w:rPr>
              <w:t>平涂涂料（L*＞95）≥0.85，平涂涂料（40＜L*≤95）≥L*/100-0.13，平涂涂料（L*≤40）≥0.30；质感涂料（L*＞40）≥L*/100-0.14，质感涂料（L*≤40）≥0.30</w:t>
            </w:r>
          </w:p>
          <w:p>
            <w:pPr>
              <w:spacing w:line="240" w:lineRule="auto"/>
              <w:ind w:firstLine="0" w:firstLineChars="0"/>
              <w:rPr>
                <w:rFonts w:hint="eastAsia" w:ascii="等线" w:hAnsi="等线" w:eastAsia="等线" w:cs="Times New Roman"/>
                <w:bCs/>
                <w:color w:val="auto"/>
                <w:sz w:val="24"/>
                <w:szCs w:val="24"/>
              </w:rPr>
            </w:pPr>
            <w:r>
              <w:rPr>
                <w:rFonts w:ascii="等线" w:hAnsi="等线" w:eastAsia="等线" w:cs="Times New Roman"/>
                <w:color w:val="auto"/>
                <w:sz w:val="24"/>
                <w:szCs w:val="24"/>
              </w:rPr>
              <w:t>2.近红外反射比：平涂涂料（L*＞95）≥0.85，平涂涂料（80＜L*≤95）≥0.83，平涂涂料（40＜L*≤80）≥L*/100+0.03，平涂涂料（L*≤40）≥0.43；质感涂料（L*＞80）≥0.78，质感涂料（40＜L*≤80）≥L*/100，质感涂料（L*≤40）</w:t>
            </w:r>
            <w:r>
              <w:rPr>
                <w:rFonts w:ascii="等线" w:hAnsi="等线" w:eastAsia="等线" w:cs="Times New Roman"/>
                <w:bCs/>
                <w:color w:val="auto"/>
                <w:sz w:val="24"/>
                <w:szCs w:val="24"/>
              </w:rPr>
              <w:t>≥0.45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8043" w:type="dxa"/>
            <w:gridSpan w:val="2"/>
          </w:tcPr>
          <w:p>
            <w:pPr>
              <w:spacing w:line="240" w:lineRule="atLeast"/>
              <w:ind w:firstLine="0" w:firstLineChars="0"/>
              <w:rPr>
                <w:rFonts w:hint="eastAsia" w:ascii="等线" w:hAnsi="等线" w:eastAsia="等线" w:cs="Times New Roman"/>
                <w:color w:val="auto"/>
                <w:sz w:val="24"/>
                <w:szCs w:val="24"/>
              </w:rPr>
            </w:pPr>
            <w:r>
              <w:rPr>
                <w:rFonts w:ascii="等线" w:hAnsi="等线" w:eastAsia="等线" w:cs="Times New Roman"/>
                <w:color w:val="auto"/>
                <w:sz w:val="24"/>
                <w:szCs w:val="24"/>
              </w:rPr>
              <w:t>注：依据T/CECS 10044。</w:t>
            </w:r>
          </w:p>
        </w:tc>
      </w:tr>
    </w:tbl>
    <w:p>
      <w:pPr>
        <w:pStyle w:val="6"/>
        <w:spacing w:line="588" w:lineRule="exact"/>
        <w:ind w:firstLine="0" w:firstLineChars="0"/>
        <w:rPr>
          <w:rFonts w:ascii="Times New Roman" w:hAnsi="Times New Roman" w:cs="Times New Roman"/>
          <w:color w:val="auto"/>
          <w:sz w:val="24"/>
        </w:rPr>
      </w:pPr>
      <w:bookmarkStart w:id="89" w:name="_Toc234486083"/>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.9  壁纸壁布</w:t>
      </w:r>
      <w:bookmarkEnd w:id="86"/>
      <w:bookmarkEnd w:id="87"/>
      <w:bookmarkEnd w:id="89"/>
    </w:p>
    <w:p>
      <w:pPr>
        <w:spacing w:line="588" w:lineRule="exact"/>
        <w:ind w:firstLine="480"/>
        <w:rPr>
          <w:rFonts w:cs="Times New Roman"/>
          <w:color w:val="auto"/>
          <w:sz w:val="24"/>
          <w:szCs w:val="28"/>
        </w:rPr>
      </w:pPr>
      <w:r>
        <w:rPr>
          <w:rFonts w:cs="Times New Roman"/>
          <w:color w:val="auto"/>
          <w:sz w:val="24"/>
        </w:rPr>
        <w:t>主要材料（系统）：壁纸、壁布。</w:t>
      </w:r>
    </w:p>
    <w:p>
      <w:pPr>
        <w:spacing w:line="588" w:lineRule="exact"/>
        <w:ind w:firstLine="480"/>
        <w:rPr>
          <w:rFonts w:cs="Times New Roman"/>
          <w:color w:val="auto"/>
          <w:sz w:val="24"/>
          <w:szCs w:val="28"/>
        </w:rPr>
      </w:pPr>
      <w:r>
        <w:rPr>
          <w:rFonts w:cs="Times New Roman"/>
          <w:color w:val="auto"/>
          <w:sz w:val="24"/>
          <w:szCs w:val="28"/>
        </w:rPr>
        <w:t>材料性能要求见表</w:t>
      </w:r>
      <w:r>
        <w:rPr>
          <w:rFonts w:hint="eastAsia" w:cs="Times New Roman"/>
          <w:color w:val="auto"/>
          <w:sz w:val="24"/>
          <w:szCs w:val="28"/>
        </w:rPr>
        <w:t>78</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78</w:t>
      </w:r>
    </w:p>
    <w:tbl>
      <w:tblPr>
        <w:tblStyle w:val="21"/>
        <w:tblW w:w="8086" w:type="dxa"/>
        <w:tblInd w:w="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86"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8086" w:type="dxa"/>
            <w:vAlign w:val="center"/>
          </w:tcPr>
          <w:p>
            <w:pPr>
              <w:widowControl/>
              <w:spacing w:line="240" w:lineRule="auto"/>
              <w:ind w:firstLine="0" w:firstLineChars="0"/>
              <w:jc w:val="left"/>
              <w:rPr>
                <w:rFonts w:cs="Times New Roman"/>
                <w:color w:val="auto"/>
                <w:sz w:val="24"/>
                <w:szCs w:val="24"/>
              </w:rPr>
            </w:pPr>
            <w:r>
              <w:rPr>
                <w:rFonts w:cs="Times New Roman"/>
                <w:color w:val="auto"/>
                <w:sz w:val="24"/>
                <w:szCs w:val="24"/>
              </w:rPr>
              <w:t>甲醛释放限量≤10mg/kg；钡≤500mg/kg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086" w:type="dxa"/>
            <w:vAlign w:val="center"/>
          </w:tcPr>
          <w:p>
            <w:pPr>
              <w:widowControl/>
              <w:spacing w:line="240" w:lineRule="auto"/>
              <w:ind w:firstLine="0" w:firstLineChars="0"/>
              <w:jc w:val="left"/>
              <w:rPr>
                <w:rFonts w:cs="Times New Roman"/>
                <w:color w:val="auto"/>
                <w:sz w:val="24"/>
                <w:szCs w:val="24"/>
              </w:rPr>
            </w:pPr>
            <w:r>
              <w:rPr>
                <w:rFonts w:cs="Times New Roman"/>
                <w:color w:val="auto"/>
                <w:sz w:val="24"/>
                <w:szCs w:val="24"/>
              </w:rPr>
              <w:t>注：依据GB/T 35613。</w:t>
            </w:r>
          </w:p>
        </w:tc>
      </w:tr>
    </w:tbl>
    <w:p>
      <w:pPr>
        <w:pStyle w:val="6"/>
        <w:spacing w:line="588" w:lineRule="exact"/>
        <w:ind w:firstLine="0" w:firstLineChars="0"/>
        <w:rPr>
          <w:rFonts w:ascii="Times New Roman" w:hAnsi="Times New Roman" w:cs="Times New Roman"/>
          <w:color w:val="auto"/>
          <w:sz w:val="24"/>
        </w:rPr>
      </w:pPr>
      <w:bookmarkStart w:id="90" w:name="_Toc234486084"/>
      <w:bookmarkStart w:id="91" w:name="_Toc8035"/>
      <w:bookmarkStart w:id="92" w:name="_Toc98250129"/>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.10  石材</w:t>
      </w:r>
      <w:bookmarkEnd w:id="90"/>
      <w:bookmarkEnd w:id="91"/>
      <w:bookmarkEnd w:id="92"/>
    </w:p>
    <w:p>
      <w:pPr>
        <w:spacing w:line="588" w:lineRule="exact"/>
        <w:ind w:firstLine="480"/>
        <w:rPr>
          <w:rFonts w:cs="Times New Roman"/>
          <w:color w:val="auto"/>
          <w:sz w:val="24"/>
        </w:rPr>
      </w:pPr>
      <w:r>
        <w:rPr>
          <w:rFonts w:cs="Times New Roman"/>
          <w:color w:val="auto"/>
          <w:sz w:val="24"/>
        </w:rPr>
        <w:t>主要材料（系统）：石材。</w:t>
      </w:r>
    </w:p>
    <w:p>
      <w:pPr>
        <w:spacing w:line="588" w:lineRule="exact"/>
        <w:ind w:firstLine="480"/>
        <w:rPr>
          <w:rFonts w:cs="Times New Roman"/>
          <w:color w:val="auto"/>
          <w:sz w:val="24"/>
          <w:szCs w:val="28"/>
        </w:rPr>
      </w:pPr>
      <w:r>
        <w:rPr>
          <w:rFonts w:cs="Times New Roman"/>
          <w:color w:val="auto"/>
          <w:sz w:val="24"/>
          <w:szCs w:val="28"/>
        </w:rPr>
        <w:t>材料性能要求见表</w:t>
      </w:r>
      <w:r>
        <w:rPr>
          <w:rFonts w:hint="eastAsia" w:cs="Times New Roman"/>
          <w:color w:val="auto"/>
          <w:sz w:val="24"/>
          <w:szCs w:val="28"/>
        </w:rPr>
        <w:t>79</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79</w:t>
      </w:r>
    </w:p>
    <w:tbl>
      <w:tblPr>
        <w:tblStyle w:val="21"/>
        <w:tblW w:w="8100" w:type="dxa"/>
        <w:tblInd w:w="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0"/>
        <w:gridCol w:w="4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4015" w:type="dxa"/>
            <w:vAlign w:val="center"/>
          </w:tcPr>
          <w:p>
            <w:pPr>
              <w:widowControl/>
              <w:spacing w:line="240" w:lineRule="auto"/>
              <w:ind w:firstLine="0" w:firstLineChars="0"/>
              <w:jc w:val="left"/>
              <w:rPr>
                <w:rFonts w:cs="Times New Roman"/>
                <w:color w:val="auto"/>
                <w:kern w:val="0"/>
                <w:sz w:val="24"/>
                <w:szCs w:val="24"/>
              </w:rPr>
            </w:pPr>
            <w:r>
              <w:rPr>
                <w:rFonts w:cs="Times New Roman"/>
                <w:color w:val="auto"/>
                <w:sz w:val="24"/>
                <w:szCs w:val="24"/>
              </w:rPr>
              <w:t>放射性比活度：</w:t>
            </w:r>
            <w:r>
              <w:rPr>
                <w:rFonts w:cs="Times New Roman"/>
                <w:color w:val="auto"/>
                <w:kern w:val="0"/>
                <w:sz w:val="24"/>
                <w:szCs w:val="24"/>
              </w:rPr>
              <w:t>I</w:t>
            </w:r>
            <w:r>
              <w:rPr>
                <w:rFonts w:cs="Times New Roman"/>
                <w:color w:val="auto"/>
                <w:kern w:val="0"/>
                <w:sz w:val="24"/>
                <w:szCs w:val="24"/>
                <w:vertAlign w:val="subscript"/>
              </w:rPr>
              <w:t>Ra</w:t>
            </w:r>
            <w:r>
              <w:rPr>
                <w:rFonts w:cs="Times New Roman"/>
                <w:color w:val="auto"/>
                <w:sz w:val="24"/>
                <w:szCs w:val="24"/>
              </w:rPr>
              <w:t>≤0.</w:t>
            </w:r>
            <w:r>
              <w:rPr>
                <w:rFonts w:hint="eastAsia" w:cs="Times New Roman"/>
                <w:color w:val="auto"/>
                <w:sz w:val="24"/>
                <w:szCs w:val="24"/>
              </w:rPr>
              <w:t>9</w:t>
            </w:r>
            <w:r>
              <w:rPr>
                <w:rFonts w:cs="Times New Roman"/>
                <w:color w:val="auto"/>
                <w:sz w:val="24"/>
                <w:szCs w:val="24"/>
              </w:rPr>
              <w:t>；</w:t>
            </w:r>
            <w:r>
              <w:rPr>
                <w:rFonts w:cs="Times New Roman"/>
                <w:color w:val="auto"/>
                <w:kern w:val="0"/>
                <w:sz w:val="24"/>
                <w:szCs w:val="24"/>
              </w:rPr>
              <w:t>I</w:t>
            </w:r>
            <w:r>
              <w:rPr>
                <w:rFonts w:cs="Times New Roman"/>
                <w:color w:val="auto"/>
                <w:kern w:val="0"/>
                <w:sz w:val="24"/>
                <w:szCs w:val="24"/>
                <w:vertAlign w:val="subscript"/>
              </w:rPr>
              <w:t>r</w:t>
            </w:r>
            <w:r>
              <w:rPr>
                <w:rFonts w:cs="Times New Roman"/>
                <w:color w:val="auto"/>
                <w:sz w:val="24"/>
                <w:szCs w:val="24"/>
              </w:rPr>
              <w:t>≤1.0</w:t>
            </w:r>
          </w:p>
        </w:tc>
        <w:tc>
          <w:tcPr>
            <w:tcW w:w="4085" w:type="dxa"/>
            <w:vAlign w:val="center"/>
          </w:tcPr>
          <w:p>
            <w:pPr>
              <w:pStyle w:val="36"/>
              <w:widowControl/>
              <w:spacing w:line="240" w:lineRule="auto"/>
              <w:ind w:firstLine="0" w:firstLineChars="0"/>
              <w:jc w:val="left"/>
              <w:rPr>
                <w:rFonts w:cs="Times New Roman"/>
                <w:color w:val="auto"/>
                <w:sz w:val="24"/>
                <w:szCs w:val="24"/>
              </w:rPr>
            </w:pPr>
            <w:r>
              <w:rPr>
                <w:rFonts w:cs="Times New Roman"/>
                <w:bCs/>
                <w:color w:val="auto"/>
                <w:sz w:val="24"/>
                <w:szCs w:val="24"/>
              </w:rPr>
              <w:t>1.耐磨性</w:t>
            </w:r>
            <w:r>
              <w:rPr>
                <w:rFonts w:cs="Times New Roman"/>
                <w:bCs/>
                <w:color w:val="auto"/>
                <w:sz w:val="24"/>
                <w:szCs w:val="24"/>
                <w:vertAlign w:val="superscript"/>
              </w:rPr>
              <w:t>a,b</w:t>
            </w:r>
            <w:r>
              <w:rPr>
                <w:rFonts w:cs="Times New Roman"/>
                <w:bCs/>
                <w:color w:val="auto"/>
                <w:sz w:val="24"/>
                <w:szCs w:val="24"/>
              </w:rPr>
              <w:t>：实际耐磨度优于允许限值的1.2倍</w:t>
            </w:r>
          </w:p>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2.强度：压缩强度、弯曲强度、抗折强度、剪切强度、落球冲击强度与允许限值的比值</w:t>
            </w:r>
            <w:r>
              <w:rPr>
                <w:rFonts w:cs="Times New Roman"/>
                <w:bCs/>
                <w:color w:val="auto"/>
                <w:sz w:val="24"/>
                <w:szCs w:val="24"/>
                <w:vertAlign w:val="superscript"/>
              </w:rPr>
              <w:t>a</w:t>
            </w:r>
            <w:r>
              <w:rPr>
                <w:rFonts w:cs="Times New Roman"/>
                <w:bCs/>
                <w:color w:val="auto"/>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100" w:type="dxa"/>
            <w:gridSpan w:val="2"/>
            <w:vAlign w:val="center"/>
          </w:tcPr>
          <w:p>
            <w:pPr>
              <w:widowControl/>
              <w:spacing w:line="240" w:lineRule="auto"/>
              <w:ind w:firstLine="0" w:firstLineChars="0"/>
              <w:jc w:val="left"/>
              <w:rPr>
                <w:rFonts w:cs="Times New Roman"/>
                <w:color w:val="auto"/>
                <w:sz w:val="24"/>
                <w:szCs w:val="24"/>
              </w:rPr>
            </w:pPr>
            <w:r>
              <w:rPr>
                <w:rFonts w:cs="Times New Roman"/>
                <w:bCs/>
                <w:color w:val="auto"/>
                <w:sz w:val="24"/>
                <w:szCs w:val="24"/>
              </w:rPr>
              <w:t>注：</w:t>
            </w:r>
            <w:r>
              <w:rPr>
                <w:rFonts w:cs="Times New Roman"/>
                <w:color w:val="auto"/>
                <w:sz w:val="24"/>
                <w:szCs w:val="24"/>
              </w:rPr>
              <w:t>依据T/CECS 10051</w:t>
            </w:r>
            <w:r>
              <w:rPr>
                <w:rFonts w:hint="eastAsia" w:cs="Times New Roman"/>
                <w:color w:val="auto"/>
                <w:sz w:val="24"/>
                <w:szCs w:val="24"/>
              </w:rPr>
              <w:t>、</w:t>
            </w:r>
            <w:r>
              <w:rPr>
                <w:rFonts w:cs="Times New Roman"/>
                <w:color w:val="auto"/>
                <w:sz w:val="24"/>
                <w:szCs w:val="24"/>
              </w:rPr>
              <w:t>GB 6566</w:t>
            </w:r>
            <w:r>
              <w:rPr>
                <w:rFonts w:hint="eastAsia" w:cs="Times New Roman"/>
                <w:color w:val="auto"/>
                <w:sz w:val="24"/>
                <w:szCs w:val="24"/>
              </w:rPr>
              <w:t>。</w:t>
            </w:r>
          </w:p>
          <w:p>
            <w:pPr>
              <w:widowControl/>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当适用的产品标准未规定相关要求时，该产品不参评此指标；</w:t>
            </w:r>
          </w:p>
          <w:p>
            <w:pPr>
              <w:widowControl/>
              <w:spacing w:line="240" w:lineRule="auto"/>
              <w:ind w:firstLine="0" w:firstLineChars="0"/>
              <w:jc w:val="left"/>
              <w:rPr>
                <w:rFonts w:cs="Times New Roman"/>
                <w:bCs/>
                <w:color w:val="auto"/>
                <w:sz w:val="24"/>
                <w:szCs w:val="24"/>
              </w:rPr>
            </w:pPr>
            <w:r>
              <w:rPr>
                <w:rFonts w:cs="Times New Roman"/>
                <w:color w:val="auto"/>
                <w:sz w:val="24"/>
                <w:szCs w:val="24"/>
              </w:rPr>
              <w:t xml:space="preserve">    </w:t>
            </w:r>
            <w:r>
              <w:rPr>
                <w:rFonts w:cs="Times New Roman"/>
                <w:color w:val="auto"/>
                <w:sz w:val="24"/>
                <w:szCs w:val="24"/>
                <w:vertAlign w:val="superscript"/>
              </w:rPr>
              <w:t>b</w:t>
            </w:r>
            <w:r>
              <w:rPr>
                <w:rFonts w:cs="Times New Roman"/>
                <w:color w:val="auto"/>
                <w:sz w:val="24"/>
                <w:szCs w:val="24"/>
              </w:rPr>
              <w:t>石材复合板按使用面材的种类参评此指标。</w:t>
            </w:r>
          </w:p>
        </w:tc>
      </w:tr>
    </w:tbl>
    <w:p>
      <w:pPr>
        <w:pStyle w:val="6"/>
        <w:spacing w:line="588" w:lineRule="exact"/>
        <w:ind w:firstLine="0" w:firstLineChars="0"/>
        <w:rPr>
          <w:rFonts w:ascii="Times New Roman" w:hAnsi="Times New Roman" w:cs="Times New Roman"/>
          <w:color w:val="auto"/>
          <w:sz w:val="24"/>
        </w:rPr>
      </w:pPr>
      <w:bookmarkStart w:id="93" w:name="_Toc98131933"/>
      <w:bookmarkStart w:id="94" w:name="_Toc98250131"/>
      <w:bookmarkStart w:id="95" w:name="_Toc98132051"/>
      <w:bookmarkStart w:id="96" w:name="_Toc234486085"/>
      <w:bookmarkStart w:id="97" w:name="_Toc98131809"/>
      <w:bookmarkStart w:id="98" w:name="_Toc8165"/>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.11  镁质装饰材料</w:t>
      </w:r>
      <w:bookmarkEnd w:id="93"/>
      <w:bookmarkEnd w:id="94"/>
      <w:bookmarkEnd w:id="95"/>
      <w:bookmarkEnd w:id="96"/>
      <w:bookmarkEnd w:id="97"/>
    </w:p>
    <w:p>
      <w:pPr>
        <w:spacing w:line="588" w:lineRule="exact"/>
        <w:ind w:firstLine="480"/>
        <w:rPr>
          <w:rFonts w:cs="Times New Roman"/>
          <w:color w:val="auto"/>
          <w:sz w:val="24"/>
        </w:rPr>
      </w:pPr>
      <w:r>
        <w:rPr>
          <w:rFonts w:cs="Times New Roman"/>
          <w:color w:val="auto"/>
          <w:sz w:val="24"/>
        </w:rPr>
        <w:t>主要材料（系统）：建筑用菱镁装饰板。</w:t>
      </w:r>
    </w:p>
    <w:p>
      <w:pPr>
        <w:spacing w:line="588" w:lineRule="exact"/>
        <w:ind w:firstLine="480"/>
        <w:rPr>
          <w:rFonts w:cs="Times New Roman"/>
          <w:color w:val="auto"/>
          <w:sz w:val="24"/>
        </w:rPr>
      </w:pPr>
      <w:r>
        <w:rPr>
          <w:rFonts w:cs="Times New Roman"/>
          <w:color w:val="auto"/>
          <w:sz w:val="24"/>
        </w:rPr>
        <w:t>材料性能要求见表8</w:t>
      </w:r>
      <w:r>
        <w:rPr>
          <w:rFonts w:hint="eastAsia" w:cs="Times New Roman"/>
          <w:color w:val="auto"/>
          <w:sz w:val="24"/>
        </w:rPr>
        <w:t>0</w:t>
      </w:r>
      <w:r>
        <w:rPr>
          <w:rFonts w:cs="Times New Roman"/>
          <w:color w:val="auto"/>
          <w:sz w:val="24"/>
        </w:rPr>
        <w:t>：</w:t>
      </w: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r>
        <w:rPr>
          <w:rFonts w:cs="Times New Roman"/>
          <w:color w:val="auto"/>
          <w:sz w:val="24"/>
          <w:szCs w:val="21"/>
        </w:rPr>
        <w:t>表8</w:t>
      </w:r>
      <w:r>
        <w:rPr>
          <w:rFonts w:hint="eastAsia" w:cs="Times New Roman"/>
          <w:color w:val="auto"/>
          <w:sz w:val="24"/>
          <w:szCs w:val="21"/>
        </w:rPr>
        <w:t>0</w:t>
      </w:r>
    </w:p>
    <w:tbl>
      <w:tblPr>
        <w:tblStyle w:val="22"/>
        <w:tblW w:w="0" w:type="auto"/>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11"/>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013" w:type="dxa"/>
          </w:tcPr>
          <w:p>
            <w:pPr>
              <w:spacing w:line="240" w:lineRule="auto"/>
              <w:ind w:firstLine="0" w:firstLineChars="0"/>
              <w:rPr>
                <w:rFonts w:ascii="宋体" w:cs="Times New Roman"/>
                <w:color w:val="auto"/>
                <w:sz w:val="24"/>
                <w:szCs w:val="24"/>
              </w:rPr>
            </w:pPr>
            <w:r>
              <w:rPr>
                <w:rFonts w:ascii="宋体" w:cs="Times New Roman"/>
                <w:color w:val="auto"/>
                <w:sz w:val="24"/>
                <w:szCs w:val="24"/>
              </w:rPr>
              <w:t>1.放射性比活度：I</w:t>
            </w:r>
            <w:r>
              <w:rPr>
                <w:rFonts w:ascii="宋体" w:cs="Times New Roman"/>
                <w:color w:val="auto"/>
                <w:sz w:val="24"/>
                <w:szCs w:val="24"/>
                <w:vertAlign w:val="subscript"/>
              </w:rPr>
              <w:t>Ra</w:t>
            </w:r>
            <w:r>
              <w:rPr>
                <w:rFonts w:ascii="宋体" w:cs="Times New Roman"/>
                <w:color w:val="auto"/>
                <w:sz w:val="24"/>
                <w:szCs w:val="24"/>
              </w:rPr>
              <w:t>≤0.3，I</w:t>
            </w:r>
            <w:r>
              <w:rPr>
                <w:rFonts w:ascii="宋体" w:cs="Times New Roman"/>
                <w:color w:val="auto"/>
                <w:sz w:val="24"/>
                <w:szCs w:val="24"/>
                <w:vertAlign w:val="subscript"/>
              </w:rPr>
              <w:t>r</w:t>
            </w:r>
            <w:r>
              <w:rPr>
                <w:rFonts w:ascii="宋体" w:cs="Times New Roman"/>
                <w:color w:val="auto"/>
                <w:sz w:val="24"/>
                <w:szCs w:val="24"/>
              </w:rPr>
              <w:t>≤0.5</w:t>
            </w:r>
          </w:p>
          <w:p>
            <w:pPr>
              <w:spacing w:line="240" w:lineRule="auto"/>
              <w:ind w:firstLine="0" w:firstLineChars="0"/>
              <w:rPr>
                <w:rFonts w:ascii="宋体" w:cs="Times New Roman"/>
                <w:color w:val="auto"/>
                <w:sz w:val="24"/>
                <w:szCs w:val="24"/>
              </w:rPr>
            </w:pPr>
            <w:r>
              <w:rPr>
                <w:rFonts w:ascii="宋体" w:cs="Times New Roman"/>
                <w:color w:val="auto"/>
                <w:sz w:val="24"/>
                <w:szCs w:val="24"/>
              </w:rPr>
              <w:t>2.游离甲醛释放量≤0.08mg/m³</w:t>
            </w:r>
          </w:p>
          <w:p>
            <w:pPr>
              <w:spacing w:line="240" w:lineRule="auto"/>
              <w:ind w:firstLine="0" w:firstLineChars="0"/>
              <w:rPr>
                <w:rFonts w:ascii="宋体" w:cs="Times New Roman"/>
                <w:color w:val="auto"/>
                <w:sz w:val="24"/>
                <w:szCs w:val="24"/>
              </w:rPr>
            </w:pPr>
            <w:r>
              <w:rPr>
                <w:rFonts w:ascii="宋体" w:cs="Times New Roman"/>
                <w:color w:val="auto"/>
                <w:sz w:val="24"/>
                <w:szCs w:val="24"/>
              </w:rPr>
              <w:t>3.可浸出重金属：总铬Cr≤1.5mg/L；铅Pb≤2.0mg/L；汞Hg≤0.02mg/L；镉Cd≤0.1mg/L；砷As≤0.6mg/L</w:t>
            </w:r>
          </w:p>
        </w:tc>
        <w:tc>
          <w:tcPr>
            <w:tcW w:w="4014"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1.干缩率≤0.25%</w:t>
            </w:r>
          </w:p>
          <w:p>
            <w:pPr>
              <w:spacing w:line="240" w:lineRule="auto"/>
              <w:ind w:firstLine="0" w:firstLineChars="0"/>
              <w:rPr>
                <w:rFonts w:ascii="宋体" w:cs="Times New Roman"/>
                <w:color w:val="auto"/>
                <w:sz w:val="24"/>
                <w:szCs w:val="24"/>
              </w:rPr>
            </w:pPr>
            <w:r>
              <w:rPr>
                <w:rFonts w:ascii="宋体" w:cs="Times New Roman"/>
                <w:color w:val="auto"/>
                <w:sz w:val="24"/>
                <w:szCs w:val="24"/>
              </w:rPr>
              <w:t>2.燃烧等级A</w:t>
            </w:r>
            <w:r>
              <w:rPr>
                <w:rFonts w:ascii="宋体" w:cs="Times New Roman"/>
                <w:color w:val="auto"/>
                <w:sz w:val="24"/>
                <w:szCs w:val="24"/>
                <w:vertAlign w:val="subscript"/>
              </w:rPr>
              <w:t>1</w:t>
            </w:r>
            <w:r>
              <w:rPr>
                <w:rFonts w:ascii="宋体" w:cs="Times New Roman"/>
                <w:color w:val="auto"/>
                <w:sz w:val="24"/>
                <w:szCs w:val="24"/>
              </w:rPr>
              <w:t>级</w:t>
            </w:r>
          </w:p>
          <w:p>
            <w:pPr>
              <w:spacing w:line="240" w:lineRule="auto"/>
              <w:ind w:firstLine="0" w:firstLineChars="0"/>
              <w:rPr>
                <w:rFonts w:ascii="宋体" w:cs="Times New Roman"/>
                <w:color w:val="auto"/>
                <w:sz w:val="24"/>
                <w:szCs w:val="24"/>
              </w:rPr>
            </w:pPr>
            <w:r>
              <w:rPr>
                <w:rFonts w:ascii="宋体" w:cs="Times New Roman"/>
                <w:color w:val="auto"/>
                <w:sz w:val="24"/>
                <w:szCs w:val="24"/>
              </w:rPr>
              <w:t>3.吸水率≤20%</w:t>
            </w:r>
          </w:p>
          <w:p>
            <w:pPr>
              <w:spacing w:line="240" w:lineRule="auto"/>
              <w:ind w:firstLine="0" w:firstLineChars="0"/>
              <w:rPr>
                <w:rFonts w:ascii="宋体" w:cs="Times New Roman"/>
                <w:color w:val="auto"/>
                <w:sz w:val="24"/>
                <w:szCs w:val="24"/>
              </w:rPr>
            </w:pPr>
            <w:r>
              <w:rPr>
                <w:rFonts w:ascii="宋体" w:cs="Times New Roman"/>
                <w:color w:val="auto"/>
                <w:sz w:val="24"/>
                <w:szCs w:val="24"/>
              </w:rPr>
              <w:t>4.握螺钉力≥30N/mm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trPr>
        <w:tc>
          <w:tcPr>
            <w:tcW w:w="8027"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10052</w:t>
            </w:r>
            <w:r>
              <w:rPr>
                <w:rFonts w:hint="eastAsia" w:ascii="宋体" w:cs="Times New Roman"/>
                <w:color w:val="auto"/>
                <w:sz w:val="24"/>
                <w:szCs w:val="24"/>
              </w:rPr>
              <w:t>、</w:t>
            </w:r>
            <w:r>
              <w:rPr>
                <w:rFonts w:ascii="宋体" w:cs="Times New Roman"/>
                <w:color w:val="auto"/>
                <w:sz w:val="24"/>
                <w:szCs w:val="24"/>
              </w:rPr>
              <w:t>GB 6566</w:t>
            </w:r>
            <w:r>
              <w:rPr>
                <w:rFonts w:hint="eastAsia" w:ascii="宋体" w:cs="Times New Roman"/>
                <w:color w:val="auto"/>
                <w:sz w:val="24"/>
                <w:szCs w:val="24"/>
              </w:rPr>
              <w:t>。</w:t>
            </w:r>
          </w:p>
        </w:tc>
      </w:tr>
      <w:bookmarkEnd w:id="98"/>
    </w:tbl>
    <w:p>
      <w:pPr>
        <w:pStyle w:val="6"/>
        <w:spacing w:line="588" w:lineRule="exact"/>
        <w:ind w:firstLine="0" w:firstLineChars="0"/>
        <w:rPr>
          <w:rFonts w:ascii="Times New Roman" w:hAnsi="Times New Roman" w:cs="Times New Roman"/>
          <w:color w:val="auto"/>
          <w:sz w:val="24"/>
        </w:rPr>
      </w:pPr>
      <w:bookmarkStart w:id="99" w:name="_Toc234486086"/>
      <w:bookmarkStart w:id="100" w:name="_Toc8557"/>
      <w:bookmarkStart w:id="101" w:name="_Toc98250134"/>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.12  镀锌轻钢龙骨</w:t>
      </w:r>
      <w:bookmarkEnd w:id="99"/>
    </w:p>
    <w:p>
      <w:pPr>
        <w:spacing w:line="588" w:lineRule="exact"/>
        <w:ind w:firstLine="480"/>
        <w:rPr>
          <w:rFonts w:cs="Times New Roman"/>
          <w:color w:val="auto"/>
          <w:sz w:val="24"/>
        </w:rPr>
      </w:pPr>
      <w:r>
        <w:rPr>
          <w:rFonts w:cs="Times New Roman"/>
          <w:color w:val="auto"/>
          <w:sz w:val="24"/>
        </w:rPr>
        <w:t>主要材料（系统）：镀锌轻钢龙骨。</w:t>
      </w:r>
    </w:p>
    <w:p>
      <w:pPr>
        <w:pStyle w:val="36"/>
        <w:spacing w:line="588" w:lineRule="exact"/>
        <w:ind w:firstLine="480"/>
        <w:rPr>
          <w:rFonts w:cs="Times New Roman"/>
          <w:color w:val="auto"/>
          <w:sz w:val="24"/>
          <w:szCs w:val="28"/>
        </w:rPr>
      </w:pPr>
      <w:r>
        <w:rPr>
          <w:rFonts w:cs="Times New Roman"/>
          <w:color w:val="auto"/>
          <w:sz w:val="24"/>
          <w:szCs w:val="28"/>
        </w:rPr>
        <w:t>材料性能要求见表8</w:t>
      </w:r>
      <w:r>
        <w:rPr>
          <w:rFonts w:hint="eastAsia" w:cs="Times New Roman"/>
          <w:color w:val="auto"/>
          <w:sz w:val="24"/>
          <w:szCs w:val="28"/>
        </w:rPr>
        <w:t>1</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表8</w:t>
      </w:r>
      <w:r>
        <w:rPr>
          <w:rFonts w:hint="eastAsia" w:cs="Times New Roman"/>
          <w:color w:val="auto"/>
          <w:sz w:val="24"/>
          <w:szCs w:val="21"/>
        </w:rPr>
        <w:t>1</w:t>
      </w:r>
    </w:p>
    <w:tbl>
      <w:tblPr>
        <w:tblStyle w:val="21"/>
        <w:tblW w:w="8100"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9"/>
        <w:gridCol w:w="4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09"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109" w:type="dxa"/>
            <w:vMerge w:val="restart"/>
            <w:vAlign w:val="center"/>
          </w:tcPr>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1.表面防锈：双面镀锌量≥100g/m</w:t>
            </w:r>
            <w:r>
              <w:rPr>
                <w:rFonts w:cs="Times New Roman"/>
                <w:color w:val="auto"/>
                <w:sz w:val="24"/>
                <w:szCs w:val="24"/>
                <w:vertAlign w:val="superscript"/>
              </w:rPr>
              <w:t>2</w:t>
            </w:r>
          </w:p>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2.盐雾试验：≥24h，龙骨表面应无起泡、生锈现象</w:t>
            </w:r>
          </w:p>
        </w:tc>
        <w:tc>
          <w:tcPr>
            <w:tcW w:w="3991" w:type="dxa"/>
            <w:vAlign w:val="center"/>
          </w:tcPr>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墙体用</w:t>
            </w:r>
          </w:p>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1.抗冲击性试验：残余变形量（龙骨不应有明显变形）≤9.0mm</w:t>
            </w:r>
          </w:p>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2.静载试验：残余变形量≤1.0mm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109" w:type="dxa"/>
            <w:vMerge w:val="continue"/>
            <w:vAlign w:val="center"/>
          </w:tcPr>
          <w:p>
            <w:pPr>
              <w:pStyle w:val="36"/>
              <w:widowControl/>
              <w:spacing w:line="240" w:lineRule="auto"/>
              <w:ind w:firstLine="0" w:firstLineChars="0"/>
              <w:jc w:val="left"/>
              <w:rPr>
                <w:rFonts w:cs="Times New Roman"/>
                <w:color w:val="auto"/>
                <w:sz w:val="24"/>
                <w:szCs w:val="24"/>
              </w:rPr>
            </w:pPr>
          </w:p>
        </w:tc>
        <w:tc>
          <w:tcPr>
            <w:tcW w:w="3991" w:type="dxa"/>
            <w:vAlign w:val="center"/>
          </w:tcPr>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吊顶用</w:t>
            </w:r>
          </w:p>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静载试验：</w:t>
            </w:r>
          </w:p>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覆面龙骨：加载挠度≤5.0mm，残余变形量≤1.0mm</w:t>
            </w:r>
          </w:p>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承载龙骨：加载挠度≤4.0mm，残余变形量≤1.0mm</w:t>
            </w:r>
          </w:p>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主龙骨：加载挠度≤2.8mm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00" w:type="dxa"/>
            <w:gridSpan w:val="2"/>
            <w:vAlign w:val="center"/>
          </w:tcPr>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注：依据T/CECS 10250。</w:t>
            </w:r>
          </w:p>
        </w:tc>
      </w:tr>
    </w:tbl>
    <w:p>
      <w:pPr>
        <w:pStyle w:val="6"/>
        <w:spacing w:line="588" w:lineRule="exact"/>
        <w:ind w:firstLine="0" w:firstLineChars="0"/>
        <w:rPr>
          <w:rFonts w:ascii="Times New Roman" w:hAnsi="Times New Roman" w:cs="Times New Roman"/>
          <w:color w:val="auto"/>
          <w:sz w:val="24"/>
        </w:rPr>
      </w:pPr>
      <w:bookmarkStart w:id="102" w:name="_Toc234486087"/>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.13  重组材</w:t>
      </w:r>
      <w:bookmarkEnd w:id="102"/>
    </w:p>
    <w:p>
      <w:pPr>
        <w:spacing w:line="588" w:lineRule="exact"/>
        <w:ind w:firstLine="480"/>
        <w:rPr>
          <w:rFonts w:cs="Times New Roman"/>
          <w:color w:val="auto"/>
          <w:sz w:val="24"/>
        </w:rPr>
      </w:pPr>
      <w:r>
        <w:rPr>
          <w:rFonts w:cs="Times New Roman"/>
          <w:color w:val="auto"/>
          <w:sz w:val="24"/>
        </w:rPr>
        <w:t>（1）主要材料（系统）：重组竹。</w:t>
      </w:r>
    </w:p>
    <w:p>
      <w:pPr>
        <w:spacing w:line="588" w:lineRule="exact"/>
        <w:ind w:firstLine="480"/>
        <w:rPr>
          <w:rFonts w:cs="Times New Roman"/>
          <w:color w:val="auto"/>
          <w:sz w:val="24"/>
        </w:rPr>
      </w:pPr>
      <w:r>
        <w:rPr>
          <w:rFonts w:cs="Times New Roman"/>
          <w:color w:val="auto"/>
          <w:sz w:val="24"/>
          <w:szCs w:val="28"/>
        </w:rPr>
        <w:t>材料性能要求见表8</w:t>
      </w:r>
      <w:r>
        <w:rPr>
          <w:rFonts w:hint="eastAsia" w:cs="Times New Roman"/>
          <w:color w:val="auto"/>
          <w:sz w:val="24"/>
          <w:szCs w:val="28"/>
        </w:rPr>
        <w:t>2</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表8</w:t>
      </w:r>
      <w:r>
        <w:rPr>
          <w:rFonts w:hint="eastAsia" w:cs="Times New Roman"/>
          <w:color w:val="auto"/>
          <w:sz w:val="24"/>
          <w:szCs w:val="21"/>
        </w:rPr>
        <w:t>2</w:t>
      </w:r>
    </w:p>
    <w:tbl>
      <w:tblPr>
        <w:tblStyle w:val="21"/>
        <w:tblW w:w="8100"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9"/>
        <w:gridCol w:w="4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09"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109" w:type="dxa"/>
            <w:vAlign w:val="center"/>
          </w:tcPr>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1.总挥发性有机化合物</w:t>
            </w:r>
            <w:r>
              <w:rPr>
                <w:rFonts w:cs="Times New Roman"/>
                <w:color w:val="auto"/>
                <w:sz w:val="24"/>
                <w:szCs w:val="24"/>
                <w:vertAlign w:val="superscript"/>
              </w:rPr>
              <w:t>a</w:t>
            </w:r>
            <w:r>
              <w:rPr>
                <w:rFonts w:cs="Times New Roman"/>
                <w:color w:val="auto"/>
                <w:sz w:val="24"/>
                <w:szCs w:val="24"/>
              </w:rPr>
              <w:t>（TVOC）（室内用）：≤300μg/m</w:t>
            </w:r>
            <w:r>
              <w:rPr>
                <w:rFonts w:cs="Times New Roman"/>
                <w:color w:val="auto"/>
                <w:sz w:val="24"/>
                <w:szCs w:val="24"/>
                <w:vertAlign w:val="superscript"/>
              </w:rPr>
              <w:t>3</w:t>
            </w:r>
          </w:p>
          <w:p>
            <w:pPr>
              <w:pStyle w:val="36"/>
              <w:widowControl/>
              <w:spacing w:line="240" w:lineRule="auto"/>
              <w:ind w:firstLine="0" w:firstLineChars="0"/>
              <w:jc w:val="left"/>
              <w:rPr>
                <w:rFonts w:cs="Times New Roman"/>
                <w:color w:val="auto"/>
                <w:w w:val="97"/>
                <w:sz w:val="24"/>
                <w:szCs w:val="24"/>
              </w:rPr>
            </w:pPr>
            <w:r>
              <w:rPr>
                <w:rFonts w:cs="Times New Roman"/>
                <w:color w:val="auto"/>
                <w:w w:val="97"/>
                <w:sz w:val="24"/>
                <w:szCs w:val="24"/>
              </w:rPr>
              <w:t>2.甲醛释放量（室内用）：≤0.08mg/m</w:t>
            </w:r>
            <w:r>
              <w:rPr>
                <w:rFonts w:cs="Times New Roman"/>
                <w:color w:val="auto"/>
                <w:w w:val="97"/>
                <w:sz w:val="24"/>
                <w:szCs w:val="24"/>
                <w:vertAlign w:val="superscript"/>
              </w:rPr>
              <w:t>3</w:t>
            </w:r>
          </w:p>
        </w:tc>
        <w:tc>
          <w:tcPr>
            <w:tcW w:w="3991" w:type="dxa"/>
            <w:vAlign w:val="center"/>
          </w:tcPr>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1.耐腐性（室外用）：不低于Ⅱ级</w:t>
            </w:r>
          </w:p>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2.耐久性（吸水厚度膨胀率）：室内用≤10.0%，室外用≤8.0%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00" w:type="dxa"/>
            <w:gridSpan w:val="2"/>
            <w:vAlign w:val="center"/>
          </w:tcPr>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注：依据T/CECS 10257；</w:t>
            </w:r>
          </w:p>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试验气候箱的测试步骤和采样时间按HJ 571-2010附录A中A.5的规定进行。</w:t>
            </w:r>
          </w:p>
        </w:tc>
      </w:tr>
    </w:tbl>
    <w:p>
      <w:pPr>
        <w:spacing w:line="588" w:lineRule="exact"/>
        <w:ind w:firstLine="480"/>
        <w:rPr>
          <w:rFonts w:cs="Times New Roman"/>
          <w:color w:val="auto"/>
          <w:sz w:val="24"/>
        </w:rPr>
      </w:pPr>
      <w:r>
        <w:rPr>
          <w:rFonts w:cs="Times New Roman"/>
          <w:color w:val="auto"/>
          <w:sz w:val="24"/>
        </w:rPr>
        <w:t>（2）主要材料（系统）：重组木。</w:t>
      </w:r>
    </w:p>
    <w:p>
      <w:pPr>
        <w:pStyle w:val="36"/>
        <w:spacing w:line="588" w:lineRule="exact"/>
        <w:ind w:firstLine="480"/>
        <w:rPr>
          <w:rFonts w:cs="Times New Roman"/>
          <w:color w:val="auto"/>
          <w:sz w:val="24"/>
          <w:szCs w:val="28"/>
        </w:rPr>
      </w:pPr>
      <w:r>
        <w:rPr>
          <w:rFonts w:cs="Times New Roman"/>
          <w:color w:val="auto"/>
          <w:sz w:val="24"/>
          <w:szCs w:val="28"/>
        </w:rPr>
        <w:t>材料性能要求见表8</w:t>
      </w:r>
      <w:r>
        <w:rPr>
          <w:rFonts w:hint="eastAsia" w:cs="Times New Roman"/>
          <w:color w:val="auto"/>
          <w:sz w:val="24"/>
          <w:szCs w:val="28"/>
        </w:rPr>
        <w:t>3</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表8</w:t>
      </w:r>
      <w:r>
        <w:rPr>
          <w:rFonts w:hint="eastAsia" w:cs="Times New Roman"/>
          <w:color w:val="auto"/>
          <w:sz w:val="24"/>
          <w:szCs w:val="21"/>
        </w:rPr>
        <w:t>3</w:t>
      </w:r>
    </w:p>
    <w:tbl>
      <w:tblPr>
        <w:tblStyle w:val="21"/>
        <w:tblW w:w="8100"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9"/>
        <w:gridCol w:w="4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49"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05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049" w:type="dxa"/>
            <w:vAlign w:val="center"/>
          </w:tcPr>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1.总挥发性有机化合物</w:t>
            </w:r>
            <w:r>
              <w:rPr>
                <w:rFonts w:cs="Times New Roman"/>
                <w:color w:val="auto"/>
                <w:sz w:val="24"/>
                <w:szCs w:val="24"/>
                <w:vertAlign w:val="superscript"/>
              </w:rPr>
              <w:t>a</w:t>
            </w:r>
            <w:r>
              <w:rPr>
                <w:rFonts w:cs="Times New Roman"/>
                <w:color w:val="auto"/>
                <w:sz w:val="24"/>
                <w:szCs w:val="24"/>
              </w:rPr>
              <w:t>（TVOC）（室内用）：≤300mg/m</w:t>
            </w:r>
            <w:r>
              <w:rPr>
                <w:rFonts w:cs="Times New Roman"/>
                <w:color w:val="auto"/>
                <w:sz w:val="24"/>
                <w:szCs w:val="24"/>
                <w:vertAlign w:val="superscript"/>
              </w:rPr>
              <w:t>3</w:t>
            </w:r>
          </w:p>
          <w:p>
            <w:pPr>
              <w:pStyle w:val="36"/>
              <w:widowControl/>
              <w:spacing w:line="240" w:lineRule="auto"/>
              <w:ind w:firstLine="0" w:firstLineChars="0"/>
              <w:jc w:val="left"/>
              <w:rPr>
                <w:rFonts w:cs="Times New Roman"/>
                <w:color w:val="auto"/>
                <w:sz w:val="24"/>
                <w:szCs w:val="24"/>
              </w:rPr>
            </w:pPr>
            <w:r>
              <w:rPr>
                <w:rFonts w:cs="Times New Roman"/>
                <w:color w:val="auto"/>
                <w:w w:val="97"/>
                <w:sz w:val="24"/>
                <w:szCs w:val="24"/>
              </w:rPr>
              <w:t>2.甲醛释放量（室内用）：≤0.08mg/m</w:t>
            </w:r>
            <w:r>
              <w:rPr>
                <w:rFonts w:cs="Times New Roman"/>
                <w:color w:val="auto"/>
                <w:w w:val="97"/>
                <w:sz w:val="24"/>
                <w:szCs w:val="24"/>
                <w:vertAlign w:val="superscript"/>
              </w:rPr>
              <w:t>3</w:t>
            </w:r>
          </w:p>
        </w:tc>
        <w:tc>
          <w:tcPr>
            <w:tcW w:w="4051" w:type="dxa"/>
            <w:vAlign w:val="center"/>
          </w:tcPr>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1.耐腐性（室外用）：不低于Ⅱ级</w:t>
            </w:r>
          </w:p>
          <w:p>
            <w:pPr>
              <w:pStyle w:val="36"/>
              <w:widowControl/>
              <w:spacing w:line="240" w:lineRule="auto"/>
              <w:ind w:firstLine="0" w:firstLineChars="0"/>
              <w:jc w:val="left"/>
              <w:rPr>
                <w:rFonts w:cs="Times New Roman"/>
                <w:bCs/>
                <w:color w:val="auto"/>
                <w:sz w:val="24"/>
                <w:szCs w:val="24"/>
              </w:rPr>
            </w:pPr>
            <w:r>
              <w:rPr>
                <w:rFonts w:cs="Times New Roman"/>
                <w:bCs/>
                <w:color w:val="auto"/>
                <w:sz w:val="24"/>
                <w:szCs w:val="24"/>
              </w:rPr>
              <w:t>2.耐久性（吸水厚度膨胀率）：≤5.0%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00" w:type="dxa"/>
            <w:gridSpan w:val="2"/>
            <w:vAlign w:val="center"/>
          </w:tcPr>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注：依据T/CECS 10257；</w:t>
            </w:r>
          </w:p>
          <w:p>
            <w:pPr>
              <w:pStyle w:val="36"/>
              <w:widowControl/>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试验气候箱的测试步骤和采样时间按HJ 571-2010附录A中A.5的规定进行。</w:t>
            </w:r>
          </w:p>
        </w:tc>
      </w:tr>
    </w:tbl>
    <w:p>
      <w:pPr>
        <w:pStyle w:val="6"/>
        <w:spacing w:line="588" w:lineRule="exact"/>
        <w:ind w:firstLine="0" w:firstLineChars="0"/>
        <w:rPr>
          <w:rFonts w:ascii="Times New Roman" w:hAnsi="Times New Roman" w:cs="Times New Roman"/>
          <w:color w:val="auto"/>
          <w:sz w:val="24"/>
        </w:rPr>
      </w:pPr>
      <w:bookmarkStart w:id="103" w:name="_Toc234486088"/>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 xml:space="preserve">.14  </w:t>
      </w:r>
      <w:r>
        <w:rPr>
          <w:rFonts w:hint="eastAsia" w:ascii="Times New Roman" w:hAnsi="Times New Roman" w:cs="Times New Roman"/>
          <w:color w:val="auto"/>
          <w:sz w:val="24"/>
        </w:rPr>
        <w:t>金属集成墙面</w:t>
      </w:r>
      <w:bookmarkEnd w:id="103"/>
    </w:p>
    <w:p>
      <w:pPr>
        <w:pStyle w:val="36"/>
        <w:spacing w:line="588" w:lineRule="exact"/>
        <w:ind w:firstLine="480"/>
        <w:rPr>
          <w:rFonts w:cs="Times New Roman"/>
          <w:color w:val="auto"/>
          <w:sz w:val="24"/>
          <w:szCs w:val="28"/>
        </w:rPr>
      </w:pPr>
      <w:r>
        <w:rPr>
          <w:rFonts w:hint="eastAsia" w:cs="Times New Roman"/>
          <w:color w:val="auto"/>
          <w:sz w:val="24"/>
          <w:szCs w:val="28"/>
        </w:rPr>
        <w:t>主要材料（系统）：金属集成墙面。</w:t>
      </w:r>
    </w:p>
    <w:p>
      <w:pPr>
        <w:pStyle w:val="36"/>
        <w:spacing w:line="588" w:lineRule="exact"/>
        <w:ind w:firstLine="480"/>
        <w:rPr>
          <w:rFonts w:cs="Times New Roman"/>
          <w:color w:val="auto"/>
          <w:sz w:val="24"/>
          <w:szCs w:val="28"/>
        </w:rPr>
      </w:pPr>
      <w:r>
        <w:rPr>
          <w:rFonts w:hint="eastAsia" w:cs="Times New Roman"/>
          <w:color w:val="auto"/>
          <w:sz w:val="24"/>
          <w:szCs w:val="28"/>
        </w:rPr>
        <w:t>材料性能要求表</w:t>
      </w:r>
      <w:r>
        <w:rPr>
          <w:rFonts w:cs="Times New Roman"/>
          <w:color w:val="auto"/>
          <w:sz w:val="24"/>
          <w:szCs w:val="28"/>
        </w:rPr>
        <w:t>8</w:t>
      </w:r>
      <w:r>
        <w:rPr>
          <w:rFonts w:hint="eastAsia" w:cs="Times New Roman"/>
          <w:color w:val="auto"/>
          <w:sz w:val="24"/>
          <w:szCs w:val="28"/>
        </w:rPr>
        <w:t>4：</w:t>
      </w:r>
      <w:bookmarkStart w:id="104" w:name="_Ref193727551"/>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cs="Times New Roman"/>
          <w:color w:val="auto"/>
          <w:sz w:val="24"/>
          <w:szCs w:val="28"/>
        </w:rPr>
        <w:t>8</w:t>
      </w:r>
      <w:r>
        <w:rPr>
          <w:rFonts w:hint="eastAsia" w:cs="Times New Roman"/>
          <w:color w:val="auto"/>
          <w:sz w:val="24"/>
          <w:szCs w:val="28"/>
        </w:rPr>
        <w:t>4</w:t>
      </w:r>
    </w:p>
    <w:bookmarkEnd w:id="104"/>
    <w:tbl>
      <w:tblPr>
        <w:tblStyle w:val="21"/>
        <w:tblW w:w="5000" w:type="pct"/>
        <w:tblInd w:w="0" w:type="dxa"/>
        <w:tblLayout w:type="autofit"/>
        <w:tblCellMar>
          <w:top w:w="0" w:type="dxa"/>
          <w:left w:w="108" w:type="dxa"/>
          <w:bottom w:w="0" w:type="dxa"/>
          <w:right w:w="108" w:type="dxa"/>
        </w:tblCellMar>
      </w:tblPr>
      <w:tblGrid>
        <w:gridCol w:w="4183"/>
        <w:gridCol w:w="4197"/>
      </w:tblGrid>
      <w:tr>
        <w:tblPrEx>
          <w:tblCellMar>
            <w:top w:w="0" w:type="dxa"/>
            <w:left w:w="108" w:type="dxa"/>
            <w:bottom w:w="0" w:type="dxa"/>
            <w:right w:w="108" w:type="dxa"/>
          </w:tblCellMar>
        </w:tblPrEx>
        <w:tc>
          <w:tcPr>
            <w:tcW w:w="2496" w:type="pct"/>
            <w:tcBorders>
              <w:top w:val="single" w:color="000000" w:sz="4" w:space="0"/>
              <w:left w:val="single" w:color="000000" w:sz="4" w:space="0"/>
              <w:bottom w:val="single" w:color="000000" w:sz="4" w:space="0"/>
              <w:right w:val="single" w:color="000000" w:sz="4" w:space="0"/>
            </w:tcBorders>
            <w:vAlign w:val="center"/>
          </w:tcPr>
          <w:p>
            <w:pPr>
              <w:pStyle w:val="36"/>
              <w:widowControl/>
              <w:spacing w:line="240" w:lineRule="auto"/>
              <w:ind w:firstLine="0" w:firstLineChars="0"/>
              <w:jc w:val="center"/>
              <w:rPr>
                <w:rFonts w:cs="Times New Roman"/>
                <w:color w:val="auto"/>
                <w:w w:val="97"/>
                <w:sz w:val="24"/>
                <w:szCs w:val="24"/>
              </w:rPr>
            </w:pPr>
            <w:r>
              <w:rPr>
                <w:rFonts w:cs="Times New Roman"/>
                <w:color w:val="auto"/>
                <w:w w:val="97"/>
                <w:sz w:val="24"/>
                <w:szCs w:val="24"/>
              </w:rPr>
              <w:t>绿色要求</w:t>
            </w:r>
          </w:p>
        </w:tc>
        <w:tc>
          <w:tcPr>
            <w:tcW w:w="2504" w:type="pct"/>
            <w:tcBorders>
              <w:top w:val="single" w:color="000000" w:sz="4" w:space="0"/>
              <w:left w:val="single" w:color="000000" w:sz="4" w:space="0"/>
              <w:bottom w:val="single" w:color="000000" w:sz="4" w:space="0"/>
              <w:right w:val="single" w:color="000000" w:sz="4" w:space="0"/>
            </w:tcBorders>
            <w:vAlign w:val="center"/>
          </w:tcPr>
          <w:p>
            <w:pPr>
              <w:pStyle w:val="36"/>
              <w:widowControl/>
              <w:spacing w:line="240" w:lineRule="auto"/>
              <w:ind w:firstLine="0" w:firstLineChars="0"/>
              <w:jc w:val="center"/>
              <w:rPr>
                <w:rFonts w:cs="Times New Roman"/>
                <w:color w:val="auto"/>
                <w:w w:val="97"/>
                <w:sz w:val="24"/>
                <w:szCs w:val="24"/>
              </w:rPr>
            </w:pPr>
            <w:r>
              <w:rPr>
                <w:rFonts w:cs="Times New Roman"/>
                <w:color w:val="auto"/>
                <w:w w:val="97"/>
                <w:sz w:val="24"/>
                <w:szCs w:val="24"/>
              </w:rPr>
              <w:t>品质属性要求</w:t>
            </w:r>
          </w:p>
        </w:tc>
      </w:tr>
      <w:tr>
        <w:tblPrEx>
          <w:tblCellMar>
            <w:top w:w="0" w:type="dxa"/>
            <w:left w:w="108" w:type="dxa"/>
            <w:bottom w:w="0" w:type="dxa"/>
            <w:right w:w="108" w:type="dxa"/>
          </w:tblCellMar>
        </w:tblPrEx>
        <w:tc>
          <w:tcPr>
            <w:tcW w:w="2496" w:type="pct"/>
            <w:tcBorders>
              <w:top w:val="single" w:color="000000" w:sz="4" w:space="0"/>
              <w:left w:val="single" w:color="000000" w:sz="4" w:space="0"/>
              <w:right w:val="single" w:color="000000" w:sz="4" w:space="0"/>
            </w:tcBorders>
          </w:tcPr>
          <w:p>
            <w:pPr>
              <w:pStyle w:val="36"/>
              <w:widowControl/>
              <w:spacing w:line="240" w:lineRule="auto"/>
              <w:ind w:firstLine="0" w:firstLineChars="0"/>
              <w:jc w:val="left"/>
              <w:rPr>
                <w:rFonts w:cs="Times New Roman"/>
                <w:color w:val="auto"/>
                <w:w w:val="97"/>
                <w:sz w:val="24"/>
                <w:szCs w:val="24"/>
              </w:rPr>
            </w:pPr>
            <w:r>
              <w:rPr>
                <w:rFonts w:cs="Times New Roman"/>
                <w:color w:val="auto"/>
                <w:w w:val="97"/>
                <w:sz w:val="24"/>
                <w:szCs w:val="24"/>
              </w:rPr>
              <w:t>1.</w:t>
            </w:r>
            <w:r>
              <w:rPr>
                <w:rFonts w:hint="eastAsia" w:cs="Times New Roman"/>
                <w:color w:val="auto"/>
                <w:w w:val="97"/>
                <w:sz w:val="24"/>
                <w:szCs w:val="24"/>
              </w:rPr>
              <w:t>总挥发性有机化合物释放量（第3天）</w:t>
            </w:r>
            <w:r>
              <w:rPr>
                <w:rFonts w:cs="Times New Roman"/>
                <w:color w:val="auto"/>
                <w:w w:val="97"/>
                <w:sz w:val="24"/>
                <w:szCs w:val="24"/>
              </w:rPr>
              <w:t>≤0.</w:t>
            </w:r>
            <w:r>
              <w:rPr>
                <w:rFonts w:hint="eastAsia" w:cs="Times New Roman"/>
                <w:color w:val="auto"/>
                <w:w w:val="97"/>
                <w:sz w:val="24"/>
                <w:szCs w:val="24"/>
              </w:rPr>
              <w:t xml:space="preserve">4 </w:t>
            </w:r>
            <w:r>
              <w:rPr>
                <w:rFonts w:cs="Times New Roman"/>
                <w:color w:val="auto"/>
                <w:w w:val="97"/>
                <w:sz w:val="24"/>
                <w:szCs w:val="24"/>
              </w:rPr>
              <w:t>mg/</w:t>
            </w:r>
            <w:r>
              <w:rPr>
                <w:rFonts w:hint="eastAsia" w:cs="Times New Roman"/>
                <w:color w:val="auto"/>
                <w:w w:val="97"/>
                <w:sz w:val="24"/>
                <w:szCs w:val="24"/>
              </w:rPr>
              <w:t>m3</w:t>
            </w:r>
          </w:p>
          <w:p>
            <w:pPr>
              <w:pStyle w:val="36"/>
              <w:widowControl/>
              <w:spacing w:line="240" w:lineRule="auto"/>
              <w:ind w:firstLine="0" w:firstLineChars="0"/>
              <w:jc w:val="left"/>
              <w:rPr>
                <w:rFonts w:cs="Times New Roman"/>
                <w:color w:val="auto"/>
                <w:w w:val="97"/>
                <w:sz w:val="24"/>
                <w:szCs w:val="24"/>
              </w:rPr>
            </w:pPr>
            <w:r>
              <w:rPr>
                <w:rFonts w:cs="Times New Roman"/>
                <w:color w:val="auto"/>
                <w:w w:val="97"/>
                <w:sz w:val="24"/>
                <w:szCs w:val="24"/>
              </w:rPr>
              <w:t>2.甲醛释放量≤0.08</w:t>
            </w:r>
            <w:r>
              <w:rPr>
                <w:rFonts w:hint="eastAsia" w:cs="Times New Roman"/>
                <w:color w:val="auto"/>
                <w:w w:val="97"/>
                <w:sz w:val="24"/>
                <w:szCs w:val="24"/>
              </w:rPr>
              <w:t xml:space="preserve"> </w:t>
            </w:r>
            <w:r>
              <w:rPr>
                <w:rFonts w:cs="Times New Roman"/>
                <w:color w:val="auto"/>
                <w:w w:val="97"/>
                <w:sz w:val="24"/>
                <w:szCs w:val="24"/>
              </w:rPr>
              <w:t>mg/m³</w:t>
            </w:r>
          </w:p>
          <w:p>
            <w:pPr>
              <w:pStyle w:val="36"/>
              <w:widowControl/>
              <w:spacing w:line="240" w:lineRule="auto"/>
              <w:ind w:firstLine="0" w:firstLineChars="0"/>
              <w:jc w:val="left"/>
              <w:rPr>
                <w:rFonts w:cs="Times New Roman"/>
                <w:color w:val="auto"/>
                <w:w w:val="97"/>
                <w:sz w:val="24"/>
                <w:szCs w:val="24"/>
              </w:rPr>
            </w:pPr>
            <w:r>
              <w:rPr>
                <w:rFonts w:cs="Times New Roman"/>
                <w:color w:val="auto"/>
                <w:w w:val="97"/>
                <w:sz w:val="24"/>
                <w:szCs w:val="24"/>
              </w:rPr>
              <w:t>3.</w:t>
            </w:r>
            <w:r>
              <w:rPr>
                <w:rFonts w:hint="eastAsia" w:cs="Times New Roman"/>
                <w:color w:val="auto"/>
                <w:w w:val="97"/>
                <w:sz w:val="24"/>
                <w:szCs w:val="24"/>
              </w:rPr>
              <w:t>涂层可溶性</w:t>
            </w:r>
            <w:r>
              <w:rPr>
                <w:rFonts w:cs="Times New Roman"/>
                <w:color w:val="auto"/>
                <w:w w:val="97"/>
                <w:sz w:val="24"/>
                <w:szCs w:val="24"/>
              </w:rPr>
              <w:t>重金属</w:t>
            </w:r>
            <w:r>
              <w:rPr>
                <w:rFonts w:hint="eastAsia" w:cs="Times New Roman"/>
                <w:color w:val="auto"/>
                <w:w w:val="97"/>
                <w:sz w:val="24"/>
                <w:szCs w:val="24"/>
              </w:rPr>
              <w:t>：</w:t>
            </w:r>
          </w:p>
          <w:p>
            <w:pPr>
              <w:pStyle w:val="36"/>
              <w:widowControl/>
              <w:spacing w:line="240" w:lineRule="auto"/>
              <w:ind w:firstLine="0" w:firstLineChars="0"/>
              <w:jc w:val="left"/>
              <w:rPr>
                <w:rFonts w:cs="Times New Roman"/>
                <w:color w:val="auto"/>
                <w:w w:val="97"/>
                <w:sz w:val="24"/>
                <w:szCs w:val="24"/>
              </w:rPr>
            </w:pPr>
            <w:r>
              <w:rPr>
                <w:rFonts w:cs="Times New Roman"/>
                <w:color w:val="auto"/>
                <w:w w:val="97"/>
                <w:sz w:val="24"/>
                <w:szCs w:val="24"/>
              </w:rPr>
              <w:t>铬 Cr≤</w:t>
            </w:r>
            <w:r>
              <w:rPr>
                <w:rFonts w:hint="eastAsia" w:cs="Times New Roman"/>
                <w:color w:val="auto"/>
                <w:w w:val="97"/>
                <w:sz w:val="24"/>
                <w:szCs w:val="24"/>
              </w:rPr>
              <w:t xml:space="preserve">40 </w:t>
            </w:r>
            <w:r>
              <w:rPr>
                <w:rFonts w:cs="Times New Roman"/>
                <w:color w:val="auto"/>
                <w:w w:val="97"/>
                <w:sz w:val="24"/>
                <w:szCs w:val="24"/>
              </w:rPr>
              <w:t>mg/</w:t>
            </w:r>
            <w:r>
              <w:rPr>
                <w:rFonts w:hint="eastAsia" w:cs="Times New Roman"/>
                <w:color w:val="auto"/>
                <w:w w:val="97"/>
                <w:sz w:val="24"/>
                <w:szCs w:val="24"/>
              </w:rPr>
              <w:t>kg</w:t>
            </w:r>
          </w:p>
          <w:p>
            <w:pPr>
              <w:pStyle w:val="36"/>
              <w:widowControl/>
              <w:spacing w:line="240" w:lineRule="auto"/>
              <w:ind w:firstLine="0" w:firstLineChars="0"/>
              <w:jc w:val="left"/>
              <w:rPr>
                <w:rFonts w:cs="Times New Roman"/>
                <w:color w:val="auto"/>
                <w:w w:val="97"/>
                <w:sz w:val="24"/>
                <w:szCs w:val="24"/>
              </w:rPr>
            </w:pPr>
            <w:r>
              <w:rPr>
                <w:rFonts w:cs="Times New Roman"/>
                <w:color w:val="auto"/>
                <w:w w:val="97"/>
                <w:sz w:val="24"/>
                <w:szCs w:val="24"/>
              </w:rPr>
              <w:t>铅 Pb≤</w:t>
            </w:r>
            <w:r>
              <w:rPr>
                <w:rFonts w:hint="eastAsia" w:cs="Times New Roman"/>
                <w:color w:val="auto"/>
                <w:w w:val="97"/>
                <w:sz w:val="24"/>
                <w:szCs w:val="24"/>
              </w:rPr>
              <w:t xml:space="preserve">50 </w:t>
            </w:r>
            <w:r>
              <w:rPr>
                <w:rFonts w:cs="Times New Roman"/>
                <w:color w:val="auto"/>
                <w:w w:val="97"/>
                <w:sz w:val="24"/>
                <w:szCs w:val="24"/>
              </w:rPr>
              <w:t>mg/</w:t>
            </w:r>
            <w:r>
              <w:rPr>
                <w:rFonts w:hint="eastAsia" w:cs="Times New Roman"/>
                <w:color w:val="auto"/>
                <w:w w:val="97"/>
                <w:sz w:val="24"/>
                <w:szCs w:val="24"/>
              </w:rPr>
              <w:t>kg</w:t>
            </w:r>
          </w:p>
          <w:p>
            <w:pPr>
              <w:pStyle w:val="36"/>
              <w:widowControl/>
              <w:spacing w:line="240" w:lineRule="auto"/>
              <w:ind w:firstLine="0" w:firstLineChars="0"/>
              <w:jc w:val="left"/>
              <w:rPr>
                <w:rFonts w:cs="Times New Roman"/>
                <w:color w:val="auto"/>
                <w:w w:val="97"/>
                <w:sz w:val="24"/>
                <w:szCs w:val="24"/>
              </w:rPr>
            </w:pPr>
            <w:r>
              <w:rPr>
                <w:rFonts w:cs="Times New Roman"/>
                <w:color w:val="auto"/>
                <w:w w:val="97"/>
                <w:sz w:val="24"/>
                <w:szCs w:val="24"/>
              </w:rPr>
              <w:t>汞 Hg≤</w:t>
            </w:r>
            <w:r>
              <w:rPr>
                <w:rFonts w:hint="eastAsia" w:cs="Times New Roman"/>
                <w:color w:val="auto"/>
                <w:w w:val="97"/>
                <w:sz w:val="24"/>
                <w:szCs w:val="24"/>
              </w:rPr>
              <w:t xml:space="preserve">30 </w:t>
            </w:r>
            <w:r>
              <w:rPr>
                <w:rFonts w:cs="Times New Roman"/>
                <w:color w:val="auto"/>
                <w:w w:val="97"/>
                <w:sz w:val="24"/>
                <w:szCs w:val="24"/>
              </w:rPr>
              <w:t>mg/</w:t>
            </w:r>
            <w:r>
              <w:rPr>
                <w:rFonts w:hint="eastAsia" w:cs="Times New Roman"/>
                <w:color w:val="auto"/>
                <w:w w:val="97"/>
                <w:sz w:val="24"/>
                <w:szCs w:val="24"/>
              </w:rPr>
              <w:t>kg</w:t>
            </w:r>
          </w:p>
          <w:p>
            <w:pPr>
              <w:pStyle w:val="36"/>
              <w:widowControl/>
              <w:spacing w:line="240" w:lineRule="auto"/>
              <w:ind w:firstLine="0" w:firstLineChars="0"/>
              <w:jc w:val="left"/>
              <w:rPr>
                <w:rFonts w:cs="Times New Roman"/>
                <w:color w:val="auto"/>
                <w:w w:val="97"/>
                <w:sz w:val="24"/>
                <w:szCs w:val="24"/>
              </w:rPr>
            </w:pPr>
            <w:r>
              <w:rPr>
                <w:rFonts w:cs="Times New Roman"/>
                <w:color w:val="auto"/>
                <w:w w:val="97"/>
                <w:sz w:val="24"/>
                <w:szCs w:val="24"/>
              </w:rPr>
              <w:t>镉 Cd≤</w:t>
            </w:r>
            <w:r>
              <w:rPr>
                <w:rFonts w:hint="eastAsia" w:cs="Times New Roman"/>
                <w:color w:val="auto"/>
                <w:w w:val="97"/>
                <w:sz w:val="24"/>
                <w:szCs w:val="24"/>
              </w:rPr>
              <w:t xml:space="preserve">45 </w:t>
            </w:r>
            <w:r>
              <w:rPr>
                <w:rFonts w:cs="Times New Roman"/>
                <w:color w:val="auto"/>
                <w:w w:val="97"/>
                <w:sz w:val="24"/>
                <w:szCs w:val="24"/>
              </w:rPr>
              <w:t>mg/L</w:t>
            </w:r>
          </w:p>
        </w:tc>
        <w:tc>
          <w:tcPr>
            <w:tcW w:w="2504" w:type="pct"/>
            <w:tcBorders>
              <w:top w:val="single" w:color="000000" w:sz="4" w:space="0"/>
              <w:left w:val="single" w:color="000000" w:sz="4" w:space="0"/>
              <w:right w:val="single" w:color="000000" w:sz="4" w:space="0"/>
            </w:tcBorders>
            <w:vAlign w:val="center"/>
          </w:tcPr>
          <w:p>
            <w:pPr>
              <w:pStyle w:val="36"/>
              <w:widowControl/>
              <w:spacing w:line="240" w:lineRule="auto"/>
              <w:ind w:firstLine="0" w:firstLineChars="0"/>
              <w:jc w:val="left"/>
              <w:rPr>
                <w:rFonts w:cs="Times New Roman"/>
                <w:color w:val="auto"/>
                <w:w w:val="97"/>
                <w:sz w:val="24"/>
                <w:szCs w:val="24"/>
              </w:rPr>
            </w:pPr>
            <w:r>
              <w:rPr>
                <w:rFonts w:cs="Times New Roman"/>
                <w:color w:val="auto"/>
                <w:w w:val="97"/>
                <w:sz w:val="24"/>
                <w:szCs w:val="24"/>
              </w:rPr>
              <w:t>1.</w:t>
            </w:r>
            <w:r>
              <w:rPr>
                <w:rFonts w:hint="eastAsia" w:cs="Times New Roman"/>
                <w:color w:val="auto"/>
                <w:w w:val="97"/>
                <w:sz w:val="24"/>
                <w:szCs w:val="24"/>
              </w:rPr>
              <w:t>抗冲击性能：1000 mm，无明显变形及破坏</w:t>
            </w:r>
          </w:p>
          <w:p>
            <w:pPr>
              <w:pStyle w:val="36"/>
              <w:widowControl/>
              <w:spacing w:line="240" w:lineRule="auto"/>
              <w:ind w:firstLine="0" w:firstLineChars="0"/>
              <w:jc w:val="left"/>
              <w:rPr>
                <w:rFonts w:cs="Times New Roman"/>
                <w:color w:val="auto"/>
                <w:w w:val="97"/>
                <w:sz w:val="24"/>
                <w:szCs w:val="24"/>
              </w:rPr>
            </w:pPr>
            <w:r>
              <w:rPr>
                <w:rFonts w:cs="Times New Roman"/>
                <w:color w:val="auto"/>
                <w:w w:val="97"/>
                <w:sz w:val="24"/>
                <w:szCs w:val="24"/>
              </w:rPr>
              <w:t xml:space="preserve">2.燃烧等级 </w:t>
            </w:r>
            <w:r>
              <w:rPr>
                <w:rFonts w:hint="eastAsia" w:cs="Times New Roman"/>
                <w:color w:val="auto"/>
                <w:w w:val="97"/>
                <w:sz w:val="24"/>
                <w:szCs w:val="24"/>
              </w:rPr>
              <w:t>B</w:t>
            </w:r>
            <w:r>
              <w:rPr>
                <w:rFonts w:cs="Times New Roman"/>
                <w:color w:val="auto"/>
                <w:w w:val="97"/>
                <w:sz w:val="24"/>
                <w:szCs w:val="24"/>
              </w:rPr>
              <w:t>1 级</w:t>
            </w:r>
          </w:p>
        </w:tc>
      </w:tr>
      <w:tr>
        <w:tblPrEx>
          <w:tblCellMar>
            <w:top w:w="0" w:type="dxa"/>
            <w:left w:w="108" w:type="dxa"/>
            <w:bottom w:w="0" w:type="dxa"/>
            <w:right w:w="108" w:type="dxa"/>
          </w:tblCellMar>
        </w:tblPrEx>
        <w:tc>
          <w:tcPr>
            <w:tcW w:w="5000" w:type="pct"/>
            <w:gridSpan w:val="2"/>
            <w:tcBorders>
              <w:top w:val="single" w:color="000000" w:sz="4" w:space="0"/>
              <w:left w:val="single" w:color="000000" w:sz="4" w:space="0"/>
              <w:bottom w:val="single" w:color="000000" w:sz="4" w:space="0"/>
              <w:right w:val="single" w:color="000000" w:sz="4" w:space="0"/>
            </w:tcBorders>
          </w:tcPr>
          <w:p>
            <w:pPr>
              <w:pStyle w:val="36"/>
              <w:widowControl/>
              <w:spacing w:line="240" w:lineRule="auto"/>
              <w:ind w:firstLine="0" w:firstLineChars="0"/>
              <w:jc w:val="left"/>
              <w:rPr>
                <w:rFonts w:cs="Times New Roman"/>
                <w:color w:val="auto"/>
                <w:w w:val="97"/>
                <w:sz w:val="24"/>
                <w:szCs w:val="24"/>
              </w:rPr>
            </w:pPr>
            <w:r>
              <w:rPr>
                <w:rFonts w:cs="Times New Roman"/>
                <w:color w:val="auto"/>
                <w:w w:val="97"/>
                <w:sz w:val="24"/>
                <w:szCs w:val="24"/>
              </w:rPr>
              <w:t xml:space="preserve">注：依据 T/CECS </w:t>
            </w:r>
            <w:r>
              <w:rPr>
                <w:rFonts w:hint="eastAsia" w:cs="Times New Roman"/>
                <w:color w:val="auto"/>
                <w:w w:val="97"/>
                <w:sz w:val="24"/>
                <w:szCs w:val="24"/>
              </w:rPr>
              <w:t>10055</w:t>
            </w:r>
            <w:r>
              <w:rPr>
                <w:rFonts w:cs="Times New Roman"/>
                <w:color w:val="auto"/>
                <w:w w:val="97"/>
                <w:sz w:val="24"/>
                <w:szCs w:val="24"/>
              </w:rPr>
              <w:t>。</w:t>
            </w:r>
          </w:p>
        </w:tc>
      </w:tr>
    </w:tbl>
    <w:p>
      <w:pPr>
        <w:pStyle w:val="5"/>
        <w:numPr>
          <w:ilvl w:val="1"/>
          <w:numId w:val="0"/>
        </w:numPr>
        <w:spacing w:line="588" w:lineRule="exact"/>
        <w:ind w:left="142"/>
        <w:rPr>
          <w:rFonts w:cs="Times New Roman"/>
          <w:color w:val="auto"/>
          <w:sz w:val="24"/>
        </w:rPr>
      </w:pPr>
      <w:bookmarkStart w:id="105" w:name="_Toc234486089"/>
      <w:r>
        <w:rPr>
          <w:rFonts w:cs="Times New Roman"/>
          <w:color w:val="auto"/>
          <w:sz w:val="24"/>
        </w:rPr>
        <w:t>Ⅲ  地面材料</w:t>
      </w:r>
      <w:bookmarkEnd w:id="100"/>
      <w:bookmarkEnd w:id="101"/>
      <w:bookmarkEnd w:id="105"/>
    </w:p>
    <w:p>
      <w:pPr>
        <w:pStyle w:val="6"/>
        <w:spacing w:line="588" w:lineRule="exact"/>
        <w:ind w:firstLine="0" w:firstLineChars="0"/>
        <w:rPr>
          <w:rFonts w:ascii="Times New Roman" w:hAnsi="Times New Roman" w:cs="Times New Roman"/>
          <w:color w:val="auto"/>
          <w:sz w:val="24"/>
        </w:rPr>
      </w:pPr>
      <w:bookmarkStart w:id="106" w:name="_Toc98250135"/>
      <w:bookmarkStart w:id="107" w:name="_Toc234486090"/>
      <w:bookmarkStart w:id="108" w:name="_Toc3294"/>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.15  地面陶瓷砖（板）</w:t>
      </w:r>
      <w:bookmarkEnd w:id="106"/>
      <w:bookmarkEnd w:id="107"/>
      <w:bookmarkEnd w:id="108"/>
    </w:p>
    <w:p>
      <w:pPr>
        <w:spacing w:line="588" w:lineRule="exact"/>
        <w:ind w:firstLine="480"/>
        <w:rPr>
          <w:rFonts w:cs="Times New Roman"/>
          <w:color w:val="auto"/>
          <w:sz w:val="24"/>
          <w:szCs w:val="28"/>
        </w:rPr>
      </w:pPr>
      <w:r>
        <w:rPr>
          <w:rFonts w:cs="Times New Roman"/>
          <w:color w:val="auto"/>
          <w:sz w:val="24"/>
        </w:rPr>
        <w:t>主要材料（系统）：地面陶瓷砖（板）。</w:t>
      </w:r>
    </w:p>
    <w:p>
      <w:pPr>
        <w:pStyle w:val="36"/>
        <w:spacing w:line="588" w:lineRule="exact"/>
        <w:ind w:firstLine="480"/>
        <w:rPr>
          <w:rFonts w:cs="Times New Roman"/>
          <w:color w:val="auto"/>
          <w:sz w:val="24"/>
          <w:szCs w:val="28"/>
        </w:rPr>
      </w:pPr>
      <w:r>
        <w:rPr>
          <w:rFonts w:cs="Times New Roman"/>
          <w:color w:val="auto"/>
          <w:sz w:val="24"/>
          <w:szCs w:val="28"/>
        </w:rPr>
        <w:t>材料性能要求见表8</w:t>
      </w:r>
      <w:r>
        <w:rPr>
          <w:rFonts w:hint="eastAsia" w:cs="Times New Roman"/>
          <w:color w:val="auto"/>
          <w:sz w:val="24"/>
          <w:szCs w:val="28"/>
        </w:rPr>
        <w:t>5</w:t>
      </w:r>
      <w:r>
        <w:rPr>
          <w:rFonts w:cs="Times New Roman"/>
          <w:color w:val="auto"/>
          <w:sz w:val="24"/>
          <w:szCs w:val="28"/>
        </w:rPr>
        <w:t>：</w:t>
      </w: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r>
        <w:rPr>
          <w:rFonts w:cs="Times New Roman"/>
          <w:color w:val="auto"/>
          <w:sz w:val="24"/>
          <w:szCs w:val="21"/>
        </w:rPr>
        <w:t>表8</w:t>
      </w:r>
      <w:r>
        <w:rPr>
          <w:rFonts w:hint="eastAsia" w:cs="Times New Roman"/>
          <w:color w:val="auto"/>
          <w:sz w:val="24"/>
          <w:szCs w:val="21"/>
        </w:rPr>
        <w:t>5</w:t>
      </w:r>
    </w:p>
    <w:tbl>
      <w:tblPr>
        <w:tblStyle w:val="21"/>
        <w:tblW w:w="8100"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0"/>
        <w:gridCol w:w="4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4029"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放射性比活度：内照射指数</w:t>
            </w:r>
            <w:r>
              <w:rPr>
                <w:rFonts w:cs="Times New Roman"/>
                <w:color w:val="auto"/>
                <w:kern w:val="0"/>
                <w:sz w:val="24"/>
                <w:szCs w:val="24"/>
              </w:rPr>
              <w:t>I</w:t>
            </w:r>
            <w:r>
              <w:rPr>
                <w:rFonts w:cs="Times New Roman"/>
                <w:color w:val="auto"/>
                <w:kern w:val="0"/>
                <w:sz w:val="24"/>
                <w:szCs w:val="24"/>
                <w:vertAlign w:val="subscript"/>
              </w:rPr>
              <w:t>Ra</w:t>
            </w:r>
            <w:r>
              <w:rPr>
                <w:rFonts w:cs="Times New Roman"/>
                <w:color w:val="auto"/>
                <w:sz w:val="24"/>
                <w:szCs w:val="24"/>
              </w:rPr>
              <w:t>≤0.9；外照射指数</w:t>
            </w:r>
            <w:r>
              <w:rPr>
                <w:rFonts w:cs="Times New Roman"/>
                <w:color w:val="auto"/>
                <w:kern w:val="0"/>
                <w:sz w:val="24"/>
                <w:szCs w:val="24"/>
              </w:rPr>
              <w:t>I</w:t>
            </w:r>
            <w:r>
              <w:rPr>
                <w:rFonts w:cs="Times New Roman"/>
                <w:color w:val="auto"/>
                <w:kern w:val="0"/>
                <w:sz w:val="24"/>
                <w:szCs w:val="24"/>
                <w:vertAlign w:val="subscript"/>
              </w:rPr>
              <w:t>r</w:t>
            </w:r>
            <w:r>
              <w:rPr>
                <w:rFonts w:cs="Times New Roman"/>
                <w:color w:val="auto"/>
                <w:sz w:val="24"/>
                <w:szCs w:val="24"/>
              </w:rPr>
              <w:t>≤1.2</w:t>
            </w:r>
          </w:p>
        </w:tc>
        <w:tc>
          <w:tcPr>
            <w:tcW w:w="4071" w:type="dxa"/>
            <w:vAlign w:val="center"/>
          </w:tcPr>
          <w:p>
            <w:pPr>
              <w:widowControl/>
              <w:spacing w:line="240" w:lineRule="auto"/>
              <w:ind w:firstLine="0" w:firstLineChars="0"/>
              <w:jc w:val="left"/>
              <w:rPr>
                <w:rFonts w:cs="Times New Roman"/>
                <w:color w:val="auto"/>
                <w:sz w:val="24"/>
                <w:szCs w:val="24"/>
              </w:rPr>
            </w:pPr>
            <w:r>
              <w:rPr>
                <w:rFonts w:cs="Times New Roman"/>
                <w:color w:val="auto"/>
                <w:sz w:val="24"/>
                <w:szCs w:val="24"/>
              </w:rPr>
              <w:t>1.耐磨性：无秞陶瓷砖、板≤150mm³，有秞陶瓷砖、板达到3级</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2.耐污染性≥4级</w:t>
            </w:r>
          </w:p>
          <w:p>
            <w:pPr>
              <w:widowControl/>
              <w:spacing w:line="240" w:lineRule="auto"/>
              <w:ind w:firstLine="0" w:firstLineChars="0"/>
              <w:jc w:val="left"/>
              <w:rPr>
                <w:rFonts w:cs="Times New Roman"/>
                <w:color w:val="auto"/>
                <w:sz w:val="24"/>
                <w:szCs w:val="24"/>
              </w:rPr>
            </w:pPr>
            <w:r>
              <w:rPr>
                <w:rFonts w:cs="Times New Roman"/>
                <w:bCs/>
                <w:color w:val="auto"/>
                <w:sz w:val="24"/>
                <w:szCs w:val="24"/>
              </w:rPr>
              <w:t>3.防滑性（摩擦系数干法）：广场砖≥0.60，其他≥0.55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8100" w:type="dxa"/>
            <w:gridSpan w:val="2"/>
            <w:vAlign w:val="center"/>
          </w:tcPr>
          <w:p>
            <w:pPr>
              <w:widowControl/>
              <w:spacing w:line="240" w:lineRule="auto"/>
              <w:ind w:firstLine="0" w:firstLineChars="0"/>
              <w:jc w:val="left"/>
              <w:rPr>
                <w:rFonts w:cs="Times New Roman"/>
                <w:color w:val="auto"/>
                <w:sz w:val="24"/>
                <w:szCs w:val="24"/>
              </w:rPr>
            </w:pPr>
            <w:r>
              <w:rPr>
                <w:rFonts w:cs="Times New Roman"/>
                <w:bCs/>
                <w:color w:val="auto"/>
                <w:sz w:val="24"/>
                <w:szCs w:val="24"/>
              </w:rPr>
              <w:t>注：</w:t>
            </w:r>
            <w:r>
              <w:rPr>
                <w:rFonts w:cs="Times New Roman"/>
                <w:color w:val="auto"/>
                <w:sz w:val="24"/>
                <w:szCs w:val="24"/>
              </w:rPr>
              <w:t>依据T/CECS 10036、GB/T 50378、GB 6566</w:t>
            </w:r>
            <w:r>
              <w:rPr>
                <w:rFonts w:hint="eastAsia" w:cs="Times New Roman"/>
                <w:color w:val="auto"/>
                <w:sz w:val="24"/>
                <w:szCs w:val="24"/>
              </w:rPr>
              <w:t>。</w:t>
            </w:r>
          </w:p>
        </w:tc>
      </w:tr>
    </w:tbl>
    <w:p>
      <w:pPr>
        <w:pStyle w:val="6"/>
        <w:spacing w:line="588" w:lineRule="exact"/>
        <w:ind w:firstLine="0" w:firstLineChars="0"/>
        <w:rPr>
          <w:rFonts w:ascii="Times New Roman" w:hAnsi="Times New Roman" w:cs="Times New Roman"/>
          <w:color w:val="auto"/>
          <w:sz w:val="24"/>
        </w:rPr>
      </w:pPr>
      <w:bookmarkStart w:id="109" w:name="_Toc20188"/>
      <w:bookmarkStart w:id="110" w:name="_Toc98250136"/>
      <w:bookmarkStart w:id="111" w:name="_Toc234486091"/>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.16  木地板</w:t>
      </w:r>
      <w:bookmarkEnd w:id="109"/>
      <w:bookmarkEnd w:id="110"/>
      <w:bookmarkEnd w:id="111"/>
    </w:p>
    <w:p>
      <w:pPr>
        <w:spacing w:line="588" w:lineRule="exact"/>
        <w:ind w:firstLine="480"/>
        <w:rPr>
          <w:rFonts w:cs="Times New Roman"/>
          <w:color w:val="auto"/>
          <w:sz w:val="24"/>
          <w:szCs w:val="28"/>
        </w:rPr>
      </w:pPr>
      <w:r>
        <w:rPr>
          <w:rFonts w:cs="Times New Roman"/>
          <w:color w:val="auto"/>
          <w:sz w:val="24"/>
        </w:rPr>
        <w:t>主要材料（系统）：木地板。</w:t>
      </w:r>
    </w:p>
    <w:p>
      <w:pPr>
        <w:pStyle w:val="36"/>
        <w:spacing w:line="588" w:lineRule="exact"/>
        <w:ind w:firstLine="480"/>
        <w:rPr>
          <w:rFonts w:cs="Times New Roman"/>
          <w:color w:val="auto"/>
          <w:sz w:val="24"/>
          <w:szCs w:val="28"/>
        </w:rPr>
      </w:pPr>
      <w:r>
        <w:rPr>
          <w:rFonts w:cs="Times New Roman"/>
          <w:color w:val="auto"/>
          <w:sz w:val="24"/>
          <w:szCs w:val="28"/>
        </w:rPr>
        <w:t>材料性能要求见表8</w:t>
      </w:r>
      <w:r>
        <w:rPr>
          <w:rFonts w:hint="eastAsia" w:cs="Times New Roman"/>
          <w:color w:val="auto"/>
          <w:sz w:val="24"/>
          <w:szCs w:val="28"/>
        </w:rPr>
        <w:t>6</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表8</w:t>
      </w:r>
      <w:r>
        <w:rPr>
          <w:rFonts w:hint="eastAsia" w:cs="Times New Roman"/>
          <w:color w:val="auto"/>
          <w:sz w:val="24"/>
          <w:szCs w:val="21"/>
        </w:rPr>
        <w:t>6</w:t>
      </w:r>
    </w:p>
    <w:tbl>
      <w:tblPr>
        <w:tblStyle w:val="21"/>
        <w:tblW w:w="81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6"/>
        <w:gridCol w:w="4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00"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4042"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1.甲醛释放量≤0.05 mg/m</w:t>
            </w:r>
            <w:r>
              <w:rPr>
                <w:rFonts w:cs="Times New Roman"/>
                <w:color w:val="auto"/>
                <w:sz w:val="24"/>
                <w:szCs w:val="24"/>
                <w:vertAlign w:val="superscript"/>
              </w:rPr>
              <w:t>3</w:t>
            </w:r>
            <w:r>
              <w:rPr>
                <w:rFonts w:cs="Times New Roman"/>
                <w:color w:val="auto"/>
                <w:sz w:val="24"/>
                <w:szCs w:val="24"/>
              </w:rPr>
              <w:t>（实木地板不参评本条款）</w:t>
            </w:r>
          </w:p>
          <w:p>
            <w:pPr>
              <w:spacing w:line="240" w:lineRule="auto"/>
              <w:ind w:firstLine="0" w:firstLineChars="0"/>
              <w:jc w:val="left"/>
              <w:rPr>
                <w:rFonts w:cs="Times New Roman"/>
                <w:color w:val="auto"/>
                <w:sz w:val="24"/>
                <w:szCs w:val="24"/>
                <w:vertAlign w:val="superscript"/>
              </w:rPr>
            </w:pPr>
            <w:r>
              <w:rPr>
                <w:rFonts w:cs="Times New Roman"/>
                <w:color w:val="auto"/>
                <w:sz w:val="24"/>
                <w:szCs w:val="24"/>
              </w:rPr>
              <w:t>2.挥发性有机化合物（3d）：苯≤10 μg/m</w:t>
            </w:r>
            <w:r>
              <w:rPr>
                <w:rFonts w:cs="Times New Roman"/>
                <w:color w:val="auto"/>
                <w:sz w:val="24"/>
                <w:szCs w:val="24"/>
                <w:vertAlign w:val="superscript"/>
              </w:rPr>
              <w:t>3</w:t>
            </w:r>
            <w:r>
              <w:rPr>
                <w:rFonts w:cs="Times New Roman"/>
                <w:color w:val="auto"/>
                <w:sz w:val="24"/>
                <w:szCs w:val="24"/>
              </w:rPr>
              <w:t>；甲苯≤20 μg/m</w:t>
            </w:r>
            <w:r>
              <w:rPr>
                <w:rFonts w:cs="Times New Roman"/>
                <w:color w:val="auto"/>
                <w:sz w:val="24"/>
                <w:szCs w:val="24"/>
                <w:vertAlign w:val="superscript"/>
              </w:rPr>
              <w:t>3</w:t>
            </w:r>
            <w:r>
              <w:rPr>
                <w:rFonts w:cs="Times New Roman"/>
                <w:color w:val="auto"/>
                <w:sz w:val="24"/>
                <w:szCs w:val="24"/>
              </w:rPr>
              <w:t>；二甲苯≤20 μg/m</w:t>
            </w:r>
            <w:r>
              <w:rPr>
                <w:rFonts w:cs="Times New Roman"/>
                <w:color w:val="auto"/>
                <w:sz w:val="24"/>
                <w:szCs w:val="24"/>
                <w:vertAlign w:val="superscript"/>
              </w:rPr>
              <w:t>3</w:t>
            </w:r>
            <w:r>
              <w:rPr>
                <w:rFonts w:cs="Times New Roman"/>
                <w:color w:val="auto"/>
                <w:sz w:val="24"/>
                <w:szCs w:val="24"/>
              </w:rPr>
              <w:t>；总挥发性有机化合物（TVOC）≤100 μg/m</w:t>
            </w:r>
            <w:r>
              <w:rPr>
                <w:rFonts w:cs="Times New Roman"/>
                <w:color w:val="auto"/>
                <w:sz w:val="24"/>
                <w:szCs w:val="24"/>
                <w:vertAlign w:val="superscript"/>
              </w:rPr>
              <w:t>3</w:t>
            </w:r>
          </w:p>
        </w:tc>
        <w:tc>
          <w:tcPr>
            <w:tcW w:w="4100" w:type="dxa"/>
            <w:vAlign w:val="center"/>
          </w:tcPr>
          <w:p>
            <w:pPr>
              <w:spacing w:line="240" w:lineRule="auto"/>
              <w:ind w:firstLine="0" w:firstLineChars="0"/>
              <w:rPr>
                <w:rFonts w:cs="Times New Roman"/>
                <w:color w:val="auto"/>
                <w:sz w:val="24"/>
                <w:szCs w:val="24"/>
              </w:rPr>
            </w:pPr>
            <w:r>
              <w:rPr>
                <w:rFonts w:cs="Times New Roman"/>
                <w:color w:val="auto"/>
                <w:sz w:val="24"/>
                <w:szCs w:val="24"/>
              </w:rPr>
              <w:t>耐磨性：</w:t>
            </w:r>
          </w:p>
          <w:p>
            <w:pPr>
              <w:spacing w:line="240" w:lineRule="auto"/>
              <w:ind w:firstLine="0" w:firstLineChars="0"/>
              <w:jc w:val="left"/>
              <w:rPr>
                <w:rFonts w:cs="Times New Roman"/>
                <w:bCs/>
                <w:color w:val="auto"/>
                <w:sz w:val="24"/>
                <w:szCs w:val="24"/>
              </w:rPr>
            </w:pPr>
            <w:r>
              <w:rPr>
                <w:rFonts w:cs="Times New Roman"/>
                <w:color w:val="auto"/>
                <w:sz w:val="24"/>
                <w:szCs w:val="24"/>
              </w:rPr>
              <w:t>实木地板漆膜表面耐磨≤0.10g/100r，且漆膜未渗透；实木复合地板表面耐磨≤0.15g/100r，且漆膜未磨透；浸渍纸层压木质地板表面耐磨：家用级≥6000r，商用级≥12000r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8142" w:type="dxa"/>
            <w:gridSpan w:val="2"/>
            <w:vAlign w:val="center"/>
          </w:tcPr>
          <w:p>
            <w:pPr>
              <w:widowControl/>
              <w:spacing w:line="240" w:lineRule="auto"/>
              <w:ind w:firstLine="0" w:firstLineChars="0"/>
              <w:jc w:val="left"/>
              <w:rPr>
                <w:rFonts w:cs="Times New Roman"/>
                <w:color w:val="auto"/>
                <w:sz w:val="24"/>
                <w:szCs w:val="24"/>
              </w:rPr>
            </w:pPr>
            <w:r>
              <w:rPr>
                <w:rFonts w:cs="Times New Roman"/>
                <w:color w:val="auto"/>
                <w:sz w:val="24"/>
                <w:szCs w:val="24"/>
              </w:rPr>
              <w:t>注：依据GB/T 35601、GB/T 18102、GB/T 18103等。</w:t>
            </w:r>
          </w:p>
        </w:tc>
      </w:tr>
    </w:tbl>
    <w:p>
      <w:pPr>
        <w:pStyle w:val="6"/>
        <w:spacing w:line="588" w:lineRule="exact"/>
        <w:ind w:firstLine="0" w:firstLineChars="0"/>
        <w:rPr>
          <w:rFonts w:ascii="Times New Roman" w:hAnsi="Times New Roman" w:cs="Times New Roman"/>
          <w:color w:val="auto"/>
          <w:sz w:val="24"/>
        </w:rPr>
      </w:pPr>
      <w:bookmarkStart w:id="112" w:name="_Toc234486092"/>
      <w:bookmarkStart w:id="113" w:name="_Toc98132056"/>
      <w:bookmarkStart w:id="114" w:name="_Toc98131814"/>
      <w:bookmarkStart w:id="115" w:name="_Toc98250137"/>
      <w:bookmarkStart w:id="116" w:name="_Toc98131938"/>
      <w:bookmarkStart w:id="117" w:name="_Toc16033"/>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.17  竹集成材地板</w:t>
      </w:r>
      <w:bookmarkEnd w:id="112"/>
    </w:p>
    <w:p>
      <w:pPr>
        <w:spacing w:line="588" w:lineRule="exact"/>
        <w:ind w:firstLine="480"/>
        <w:rPr>
          <w:rFonts w:cs="Times New Roman"/>
          <w:color w:val="auto"/>
          <w:sz w:val="24"/>
          <w:szCs w:val="28"/>
        </w:rPr>
      </w:pPr>
      <w:r>
        <w:rPr>
          <w:rFonts w:cs="Times New Roman"/>
          <w:color w:val="auto"/>
          <w:sz w:val="24"/>
        </w:rPr>
        <w:t>主要材料（系统）：竹集成材地板。</w:t>
      </w:r>
    </w:p>
    <w:p>
      <w:pPr>
        <w:pStyle w:val="36"/>
        <w:spacing w:line="588" w:lineRule="exact"/>
        <w:ind w:firstLine="480"/>
        <w:rPr>
          <w:rFonts w:cs="Times New Roman"/>
          <w:color w:val="auto"/>
          <w:sz w:val="24"/>
          <w:szCs w:val="28"/>
        </w:rPr>
      </w:pPr>
      <w:r>
        <w:rPr>
          <w:rFonts w:cs="Times New Roman"/>
          <w:color w:val="auto"/>
          <w:sz w:val="24"/>
          <w:szCs w:val="28"/>
        </w:rPr>
        <w:t>材料性能要求见表8</w:t>
      </w:r>
      <w:r>
        <w:rPr>
          <w:rFonts w:hint="eastAsia" w:cs="Times New Roman"/>
          <w:color w:val="auto"/>
          <w:sz w:val="24"/>
          <w:szCs w:val="28"/>
        </w:rPr>
        <w:t>7</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表8</w:t>
      </w:r>
      <w:r>
        <w:rPr>
          <w:rFonts w:hint="eastAsia" w:cs="Times New Roman"/>
          <w:color w:val="auto"/>
          <w:sz w:val="24"/>
          <w:szCs w:val="21"/>
        </w:rPr>
        <w:t>7</w:t>
      </w:r>
    </w:p>
    <w:tbl>
      <w:tblPr>
        <w:tblStyle w:val="21"/>
        <w:tblW w:w="81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6"/>
        <w:gridCol w:w="4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00"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4042"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1.甲醛释放量≤0.05mg/m</w:t>
            </w:r>
            <w:r>
              <w:rPr>
                <w:rFonts w:cs="Times New Roman"/>
                <w:color w:val="auto"/>
                <w:sz w:val="24"/>
                <w:szCs w:val="24"/>
                <w:vertAlign w:val="superscript"/>
              </w:rPr>
              <w:t>3</w:t>
            </w:r>
          </w:p>
          <w:p>
            <w:pPr>
              <w:spacing w:line="240" w:lineRule="auto"/>
              <w:ind w:firstLine="0" w:firstLineChars="0"/>
              <w:jc w:val="left"/>
              <w:rPr>
                <w:rFonts w:cs="Times New Roman"/>
                <w:color w:val="auto"/>
                <w:sz w:val="24"/>
                <w:szCs w:val="24"/>
                <w:vertAlign w:val="superscript"/>
              </w:rPr>
            </w:pPr>
            <w:r>
              <w:rPr>
                <w:rFonts w:cs="Times New Roman"/>
                <w:color w:val="auto"/>
                <w:sz w:val="24"/>
                <w:szCs w:val="24"/>
              </w:rPr>
              <w:t>2.总挥发性有机化合物（TVOC）≤300 μg/m</w:t>
            </w:r>
            <w:r>
              <w:rPr>
                <w:rFonts w:cs="Times New Roman"/>
                <w:color w:val="auto"/>
                <w:sz w:val="24"/>
                <w:szCs w:val="24"/>
                <w:vertAlign w:val="superscript"/>
              </w:rPr>
              <w:t>3</w:t>
            </w:r>
          </w:p>
        </w:tc>
        <w:tc>
          <w:tcPr>
            <w:tcW w:w="4100" w:type="dxa"/>
            <w:vAlign w:val="center"/>
          </w:tcPr>
          <w:p>
            <w:pPr>
              <w:spacing w:line="240" w:lineRule="auto"/>
              <w:ind w:firstLine="0" w:firstLineChars="0"/>
              <w:rPr>
                <w:rFonts w:cs="Times New Roman"/>
                <w:color w:val="auto"/>
                <w:sz w:val="24"/>
                <w:szCs w:val="24"/>
              </w:rPr>
            </w:pPr>
            <w:r>
              <w:rPr>
                <w:rFonts w:cs="Times New Roman"/>
                <w:color w:val="auto"/>
                <w:sz w:val="24"/>
                <w:szCs w:val="24"/>
              </w:rPr>
              <w:t>1.表面漆膜耐磨性：磨耗转数：磨100r后表面未磨透，磨耗值≤0.10g/100r</w:t>
            </w:r>
          </w:p>
          <w:p>
            <w:pPr>
              <w:spacing w:line="240" w:lineRule="auto"/>
              <w:ind w:firstLine="0" w:firstLineChars="0"/>
              <w:rPr>
                <w:rFonts w:cs="Times New Roman"/>
                <w:color w:val="auto"/>
                <w:sz w:val="24"/>
                <w:szCs w:val="24"/>
              </w:rPr>
            </w:pPr>
            <w:r>
              <w:rPr>
                <w:rFonts w:cs="Times New Roman"/>
                <w:color w:val="auto"/>
                <w:sz w:val="24"/>
                <w:szCs w:val="24"/>
              </w:rPr>
              <w:t>2.表面抗冲击性能：压痕直径≤8mm，无裂纹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8142" w:type="dxa"/>
            <w:gridSpan w:val="2"/>
            <w:vAlign w:val="center"/>
          </w:tcPr>
          <w:p>
            <w:pPr>
              <w:widowControl/>
              <w:spacing w:line="240" w:lineRule="auto"/>
              <w:ind w:firstLine="0" w:firstLineChars="0"/>
              <w:jc w:val="left"/>
              <w:rPr>
                <w:rFonts w:cs="Times New Roman"/>
                <w:color w:val="auto"/>
                <w:sz w:val="24"/>
                <w:szCs w:val="24"/>
              </w:rPr>
            </w:pPr>
            <w:r>
              <w:rPr>
                <w:rFonts w:cs="Times New Roman"/>
                <w:color w:val="auto"/>
                <w:sz w:val="24"/>
                <w:szCs w:val="24"/>
              </w:rPr>
              <w:t>注：依据GB/T 20240、GB/T 29899、GB 18580。</w:t>
            </w:r>
          </w:p>
        </w:tc>
      </w:tr>
    </w:tbl>
    <w:p>
      <w:pPr>
        <w:pStyle w:val="6"/>
        <w:spacing w:line="588" w:lineRule="exact"/>
        <w:ind w:firstLine="0" w:firstLineChars="0"/>
        <w:rPr>
          <w:rFonts w:ascii="Times New Roman" w:hAnsi="Times New Roman" w:cs="Times New Roman"/>
          <w:color w:val="auto"/>
          <w:sz w:val="24"/>
        </w:rPr>
      </w:pPr>
      <w:bookmarkStart w:id="118" w:name="_Toc234486093"/>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.18  竹材饰面木质地板</w:t>
      </w:r>
      <w:bookmarkEnd w:id="118"/>
    </w:p>
    <w:p>
      <w:pPr>
        <w:spacing w:line="588" w:lineRule="exact"/>
        <w:ind w:firstLine="480"/>
        <w:rPr>
          <w:rFonts w:cs="Times New Roman"/>
          <w:color w:val="auto"/>
          <w:sz w:val="24"/>
          <w:szCs w:val="28"/>
        </w:rPr>
      </w:pPr>
      <w:r>
        <w:rPr>
          <w:rFonts w:cs="Times New Roman"/>
          <w:color w:val="auto"/>
          <w:sz w:val="24"/>
        </w:rPr>
        <w:t>主要材料（系统）：竹材饰面木质地板。</w:t>
      </w:r>
    </w:p>
    <w:p>
      <w:pPr>
        <w:pStyle w:val="36"/>
        <w:spacing w:line="588" w:lineRule="exact"/>
        <w:ind w:firstLine="480"/>
        <w:rPr>
          <w:rFonts w:cs="Times New Roman"/>
          <w:color w:val="auto"/>
          <w:sz w:val="24"/>
          <w:szCs w:val="28"/>
        </w:rPr>
      </w:pPr>
      <w:r>
        <w:rPr>
          <w:rFonts w:cs="Times New Roman"/>
          <w:color w:val="auto"/>
          <w:sz w:val="24"/>
          <w:szCs w:val="28"/>
        </w:rPr>
        <w:t>材料性能要求见表</w:t>
      </w:r>
      <w:r>
        <w:rPr>
          <w:rFonts w:hint="eastAsia" w:cs="Times New Roman"/>
          <w:color w:val="auto"/>
          <w:sz w:val="24"/>
          <w:szCs w:val="28"/>
        </w:rPr>
        <w:t>88</w:t>
      </w:r>
      <w:r>
        <w:rPr>
          <w:rFonts w:cs="Times New Roman"/>
          <w:color w:val="auto"/>
          <w:sz w:val="24"/>
          <w:szCs w:val="28"/>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88</w:t>
      </w:r>
    </w:p>
    <w:tbl>
      <w:tblPr>
        <w:tblStyle w:val="21"/>
        <w:tblW w:w="81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6"/>
        <w:gridCol w:w="4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00"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4042"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1.甲醛释放量≤0.05mg/m</w:t>
            </w:r>
            <w:r>
              <w:rPr>
                <w:rFonts w:cs="Times New Roman"/>
                <w:color w:val="auto"/>
                <w:sz w:val="24"/>
                <w:szCs w:val="24"/>
                <w:vertAlign w:val="superscript"/>
              </w:rPr>
              <w:t>3</w:t>
            </w:r>
          </w:p>
          <w:p>
            <w:pPr>
              <w:spacing w:line="240" w:lineRule="auto"/>
              <w:ind w:firstLine="0" w:firstLineChars="0"/>
              <w:jc w:val="left"/>
              <w:rPr>
                <w:rFonts w:cs="Times New Roman"/>
                <w:color w:val="auto"/>
                <w:sz w:val="24"/>
                <w:szCs w:val="24"/>
                <w:vertAlign w:val="superscript"/>
              </w:rPr>
            </w:pPr>
            <w:r>
              <w:rPr>
                <w:rFonts w:cs="Times New Roman"/>
                <w:color w:val="auto"/>
                <w:sz w:val="24"/>
                <w:szCs w:val="24"/>
              </w:rPr>
              <w:t>2.总挥发性有机化合物（TVOC）≤300 μg/m</w:t>
            </w:r>
            <w:r>
              <w:rPr>
                <w:rFonts w:cs="Times New Roman"/>
                <w:color w:val="auto"/>
                <w:sz w:val="24"/>
                <w:szCs w:val="24"/>
                <w:vertAlign w:val="superscript"/>
              </w:rPr>
              <w:t>3</w:t>
            </w:r>
          </w:p>
        </w:tc>
        <w:tc>
          <w:tcPr>
            <w:tcW w:w="4100" w:type="dxa"/>
            <w:vAlign w:val="center"/>
          </w:tcPr>
          <w:p>
            <w:pPr>
              <w:spacing w:line="240" w:lineRule="auto"/>
              <w:ind w:firstLine="0" w:firstLineChars="0"/>
              <w:rPr>
                <w:rFonts w:cs="Times New Roman"/>
                <w:color w:val="auto"/>
                <w:sz w:val="24"/>
                <w:szCs w:val="24"/>
              </w:rPr>
            </w:pPr>
            <w:r>
              <w:rPr>
                <w:rFonts w:cs="Times New Roman"/>
                <w:color w:val="auto"/>
                <w:sz w:val="24"/>
                <w:szCs w:val="24"/>
              </w:rPr>
              <w:t>1.静曲强度：≥40MPa</w:t>
            </w:r>
          </w:p>
          <w:p>
            <w:pPr>
              <w:spacing w:line="240" w:lineRule="auto"/>
              <w:ind w:firstLine="0" w:firstLineChars="0"/>
              <w:rPr>
                <w:rFonts w:cs="Times New Roman"/>
                <w:color w:val="auto"/>
                <w:sz w:val="24"/>
                <w:szCs w:val="24"/>
              </w:rPr>
            </w:pPr>
            <w:r>
              <w:rPr>
                <w:rFonts w:cs="Times New Roman"/>
                <w:color w:val="auto"/>
                <w:sz w:val="24"/>
                <w:szCs w:val="24"/>
              </w:rPr>
              <w:t>2.弹性模量：≥4.2×10</w:t>
            </w:r>
            <w:r>
              <w:rPr>
                <w:rFonts w:cs="Times New Roman"/>
                <w:color w:val="auto"/>
                <w:sz w:val="24"/>
                <w:szCs w:val="24"/>
                <w:vertAlign w:val="superscript"/>
              </w:rPr>
              <w:t>3</w:t>
            </w:r>
            <w:r>
              <w:rPr>
                <w:rFonts w:cs="Times New Roman"/>
                <w:color w:val="auto"/>
                <w:sz w:val="24"/>
                <w:szCs w:val="24"/>
              </w:rPr>
              <w:t>MPa</w:t>
            </w:r>
          </w:p>
          <w:p>
            <w:pPr>
              <w:spacing w:line="240" w:lineRule="auto"/>
              <w:ind w:firstLine="0" w:firstLineChars="0"/>
              <w:rPr>
                <w:rFonts w:cs="Times New Roman"/>
                <w:color w:val="auto"/>
                <w:sz w:val="24"/>
                <w:szCs w:val="24"/>
              </w:rPr>
            </w:pPr>
            <w:r>
              <w:rPr>
                <w:rFonts w:cs="Times New Roman"/>
                <w:color w:val="auto"/>
                <w:sz w:val="24"/>
                <w:szCs w:val="24"/>
              </w:rPr>
              <w:t>3.表面耐磨性能：≤0.10g/100r，且漆膜未磨透</w:t>
            </w:r>
          </w:p>
          <w:p>
            <w:pPr>
              <w:spacing w:line="240" w:lineRule="auto"/>
              <w:ind w:firstLine="0" w:firstLineChars="0"/>
              <w:rPr>
                <w:rFonts w:cs="Times New Roman"/>
                <w:color w:val="auto"/>
                <w:sz w:val="24"/>
                <w:szCs w:val="24"/>
              </w:rPr>
            </w:pPr>
            <w:r>
              <w:rPr>
                <w:rFonts w:cs="Times New Roman"/>
                <w:color w:val="auto"/>
                <w:sz w:val="24"/>
                <w:szCs w:val="24"/>
              </w:rPr>
              <w:t>4.表面抗冲击性能：压痕直径≤8mm，无裂纹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8142" w:type="dxa"/>
            <w:gridSpan w:val="2"/>
            <w:vAlign w:val="center"/>
          </w:tcPr>
          <w:p>
            <w:pPr>
              <w:widowControl/>
              <w:spacing w:line="240" w:lineRule="auto"/>
              <w:ind w:firstLine="0" w:firstLineChars="0"/>
              <w:jc w:val="left"/>
              <w:rPr>
                <w:rFonts w:cs="Times New Roman"/>
                <w:color w:val="auto"/>
                <w:sz w:val="24"/>
                <w:szCs w:val="24"/>
              </w:rPr>
            </w:pPr>
            <w:r>
              <w:rPr>
                <w:rFonts w:cs="Times New Roman"/>
                <w:color w:val="auto"/>
                <w:sz w:val="24"/>
                <w:szCs w:val="24"/>
              </w:rPr>
              <w:t>注：依据LY/T 2713、GB/T 29899、GB 18580。</w:t>
            </w:r>
          </w:p>
        </w:tc>
      </w:tr>
    </w:tbl>
    <w:p>
      <w:pPr>
        <w:pStyle w:val="6"/>
        <w:spacing w:line="588" w:lineRule="exact"/>
        <w:ind w:firstLine="0" w:firstLineChars="0"/>
        <w:rPr>
          <w:rFonts w:ascii="Times New Roman" w:hAnsi="Times New Roman" w:cs="Times New Roman"/>
          <w:color w:val="auto"/>
          <w:sz w:val="24"/>
        </w:rPr>
      </w:pPr>
      <w:bookmarkStart w:id="119" w:name="_Toc234486094"/>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.19  弹性地板</w:t>
      </w:r>
      <w:bookmarkEnd w:id="113"/>
      <w:bookmarkEnd w:id="114"/>
      <w:bookmarkEnd w:id="115"/>
      <w:bookmarkEnd w:id="116"/>
      <w:bookmarkEnd w:id="119"/>
    </w:p>
    <w:p>
      <w:pPr>
        <w:spacing w:line="588" w:lineRule="exact"/>
        <w:ind w:firstLine="480"/>
        <w:rPr>
          <w:rFonts w:cs="Times New Roman"/>
          <w:color w:val="auto"/>
          <w:sz w:val="24"/>
        </w:rPr>
      </w:pPr>
      <w:r>
        <w:rPr>
          <w:rFonts w:cs="Times New Roman"/>
          <w:color w:val="auto"/>
          <w:sz w:val="24"/>
        </w:rPr>
        <w:t>（1）主要材料（系统）：聚氯乙烯类弹性地板。</w:t>
      </w:r>
    </w:p>
    <w:p>
      <w:pPr>
        <w:spacing w:line="588" w:lineRule="exact"/>
        <w:ind w:firstLine="480"/>
        <w:rPr>
          <w:rFonts w:cs="Times New Roman"/>
          <w:color w:val="auto"/>
          <w:sz w:val="24"/>
          <w:szCs w:val="21"/>
        </w:rPr>
      </w:pPr>
      <w:r>
        <w:rPr>
          <w:rFonts w:cs="Times New Roman"/>
          <w:color w:val="auto"/>
          <w:sz w:val="24"/>
        </w:rPr>
        <w:t>材料性能要求见表</w:t>
      </w:r>
      <w:r>
        <w:rPr>
          <w:rFonts w:hint="eastAsia" w:cs="Times New Roman"/>
          <w:color w:val="auto"/>
          <w:sz w:val="24"/>
        </w:rPr>
        <w:t>89</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w:t>
      </w:r>
      <w:r>
        <w:rPr>
          <w:rFonts w:hint="eastAsia" w:cs="Times New Roman"/>
          <w:color w:val="auto"/>
          <w:sz w:val="24"/>
          <w:szCs w:val="21"/>
        </w:rPr>
        <w:t>89</w:t>
      </w:r>
    </w:p>
    <w:tbl>
      <w:tblPr>
        <w:tblStyle w:val="22"/>
        <w:tblW w:w="0" w:type="auto"/>
        <w:tblInd w:w="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11"/>
        <w:gridCol w:w="41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 w:hRule="atLeast"/>
        </w:trPr>
        <w:tc>
          <w:tcPr>
            <w:tcW w:w="4111" w:type="dxa"/>
          </w:tcPr>
          <w:p>
            <w:pPr>
              <w:widowControl/>
              <w:spacing w:line="240" w:lineRule="auto"/>
              <w:ind w:firstLine="0" w:firstLineChars="0"/>
              <w:jc w:val="center"/>
              <w:rPr>
                <w:rFonts w:ascii="宋体" w:cs="Times New Roman"/>
                <w:color w:val="auto"/>
                <w:kern w:val="0"/>
                <w:sz w:val="24"/>
                <w:szCs w:val="24"/>
              </w:rPr>
            </w:pPr>
            <w:r>
              <w:rPr>
                <w:rFonts w:ascii="宋体" w:cs="Times New Roman"/>
                <w:color w:val="auto"/>
                <w:kern w:val="0"/>
                <w:sz w:val="24"/>
                <w:szCs w:val="24"/>
              </w:rPr>
              <w:t>绿色要求</w:t>
            </w:r>
          </w:p>
        </w:tc>
        <w:tc>
          <w:tcPr>
            <w:tcW w:w="4115" w:type="dxa"/>
          </w:tcPr>
          <w:p>
            <w:pPr>
              <w:widowControl/>
              <w:spacing w:line="240" w:lineRule="auto"/>
              <w:ind w:firstLine="0" w:firstLineChars="0"/>
              <w:jc w:val="center"/>
              <w:rPr>
                <w:rFonts w:ascii="宋体" w:cs="Times New Roman"/>
                <w:color w:val="auto"/>
                <w:kern w:val="0"/>
                <w:sz w:val="24"/>
                <w:szCs w:val="24"/>
              </w:rPr>
            </w:pPr>
            <w:r>
              <w:rPr>
                <w:rFonts w:ascii="宋体" w:cs="Times New Roman"/>
                <w:color w:val="auto"/>
                <w:kern w:val="0"/>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4071" w:type="dxa"/>
          </w:tcPr>
          <w:p>
            <w:pPr>
              <w:spacing w:line="240" w:lineRule="auto"/>
              <w:ind w:firstLine="0" w:firstLineChars="0"/>
              <w:rPr>
                <w:rFonts w:ascii="宋体" w:cs="Times New Roman"/>
                <w:color w:val="auto"/>
                <w:sz w:val="24"/>
                <w:szCs w:val="24"/>
              </w:rPr>
            </w:pPr>
            <w:r>
              <w:rPr>
                <w:rFonts w:ascii="宋体" w:cs="Times New Roman"/>
                <w:color w:val="auto"/>
                <w:sz w:val="24"/>
                <w:szCs w:val="24"/>
              </w:rPr>
              <w:t>1.TVOC释放量（3d）≤0.70mg/（m</w:t>
            </w:r>
            <w:r>
              <w:rPr>
                <w:rFonts w:ascii="宋体" w:cs="Times New Roman"/>
                <w:color w:val="auto"/>
                <w:sz w:val="24"/>
                <w:szCs w:val="24"/>
                <w:vertAlign w:val="superscript"/>
              </w:rPr>
              <w:t>2</w:t>
            </w:r>
            <w:r>
              <w:rPr>
                <w:rFonts w:ascii="宋体" w:cs="Times New Roman"/>
                <w:color w:val="auto"/>
                <w:sz w:val="24"/>
                <w:szCs w:val="24"/>
              </w:rPr>
              <w:t>·h）</w:t>
            </w:r>
          </w:p>
          <w:p>
            <w:pPr>
              <w:spacing w:line="240" w:lineRule="auto"/>
              <w:ind w:firstLine="0" w:firstLineChars="0"/>
              <w:rPr>
                <w:rFonts w:ascii="宋体" w:cs="Times New Roman"/>
                <w:color w:val="auto"/>
                <w:sz w:val="24"/>
                <w:szCs w:val="24"/>
              </w:rPr>
            </w:pPr>
            <w:r>
              <w:rPr>
                <w:rFonts w:ascii="宋体" w:cs="Times New Roman"/>
                <w:color w:val="auto"/>
                <w:sz w:val="24"/>
                <w:szCs w:val="24"/>
              </w:rPr>
              <w:t>2.聚氯乙烯单体含量：不得检出</w:t>
            </w:r>
          </w:p>
          <w:p>
            <w:pPr>
              <w:spacing w:line="240" w:lineRule="auto"/>
              <w:ind w:firstLine="0" w:firstLineChars="0"/>
              <w:rPr>
                <w:rFonts w:ascii="宋体" w:cs="Times New Roman"/>
                <w:color w:val="auto"/>
                <w:sz w:val="24"/>
                <w:szCs w:val="24"/>
              </w:rPr>
            </w:pPr>
            <w:r>
              <w:rPr>
                <w:rFonts w:ascii="宋体" w:cs="Times New Roman"/>
                <w:color w:val="auto"/>
                <w:sz w:val="24"/>
                <w:szCs w:val="24"/>
              </w:rPr>
              <w:t>3.可溶性重金属含量：铅≤6mg/kg；镉≤3mg/kg；铬≤6mg/kg；汞≤3mg/kg</w:t>
            </w:r>
          </w:p>
        </w:tc>
        <w:tc>
          <w:tcPr>
            <w:tcW w:w="4115" w:type="dxa"/>
          </w:tcPr>
          <w:p>
            <w:pPr>
              <w:spacing w:line="240" w:lineRule="auto"/>
              <w:ind w:firstLine="0" w:firstLineChars="0"/>
              <w:rPr>
                <w:rFonts w:ascii="宋体" w:cs="Times New Roman"/>
                <w:color w:val="auto"/>
                <w:sz w:val="24"/>
                <w:szCs w:val="24"/>
              </w:rPr>
            </w:pPr>
            <w:r>
              <w:rPr>
                <w:rFonts w:ascii="宋体" w:cs="Times New Roman"/>
                <w:color w:val="auto"/>
                <w:sz w:val="24"/>
                <w:szCs w:val="24"/>
              </w:rPr>
              <w:t>1.耐磨性（体积损失）≤4.0</w:t>
            </w:r>
            <w:r>
              <w:rPr>
                <w:rFonts w:ascii="宋体" w:cs="Times New Roman"/>
                <w:color w:val="auto"/>
                <w:kern w:val="0"/>
                <w:sz w:val="24"/>
                <w:szCs w:val="24"/>
              </w:rPr>
              <w:t xml:space="preserve"> mm</w:t>
            </w:r>
            <w:r>
              <w:rPr>
                <w:rFonts w:ascii="宋体" w:cs="Times New Roman"/>
                <w:color w:val="auto"/>
                <w:kern w:val="0"/>
                <w:sz w:val="24"/>
                <w:szCs w:val="24"/>
                <w:vertAlign w:val="superscript"/>
              </w:rPr>
              <w:t>3</w:t>
            </w:r>
          </w:p>
          <w:p>
            <w:pPr>
              <w:spacing w:line="240" w:lineRule="auto"/>
              <w:ind w:firstLine="0" w:firstLineChars="0"/>
              <w:rPr>
                <w:rFonts w:ascii="宋体" w:cs="Times New Roman"/>
                <w:color w:val="auto"/>
                <w:sz w:val="24"/>
                <w:szCs w:val="24"/>
              </w:rPr>
            </w:pPr>
            <w:r>
              <w:rPr>
                <w:rFonts w:ascii="宋体" w:cs="Times New Roman"/>
                <w:color w:val="auto"/>
                <w:sz w:val="24"/>
                <w:szCs w:val="24"/>
              </w:rPr>
              <w:t>2.燃烧性能≥B</w:t>
            </w:r>
            <w:r>
              <w:rPr>
                <w:rFonts w:ascii="宋体" w:cs="Times New Roman"/>
                <w:color w:val="auto"/>
                <w:sz w:val="24"/>
                <w:szCs w:val="24"/>
                <w:vertAlign w:val="subscript"/>
              </w:rPr>
              <w:t>1</w:t>
            </w:r>
            <w:r>
              <w:rPr>
                <w:rFonts w:ascii="宋体" w:cs="Times New Roman"/>
                <w:color w:val="auto"/>
                <w:sz w:val="24"/>
                <w:szCs w:val="24"/>
              </w:rPr>
              <w:t>级</w:t>
            </w:r>
          </w:p>
          <w:p>
            <w:pPr>
              <w:spacing w:line="240" w:lineRule="auto"/>
              <w:ind w:firstLine="0" w:firstLineChars="0"/>
              <w:rPr>
                <w:rFonts w:ascii="宋体" w:cs="Times New Roman"/>
                <w:color w:val="auto"/>
                <w:sz w:val="24"/>
                <w:szCs w:val="24"/>
              </w:rPr>
            </w:pPr>
            <w:r>
              <w:rPr>
                <w:rFonts w:ascii="宋体" w:cs="Times New Roman"/>
                <w:color w:val="auto"/>
                <w:sz w:val="24"/>
                <w:szCs w:val="24"/>
              </w:rPr>
              <w:t>3.色牢度≥6级</w:t>
            </w:r>
          </w:p>
          <w:p>
            <w:pPr>
              <w:spacing w:line="240" w:lineRule="auto"/>
              <w:ind w:firstLine="0" w:firstLineChars="0"/>
              <w:rPr>
                <w:rFonts w:ascii="宋体" w:cs="Times New Roman"/>
                <w:color w:val="auto"/>
                <w:sz w:val="24"/>
                <w:szCs w:val="24"/>
              </w:rPr>
            </w:pPr>
            <w:r>
              <w:rPr>
                <w:rFonts w:ascii="宋体" w:cs="Times New Roman"/>
                <w:color w:val="auto"/>
                <w:sz w:val="24"/>
                <w:szCs w:val="24"/>
              </w:rPr>
              <w:t>4.残余凹陷≤0.20mm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86"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10252。</w:t>
            </w:r>
          </w:p>
        </w:tc>
      </w:tr>
    </w:tbl>
    <w:p>
      <w:pPr>
        <w:spacing w:line="588" w:lineRule="exact"/>
        <w:ind w:firstLine="480"/>
        <w:rPr>
          <w:rFonts w:cs="Times New Roman"/>
          <w:color w:val="auto"/>
          <w:sz w:val="24"/>
        </w:rPr>
      </w:pPr>
      <w:r>
        <w:rPr>
          <w:rFonts w:cs="Times New Roman"/>
          <w:color w:val="auto"/>
          <w:sz w:val="24"/>
        </w:rPr>
        <w:t>（2）主要材料（系统）：橡胶类弹性地板。</w:t>
      </w:r>
    </w:p>
    <w:p>
      <w:pPr>
        <w:spacing w:line="588" w:lineRule="exact"/>
        <w:ind w:firstLine="480"/>
        <w:rPr>
          <w:rFonts w:cs="Times New Roman"/>
          <w:color w:val="auto"/>
          <w:sz w:val="24"/>
        </w:rPr>
      </w:pPr>
      <w:r>
        <w:rPr>
          <w:rFonts w:cs="Times New Roman"/>
          <w:color w:val="auto"/>
          <w:sz w:val="24"/>
        </w:rPr>
        <w:t>材料性能要求见表9</w:t>
      </w:r>
      <w:r>
        <w:rPr>
          <w:rFonts w:hint="eastAsia" w:cs="Times New Roman"/>
          <w:color w:val="auto"/>
          <w:sz w:val="24"/>
        </w:rPr>
        <w:t>0</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表9</w:t>
      </w:r>
      <w:r>
        <w:rPr>
          <w:rFonts w:hint="eastAsia" w:cs="Times New Roman"/>
          <w:color w:val="auto"/>
          <w:sz w:val="24"/>
          <w:szCs w:val="21"/>
        </w:rPr>
        <w:t>0</w:t>
      </w:r>
    </w:p>
    <w:tbl>
      <w:tblPr>
        <w:tblStyle w:val="22"/>
        <w:tblW w:w="0" w:type="auto"/>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11"/>
        <w:gridCol w:w="41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111" w:type="dxa"/>
          </w:tcPr>
          <w:p>
            <w:pPr>
              <w:widowControl/>
              <w:spacing w:line="240" w:lineRule="auto"/>
              <w:ind w:firstLine="0" w:firstLineChars="0"/>
              <w:jc w:val="center"/>
              <w:rPr>
                <w:rFonts w:ascii="宋体" w:cs="Times New Roman"/>
                <w:color w:val="auto"/>
                <w:kern w:val="0"/>
                <w:sz w:val="24"/>
                <w:szCs w:val="24"/>
              </w:rPr>
            </w:pPr>
            <w:r>
              <w:rPr>
                <w:rFonts w:ascii="宋体" w:cs="Times New Roman"/>
                <w:color w:val="auto"/>
                <w:kern w:val="0"/>
                <w:sz w:val="24"/>
                <w:szCs w:val="24"/>
              </w:rPr>
              <w:t>绿色要求</w:t>
            </w:r>
          </w:p>
        </w:tc>
        <w:tc>
          <w:tcPr>
            <w:tcW w:w="4129" w:type="dxa"/>
          </w:tcPr>
          <w:p>
            <w:pPr>
              <w:widowControl/>
              <w:spacing w:line="240" w:lineRule="auto"/>
              <w:ind w:firstLine="0" w:firstLineChars="0"/>
              <w:jc w:val="center"/>
              <w:rPr>
                <w:rFonts w:ascii="宋体" w:cs="Times New Roman"/>
                <w:color w:val="auto"/>
                <w:kern w:val="0"/>
                <w:sz w:val="24"/>
                <w:szCs w:val="24"/>
              </w:rPr>
            </w:pPr>
            <w:r>
              <w:rPr>
                <w:rFonts w:ascii="宋体" w:cs="Times New Roman"/>
                <w:color w:val="auto"/>
                <w:kern w:val="0"/>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4057" w:type="dxa"/>
          </w:tcPr>
          <w:p>
            <w:pPr>
              <w:spacing w:line="240" w:lineRule="auto"/>
              <w:ind w:firstLine="0" w:firstLineChars="0"/>
              <w:rPr>
                <w:rFonts w:ascii="宋体" w:cs="Times New Roman"/>
                <w:color w:val="auto"/>
                <w:sz w:val="24"/>
                <w:szCs w:val="24"/>
              </w:rPr>
            </w:pPr>
            <w:r>
              <w:rPr>
                <w:rFonts w:ascii="宋体" w:cs="Times New Roman"/>
                <w:color w:val="auto"/>
                <w:sz w:val="24"/>
                <w:szCs w:val="24"/>
              </w:rPr>
              <w:t>1.甲醛释放量≤0.05mg/（m</w:t>
            </w:r>
            <w:r>
              <w:rPr>
                <w:rFonts w:ascii="宋体" w:cs="Times New Roman"/>
                <w:color w:val="auto"/>
                <w:sz w:val="24"/>
                <w:szCs w:val="24"/>
                <w:vertAlign w:val="superscript"/>
              </w:rPr>
              <w:t>2</w:t>
            </w:r>
            <w:r>
              <w:rPr>
                <w:rFonts w:ascii="宋体" w:cs="Times New Roman"/>
                <w:color w:val="auto"/>
                <w:sz w:val="24"/>
                <w:szCs w:val="24"/>
              </w:rPr>
              <w:t>·h）</w:t>
            </w:r>
          </w:p>
          <w:p>
            <w:pPr>
              <w:spacing w:line="240" w:lineRule="auto"/>
              <w:ind w:firstLine="0" w:firstLineChars="0"/>
              <w:rPr>
                <w:rFonts w:ascii="宋体" w:cs="Times New Roman"/>
                <w:color w:val="auto"/>
                <w:sz w:val="24"/>
                <w:szCs w:val="24"/>
              </w:rPr>
            </w:pPr>
            <w:r>
              <w:rPr>
                <w:rFonts w:ascii="宋体" w:cs="Times New Roman"/>
                <w:color w:val="auto"/>
                <w:sz w:val="24"/>
                <w:szCs w:val="24"/>
              </w:rPr>
              <w:t>2.TVOC释放量≤0.80mg/（m</w:t>
            </w:r>
            <w:r>
              <w:rPr>
                <w:rFonts w:ascii="宋体" w:cs="Times New Roman"/>
                <w:color w:val="auto"/>
                <w:sz w:val="24"/>
                <w:szCs w:val="24"/>
                <w:vertAlign w:val="superscript"/>
              </w:rPr>
              <w:t>2</w:t>
            </w:r>
            <w:r>
              <w:rPr>
                <w:rFonts w:ascii="宋体" w:cs="Times New Roman"/>
                <w:color w:val="auto"/>
                <w:sz w:val="24"/>
                <w:szCs w:val="24"/>
              </w:rPr>
              <w:t>·h）</w:t>
            </w:r>
          </w:p>
          <w:p>
            <w:pPr>
              <w:spacing w:line="240" w:lineRule="auto"/>
              <w:ind w:firstLine="0" w:firstLineChars="0"/>
              <w:rPr>
                <w:rFonts w:ascii="宋体" w:cs="Times New Roman"/>
                <w:color w:val="auto"/>
                <w:sz w:val="24"/>
                <w:szCs w:val="24"/>
              </w:rPr>
            </w:pPr>
            <w:r>
              <w:rPr>
                <w:rFonts w:ascii="宋体" w:cs="Times New Roman"/>
                <w:color w:val="auto"/>
                <w:sz w:val="24"/>
                <w:szCs w:val="24"/>
              </w:rPr>
              <w:t>3.丁基羟基甲苯≤0.02mg/（m</w:t>
            </w:r>
            <w:r>
              <w:rPr>
                <w:rFonts w:ascii="宋体" w:cs="Times New Roman"/>
                <w:color w:val="auto"/>
                <w:sz w:val="24"/>
                <w:szCs w:val="24"/>
                <w:vertAlign w:val="superscript"/>
              </w:rPr>
              <w:t>2</w:t>
            </w:r>
            <w:r>
              <w:rPr>
                <w:rFonts w:ascii="宋体" w:cs="Times New Roman"/>
                <w:color w:val="auto"/>
                <w:sz w:val="24"/>
                <w:szCs w:val="24"/>
              </w:rPr>
              <w:t>·h）</w:t>
            </w:r>
          </w:p>
          <w:p>
            <w:pPr>
              <w:spacing w:line="240" w:lineRule="auto"/>
              <w:ind w:firstLine="0" w:firstLineChars="0"/>
              <w:rPr>
                <w:rFonts w:ascii="宋体" w:cs="Times New Roman"/>
                <w:color w:val="auto"/>
                <w:sz w:val="24"/>
                <w:szCs w:val="24"/>
              </w:rPr>
            </w:pPr>
            <w:r>
              <w:rPr>
                <w:rFonts w:ascii="宋体" w:cs="Times New Roman"/>
                <w:color w:val="auto"/>
                <w:sz w:val="24"/>
                <w:szCs w:val="24"/>
              </w:rPr>
              <w:t>4.4-苯基环己烯≤0.04mg/（m</w:t>
            </w:r>
            <w:r>
              <w:rPr>
                <w:rFonts w:ascii="宋体" w:cs="Times New Roman"/>
                <w:color w:val="auto"/>
                <w:sz w:val="24"/>
                <w:szCs w:val="24"/>
                <w:vertAlign w:val="superscript"/>
              </w:rPr>
              <w:t>2</w:t>
            </w:r>
            <w:r>
              <w:rPr>
                <w:rFonts w:ascii="宋体" w:cs="Times New Roman"/>
                <w:color w:val="auto"/>
                <w:sz w:val="24"/>
                <w:szCs w:val="24"/>
              </w:rPr>
              <w:t>·h）</w:t>
            </w:r>
          </w:p>
        </w:tc>
        <w:tc>
          <w:tcPr>
            <w:tcW w:w="4129" w:type="dxa"/>
          </w:tcPr>
          <w:p>
            <w:pPr>
              <w:spacing w:line="240" w:lineRule="auto"/>
              <w:ind w:firstLine="0" w:firstLineChars="0"/>
              <w:rPr>
                <w:rFonts w:ascii="宋体" w:cs="Times New Roman"/>
                <w:color w:val="auto"/>
                <w:sz w:val="24"/>
                <w:szCs w:val="24"/>
              </w:rPr>
            </w:pPr>
            <w:r>
              <w:rPr>
                <w:rFonts w:ascii="宋体" w:cs="Times New Roman"/>
                <w:color w:val="auto"/>
                <w:sz w:val="24"/>
                <w:szCs w:val="24"/>
              </w:rPr>
              <w:t>1.耐磨性≤220mm</w:t>
            </w:r>
            <w:r>
              <w:rPr>
                <w:rFonts w:ascii="宋体" w:cs="Times New Roman"/>
                <w:color w:val="auto"/>
                <w:sz w:val="24"/>
                <w:szCs w:val="24"/>
                <w:vertAlign w:val="superscript"/>
              </w:rPr>
              <w:t>3</w:t>
            </w:r>
          </w:p>
          <w:p>
            <w:pPr>
              <w:spacing w:line="240" w:lineRule="auto"/>
              <w:ind w:firstLine="0" w:firstLineChars="0"/>
              <w:rPr>
                <w:rFonts w:ascii="宋体" w:cs="Times New Roman"/>
                <w:color w:val="auto"/>
                <w:sz w:val="24"/>
                <w:szCs w:val="24"/>
              </w:rPr>
            </w:pPr>
            <w:r>
              <w:rPr>
                <w:rFonts w:ascii="宋体" w:cs="Times New Roman"/>
                <w:color w:val="auto"/>
                <w:sz w:val="24"/>
                <w:szCs w:val="24"/>
              </w:rPr>
              <w:t>2.燃烧性能≥B</w:t>
            </w:r>
            <w:r>
              <w:rPr>
                <w:rFonts w:ascii="宋体" w:cs="Times New Roman"/>
                <w:color w:val="auto"/>
                <w:sz w:val="24"/>
                <w:szCs w:val="24"/>
                <w:vertAlign w:val="subscript"/>
              </w:rPr>
              <w:t>1</w:t>
            </w:r>
            <w:r>
              <w:rPr>
                <w:rFonts w:ascii="宋体" w:cs="Times New Roman"/>
                <w:color w:val="auto"/>
                <w:sz w:val="24"/>
                <w:szCs w:val="24"/>
              </w:rPr>
              <w:t>级</w:t>
            </w:r>
          </w:p>
          <w:p>
            <w:pPr>
              <w:spacing w:line="240" w:lineRule="auto"/>
              <w:ind w:firstLine="0" w:firstLineChars="0"/>
              <w:rPr>
                <w:rFonts w:ascii="宋体" w:cs="Times New Roman"/>
                <w:color w:val="auto"/>
                <w:sz w:val="24"/>
                <w:szCs w:val="24"/>
              </w:rPr>
            </w:pPr>
            <w:r>
              <w:rPr>
                <w:rFonts w:ascii="宋体" w:cs="Times New Roman"/>
                <w:color w:val="auto"/>
                <w:sz w:val="24"/>
                <w:szCs w:val="24"/>
              </w:rPr>
              <w:t>3.耐人造光色牢度≥4级</w:t>
            </w:r>
          </w:p>
          <w:p>
            <w:pPr>
              <w:spacing w:line="240" w:lineRule="auto"/>
              <w:ind w:firstLine="0" w:firstLineChars="0"/>
              <w:rPr>
                <w:rFonts w:ascii="宋体" w:cs="Times New Roman"/>
                <w:color w:val="auto"/>
                <w:sz w:val="24"/>
                <w:szCs w:val="24"/>
              </w:rPr>
            </w:pPr>
            <w:r>
              <w:rPr>
                <w:rFonts w:ascii="宋体" w:cs="Times New Roman"/>
                <w:color w:val="auto"/>
                <w:sz w:val="24"/>
                <w:szCs w:val="24"/>
              </w:rPr>
              <w:t>4.残余凹陷≤0.20mm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86"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10252。</w:t>
            </w:r>
          </w:p>
        </w:tc>
      </w:tr>
    </w:tbl>
    <w:p>
      <w:pPr>
        <w:spacing w:line="588" w:lineRule="exact"/>
        <w:ind w:firstLine="480"/>
        <w:rPr>
          <w:rFonts w:cs="Times New Roman"/>
          <w:color w:val="auto"/>
          <w:sz w:val="24"/>
        </w:rPr>
      </w:pPr>
      <w:r>
        <w:rPr>
          <w:rFonts w:cs="Times New Roman"/>
          <w:color w:val="auto"/>
          <w:sz w:val="24"/>
        </w:rPr>
        <w:t>（3）主要材料（系统）：软木类弹性地板。</w:t>
      </w:r>
    </w:p>
    <w:p>
      <w:pPr>
        <w:spacing w:line="588" w:lineRule="exact"/>
        <w:ind w:firstLine="480"/>
        <w:rPr>
          <w:rFonts w:cs="Times New Roman"/>
          <w:color w:val="auto"/>
          <w:sz w:val="24"/>
        </w:rPr>
      </w:pPr>
      <w:r>
        <w:rPr>
          <w:rFonts w:cs="Times New Roman"/>
          <w:color w:val="auto"/>
          <w:sz w:val="24"/>
        </w:rPr>
        <w:t>材料性能要求见表9</w:t>
      </w:r>
      <w:r>
        <w:rPr>
          <w:rFonts w:hint="eastAsia" w:cs="Times New Roman"/>
          <w:color w:val="auto"/>
          <w:sz w:val="24"/>
        </w:rPr>
        <w:t>1</w:t>
      </w:r>
      <w:r>
        <w:rPr>
          <w:rFonts w:cs="Times New Roman"/>
          <w:color w:val="auto"/>
          <w:sz w:val="24"/>
        </w:rPr>
        <w:t>：</w:t>
      </w:r>
    </w:p>
    <w:p>
      <w:pPr>
        <w:spacing w:line="588" w:lineRule="exact"/>
        <w:ind w:firstLine="0" w:firstLineChars="0"/>
        <w:jc w:val="center"/>
        <w:rPr>
          <w:rFonts w:cs="Times New Roman"/>
          <w:color w:val="auto"/>
          <w:sz w:val="24"/>
          <w:szCs w:val="21"/>
        </w:rPr>
      </w:pPr>
    </w:p>
    <w:p>
      <w:pPr>
        <w:spacing w:line="588" w:lineRule="exact"/>
        <w:ind w:firstLine="0" w:firstLineChars="0"/>
        <w:jc w:val="center"/>
        <w:rPr>
          <w:rFonts w:cs="Times New Roman"/>
          <w:color w:val="auto"/>
          <w:sz w:val="24"/>
          <w:szCs w:val="21"/>
        </w:rPr>
      </w:pPr>
      <w:r>
        <w:rPr>
          <w:rFonts w:cs="Times New Roman"/>
          <w:color w:val="auto"/>
          <w:sz w:val="24"/>
          <w:szCs w:val="21"/>
        </w:rPr>
        <w:t>表9</w:t>
      </w:r>
      <w:r>
        <w:rPr>
          <w:rFonts w:hint="eastAsia" w:cs="Times New Roman"/>
          <w:color w:val="auto"/>
          <w:sz w:val="24"/>
          <w:szCs w:val="21"/>
        </w:rPr>
        <w:t>1</w:t>
      </w:r>
    </w:p>
    <w:tbl>
      <w:tblPr>
        <w:tblStyle w:val="22"/>
        <w:tblW w:w="0" w:type="auto"/>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11"/>
        <w:gridCol w:w="41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114"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2" w:hRule="atLeast"/>
        </w:trPr>
        <w:tc>
          <w:tcPr>
            <w:tcW w:w="4043"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1.甲醛释放量≤0.05mg/m³</w:t>
            </w:r>
          </w:p>
          <w:p>
            <w:pPr>
              <w:spacing w:line="240" w:lineRule="auto"/>
              <w:ind w:firstLine="0" w:firstLineChars="0"/>
              <w:rPr>
                <w:rFonts w:ascii="宋体" w:cs="Times New Roman"/>
                <w:color w:val="auto"/>
                <w:sz w:val="24"/>
                <w:szCs w:val="24"/>
              </w:rPr>
            </w:pPr>
            <w:r>
              <w:rPr>
                <w:rFonts w:ascii="宋体" w:cs="Times New Roman"/>
                <w:color w:val="auto"/>
                <w:sz w:val="24"/>
                <w:szCs w:val="24"/>
              </w:rPr>
              <w:t>2.TVOC（3d）≤200μg/m³，苯≤20μg/m³，甲苯≤40μg/m³，二甲苯≤40μg/m³</w:t>
            </w:r>
          </w:p>
          <w:p>
            <w:pPr>
              <w:spacing w:line="240" w:lineRule="auto"/>
              <w:ind w:firstLine="0" w:firstLineChars="0"/>
              <w:rPr>
                <w:rFonts w:ascii="宋体" w:cs="Times New Roman"/>
                <w:color w:val="auto"/>
                <w:sz w:val="24"/>
                <w:szCs w:val="24"/>
              </w:rPr>
            </w:pPr>
            <w:r>
              <w:rPr>
                <w:rFonts w:ascii="宋体" w:cs="Times New Roman"/>
                <w:color w:val="auto"/>
                <w:sz w:val="24"/>
                <w:szCs w:val="24"/>
              </w:rPr>
              <w:t>3.可溶性重金属（铅、镉、铬、汞）总含量（色漆饰面）≤120mg/kg</w:t>
            </w:r>
          </w:p>
        </w:tc>
        <w:tc>
          <w:tcPr>
            <w:tcW w:w="4114"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耐磨性≤0.12g/100r</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57"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10252。</w:t>
            </w:r>
          </w:p>
        </w:tc>
      </w:tr>
    </w:tbl>
    <w:p>
      <w:pPr>
        <w:pStyle w:val="6"/>
        <w:spacing w:line="588" w:lineRule="exact"/>
        <w:ind w:firstLine="0" w:firstLineChars="0"/>
        <w:rPr>
          <w:rFonts w:ascii="Times New Roman" w:hAnsi="Times New Roman" w:cs="Times New Roman"/>
          <w:color w:val="auto"/>
          <w:sz w:val="24"/>
        </w:rPr>
      </w:pPr>
      <w:bookmarkStart w:id="120" w:name="_Toc98131939"/>
      <w:bookmarkStart w:id="121" w:name="_Toc234486095"/>
      <w:bookmarkStart w:id="122" w:name="_Toc98250138"/>
      <w:bookmarkStart w:id="123" w:name="_Toc98132057"/>
      <w:bookmarkStart w:id="124" w:name="_Toc98131815"/>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.20  透水铺装材料</w:t>
      </w:r>
      <w:bookmarkEnd w:id="117"/>
      <w:bookmarkEnd w:id="120"/>
      <w:bookmarkEnd w:id="121"/>
      <w:bookmarkEnd w:id="122"/>
      <w:bookmarkEnd w:id="123"/>
      <w:bookmarkEnd w:id="124"/>
    </w:p>
    <w:p>
      <w:pPr>
        <w:spacing w:line="588" w:lineRule="exact"/>
        <w:ind w:firstLine="480"/>
        <w:rPr>
          <w:rFonts w:cs="Times New Roman"/>
          <w:color w:val="auto"/>
          <w:sz w:val="24"/>
        </w:rPr>
      </w:pPr>
      <w:r>
        <w:rPr>
          <w:rFonts w:cs="Times New Roman"/>
          <w:color w:val="auto"/>
          <w:sz w:val="24"/>
        </w:rPr>
        <w:t>（1）主要材料（系统）：透水路面砖及透水路面板类材料。</w:t>
      </w:r>
    </w:p>
    <w:p>
      <w:pPr>
        <w:spacing w:line="588" w:lineRule="exact"/>
        <w:ind w:firstLine="480"/>
        <w:rPr>
          <w:rFonts w:cs="Times New Roman"/>
          <w:color w:val="auto"/>
          <w:sz w:val="24"/>
          <w:szCs w:val="21"/>
        </w:rPr>
      </w:pPr>
      <w:r>
        <w:rPr>
          <w:rFonts w:cs="Times New Roman"/>
          <w:color w:val="auto"/>
          <w:sz w:val="24"/>
        </w:rPr>
        <w:t>材料性能要求见表9</w:t>
      </w:r>
      <w:r>
        <w:rPr>
          <w:rFonts w:hint="eastAsia" w:cs="Times New Roman"/>
          <w:color w:val="auto"/>
          <w:sz w:val="24"/>
        </w:rPr>
        <w:t>2</w:t>
      </w:r>
      <w:r>
        <w:rPr>
          <w:rFonts w:cs="Times New Roman"/>
          <w:color w:val="auto"/>
          <w:sz w:val="24"/>
        </w:rPr>
        <w:t>：</w:t>
      </w:r>
    </w:p>
    <w:p>
      <w:pPr>
        <w:spacing w:line="588" w:lineRule="exact"/>
        <w:ind w:firstLine="0" w:firstLineChars="0"/>
        <w:jc w:val="center"/>
        <w:rPr>
          <w:rFonts w:cs="Times New Roman"/>
          <w:color w:val="auto"/>
          <w:sz w:val="24"/>
          <w:szCs w:val="21"/>
        </w:rPr>
      </w:pPr>
      <w:r>
        <w:rPr>
          <w:rFonts w:cs="Times New Roman"/>
          <w:color w:val="auto"/>
          <w:sz w:val="24"/>
          <w:szCs w:val="21"/>
        </w:rPr>
        <w:t>表9</w:t>
      </w:r>
      <w:r>
        <w:rPr>
          <w:rFonts w:hint="eastAsia" w:cs="Times New Roman"/>
          <w:color w:val="auto"/>
          <w:sz w:val="24"/>
          <w:szCs w:val="21"/>
        </w:rPr>
        <w:t>2</w:t>
      </w:r>
    </w:p>
    <w:tbl>
      <w:tblPr>
        <w:tblStyle w:val="22"/>
        <w:tblW w:w="0" w:type="auto"/>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07"/>
        <w:gridCol w:w="414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3979" w:type="dxa"/>
            <w:vAlign w:val="center"/>
          </w:tcPr>
          <w:p>
            <w:pPr>
              <w:spacing w:line="240" w:lineRule="auto"/>
              <w:ind w:firstLine="0" w:firstLineChars="0"/>
              <w:jc w:val="left"/>
              <w:rPr>
                <w:rFonts w:ascii="宋体" w:cs="Times New Roman"/>
                <w:color w:val="auto"/>
                <w:sz w:val="24"/>
                <w:szCs w:val="24"/>
              </w:rPr>
            </w:pPr>
            <w:r>
              <w:rPr>
                <w:rFonts w:ascii="宋体" w:cs="Times New Roman"/>
                <w:color w:val="auto"/>
                <w:sz w:val="24"/>
                <w:szCs w:val="24"/>
              </w:rPr>
              <w:t>可浸出重金属浓度：</w:t>
            </w:r>
          </w:p>
          <w:p>
            <w:pPr>
              <w:spacing w:line="240" w:lineRule="auto"/>
              <w:ind w:firstLine="0" w:firstLineChars="0"/>
              <w:jc w:val="left"/>
              <w:rPr>
                <w:rFonts w:ascii="宋体" w:cs="Times New Roman"/>
                <w:color w:val="auto"/>
                <w:sz w:val="24"/>
                <w:szCs w:val="24"/>
              </w:rPr>
            </w:pPr>
            <w:r>
              <w:rPr>
                <w:rFonts w:ascii="宋体" w:cs="Times New Roman"/>
                <w:color w:val="auto"/>
                <w:sz w:val="24"/>
                <w:szCs w:val="24"/>
              </w:rPr>
              <w:t>总铬Cr≤1.5mg/L；铅Pb≤2.0mg/L；汞Hg≤0.02mg/L；镉Cd≤0.1mg/L；砷As≤0.6mg/L</w:t>
            </w:r>
          </w:p>
        </w:tc>
        <w:tc>
          <w:tcPr>
            <w:tcW w:w="4149"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1.透水性：抗压强度＜30MPa：透水系数≥3.0×10</w:t>
            </w:r>
            <w:r>
              <w:rPr>
                <w:rFonts w:ascii="宋体" w:cs="Times New Roman"/>
                <w:color w:val="auto"/>
                <w:sz w:val="24"/>
                <w:szCs w:val="24"/>
                <w:vertAlign w:val="superscript"/>
              </w:rPr>
              <w:t>-2</w:t>
            </w:r>
            <w:r>
              <w:rPr>
                <w:rFonts w:ascii="宋体" w:cs="Times New Roman"/>
                <w:color w:val="auto"/>
                <w:sz w:val="24"/>
                <w:szCs w:val="24"/>
              </w:rPr>
              <w:t>cm/s；抗压强度≥30MPa：透水系数≥2.0×10</w:t>
            </w:r>
            <w:r>
              <w:rPr>
                <w:rFonts w:ascii="宋体" w:cs="Times New Roman"/>
                <w:color w:val="auto"/>
                <w:sz w:val="24"/>
                <w:szCs w:val="24"/>
                <w:vertAlign w:val="superscript"/>
              </w:rPr>
              <w:t>-2</w:t>
            </w:r>
            <w:r>
              <w:rPr>
                <w:rFonts w:ascii="宋体" w:cs="Times New Roman"/>
                <w:color w:val="auto"/>
                <w:sz w:val="24"/>
                <w:szCs w:val="24"/>
              </w:rPr>
              <w:t>cm/s</w:t>
            </w:r>
          </w:p>
          <w:p>
            <w:pPr>
              <w:spacing w:line="240" w:lineRule="auto"/>
              <w:ind w:firstLine="0" w:firstLineChars="0"/>
              <w:rPr>
                <w:rFonts w:ascii="宋体" w:cs="Times New Roman"/>
                <w:color w:val="auto"/>
                <w:sz w:val="24"/>
                <w:szCs w:val="24"/>
              </w:rPr>
            </w:pPr>
            <w:r>
              <w:rPr>
                <w:rFonts w:ascii="宋体" w:cs="Times New Roman"/>
                <w:color w:val="auto"/>
                <w:sz w:val="24"/>
                <w:szCs w:val="24"/>
              </w:rPr>
              <w:t>2.防滑性能≥65BPN</w:t>
            </w:r>
          </w:p>
          <w:p>
            <w:pPr>
              <w:spacing w:line="240" w:lineRule="auto"/>
              <w:ind w:firstLine="0" w:firstLineChars="0"/>
              <w:rPr>
                <w:rFonts w:ascii="宋体" w:cs="Times New Roman"/>
                <w:color w:val="auto"/>
                <w:sz w:val="24"/>
                <w:szCs w:val="24"/>
              </w:rPr>
            </w:pPr>
            <w:r>
              <w:rPr>
                <w:rFonts w:ascii="宋体" w:cs="Times New Roman"/>
                <w:color w:val="auto"/>
                <w:sz w:val="24"/>
                <w:szCs w:val="24"/>
              </w:rPr>
              <w:t>3.耐磨性能（磨坑长度）≤30mm</w:t>
            </w:r>
          </w:p>
          <w:p>
            <w:pPr>
              <w:spacing w:line="240" w:lineRule="auto"/>
              <w:ind w:firstLine="0" w:firstLineChars="0"/>
              <w:rPr>
                <w:rFonts w:ascii="宋体" w:cs="Times New Roman"/>
                <w:color w:val="auto"/>
                <w:sz w:val="24"/>
                <w:szCs w:val="24"/>
              </w:rPr>
            </w:pPr>
            <w:r>
              <w:rPr>
                <w:rFonts w:ascii="宋体" w:cs="Times New Roman"/>
                <w:color w:val="auto"/>
                <w:sz w:val="24"/>
                <w:szCs w:val="24"/>
              </w:rPr>
              <w:t>4.抗压强度：车行荷载≥50MPa，人行荷载≥40MPa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28"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10228。</w:t>
            </w:r>
          </w:p>
        </w:tc>
      </w:tr>
    </w:tbl>
    <w:p>
      <w:pPr>
        <w:spacing w:line="588" w:lineRule="exact"/>
        <w:ind w:firstLine="480"/>
        <w:rPr>
          <w:rFonts w:cs="Times New Roman"/>
          <w:color w:val="auto"/>
          <w:sz w:val="24"/>
        </w:rPr>
      </w:pPr>
      <w:r>
        <w:rPr>
          <w:rFonts w:cs="Times New Roman"/>
          <w:color w:val="auto"/>
          <w:sz w:val="24"/>
        </w:rPr>
        <w:t>（2）主要材料（系统）：透水水泥混凝土类材料。</w:t>
      </w:r>
    </w:p>
    <w:p>
      <w:pPr>
        <w:spacing w:line="588" w:lineRule="exact"/>
        <w:ind w:firstLine="480"/>
        <w:rPr>
          <w:rFonts w:cs="Times New Roman"/>
          <w:color w:val="auto"/>
          <w:sz w:val="24"/>
        </w:rPr>
      </w:pPr>
      <w:r>
        <w:rPr>
          <w:rFonts w:cs="Times New Roman"/>
          <w:color w:val="auto"/>
          <w:sz w:val="24"/>
        </w:rPr>
        <w:t>材料性能要求见表9</w:t>
      </w:r>
      <w:r>
        <w:rPr>
          <w:rFonts w:hint="eastAsia" w:cs="Times New Roman"/>
          <w:color w:val="auto"/>
          <w:sz w:val="24"/>
        </w:rPr>
        <w:t>3</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表9</w:t>
      </w:r>
      <w:r>
        <w:rPr>
          <w:rFonts w:hint="eastAsia" w:ascii="Times New Roman" w:hAnsi="Times New Roman" w:eastAsia="宋体" w:cs="Times New Roman"/>
          <w:color w:val="auto"/>
          <w:sz w:val="24"/>
          <w:szCs w:val="21"/>
        </w:rPr>
        <w:t>3</w:t>
      </w:r>
    </w:p>
    <w:tbl>
      <w:tblPr>
        <w:tblStyle w:val="22"/>
        <w:tblW w:w="0" w:type="auto"/>
        <w:tblInd w:w="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11"/>
        <w:gridCol w:w="41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 w:hRule="atLeast"/>
        </w:trPr>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4008"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可浸出重金属浓度：</w:t>
            </w:r>
          </w:p>
          <w:p>
            <w:pPr>
              <w:spacing w:line="240" w:lineRule="auto"/>
              <w:ind w:firstLine="0" w:firstLineChars="0"/>
              <w:rPr>
                <w:rFonts w:ascii="宋体" w:cs="Times New Roman"/>
                <w:color w:val="auto"/>
                <w:sz w:val="24"/>
                <w:szCs w:val="24"/>
              </w:rPr>
            </w:pPr>
            <w:r>
              <w:rPr>
                <w:rFonts w:ascii="宋体" w:cs="Times New Roman"/>
                <w:color w:val="auto"/>
                <w:sz w:val="24"/>
                <w:szCs w:val="24"/>
              </w:rPr>
              <w:t>总铬Cr≤1.5mg/L；铅Pb≤2.0mg/L；汞Hg≤0.02mg/L；镉Cd≤0.1mg/L；砷As≤0.6mg/L</w:t>
            </w:r>
          </w:p>
        </w:tc>
        <w:tc>
          <w:tcPr>
            <w:tcW w:w="4149"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1.透水性：抗压强度＜30MPa：透水系数≥4.0×10</w:t>
            </w:r>
            <w:r>
              <w:rPr>
                <w:rFonts w:ascii="宋体" w:cs="Times New Roman"/>
                <w:color w:val="auto"/>
                <w:sz w:val="24"/>
                <w:szCs w:val="24"/>
                <w:vertAlign w:val="superscript"/>
              </w:rPr>
              <w:t>-2</w:t>
            </w:r>
            <w:r>
              <w:rPr>
                <w:rFonts w:ascii="宋体" w:cs="Times New Roman"/>
                <w:color w:val="auto"/>
                <w:sz w:val="24"/>
                <w:szCs w:val="24"/>
              </w:rPr>
              <w:t xml:space="preserve"> cm/s；抗压强度≥30MPa：透水系数≥3.0×10</w:t>
            </w:r>
            <w:r>
              <w:rPr>
                <w:rFonts w:ascii="宋体" w:cs="Times New Roman"/>
                <w:color w:val="auto"/>
                <w:sz w:val="24"/>
                <w:szCs w:val="24"/>
                <w:vertAlign w:val="superscript"/>
              </w:rPr>
              <w:t>-2</w:t>
            </w:r>
            <w:r>
              <w:rPr>
                <w:rFonts w:ascii="宋体" w:cs="Times New Roman"/>
                <w:color w:val="auto"/>
                <w:sz w:val="24"/>
                <w:szCs w:val="24"/>
              </w:rPr>
              <w:t xml:space="preserve"> cm/s</w:t>
            </w:r>
          </w:p>
          <w:p>
            <w:pPr>
              <w:spacing w:line="240" w:lineRule="auto"/>
              <w:ind w:firstLine="0" w:firstLineChars="0"/>
              <w:rPr>
                <w:rFonts w:ascii="宋体" w:cs="Times New Roman"/>
                <w:color w:val="auto"/>
                <w:sz w:val="24"/>
                <w:szCs w:val="24"/>
              </w:rPr>
            </w:pPr>
            <w:r>
              <w:rPr>
                <w:rFonts w:ascii="宋体" w:cs="Times New Roman"/>
                <w:color w:val="auto"/>
                <w:sz w:val="24"/>
                <w:szCs w:val="24"/>
              </w:rPr>
              <w:t>2.防滑性能≥70BPN</w:t>
            </w:r>
          </w:p>
          <w:p>
            <w:pPr>
              <w:spacing w:line="240" w:lineRule="auto"/>
              <w:ind w:firstLine="0" w:firstLineChars="0"/>
              <w:rPr>
                <w:rFonts w:ascii="宋体" w:cs="Times New Roman"/>
                <w:color w:val="auto"/>
                <w:sz w:val="24"/>
                <w:szCs w:val="24"/>
              </w:rPr>
            </w:pPr>
            <w:r>
              <w:rPr>
                <w:rFonts w:ascii="宋体" w:cs="Times New Roman"/>
                <w:color w:val="auto"/>
                <w:sz w:val="24"/>
                <w:szCs w:val="24"/>
              </w:rPr>
              <w:t>3.耐磨性能（磨坑长度）≤25mm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 w:hRule="atLeast"/>
        </w:trPr>
        <w:tc>
          <w:tcPr>
            <w:tcW w:w="8157"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10228。</w:t>
            </w:r>
          </w:p>
        </w:tc>
      </w:tr>
    </w:tbl>
    <w:p>
      <w:pPr>
        <w:spacing w:line="588" w:lineRule="exact"/>
        <w:ind w:firstLine="480"/>
        <w:rPr>
          <w:rFonts w:cs="Times New Roman"/>
          <w:color w:val="auto"/>
          <w:sz w:val="24"/>
        </w:rPr>
      </w:pPr>
      <w:r>
        <w:rPr>
          <w:rFonts w:cs="Times New Roman"/>
          <w:color w:val="auto"/>
          <w:sz w:val="24"/>
        </w:rPr>
        <w:t>（3）主要材料（系统）：透水沥青混合料类材料。</w:t>
      </w:r>
    </w:p>
    <w:p>
      <w:pPr>
        <w:spacing w:line="588" w:lineRule="exact"/>
        <w:ind w:firstLine="480"/>
        <w:rPr>
          <w:rFonts w:cs="Times New Roman"/>
          <w:color w:val="auto"/>
          <w:sz w:val="24"/>
        </w:rPr>
      </w:pPr>
      <w:r>
        <w:rPr>
          <w:rFonts w:cs="Times New Roman"/>
          <w:color w:val="auto"/>
          <w:sz w:val="24"/>
        </w:rPr>
        <w:t>材料性能要求见表9</w:t>
      </w:r>
      <w:r>
        <w:rPr>
          <w:rFonts w:hint="eastAsia" w:cs="Times New Roman"/>
          <w:color w:val="auto"/>
          <w:sz w:val="24"/>
        </w:rPr>
        <w:t>4</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表9</w:t>
      </w:r>
      <w:r>
        <w:rPr>
          <w:rFonts w:hint="eastAsia" w:ascii="Times New Roman" w:hAnsi="Times New Roman" w:eastAsia="宋体" w:cs="Times New Roman"/>
          <w:color w:val="auto"/>
          <w:sz w:val="24"/>
          <w:szCs w:val="21"/>
        </w:rPr>
        <w:t>4</w:t>
      </w:r>
    </w:p>
    <w:tbl>
      <w:tblPr>
        <w:tblStyle w:val="22"/>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94"/>
        <w:gridCol w:w="41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50" w:hRule="atLeast"/>
        </w:trPr>
        <w:tc>
          <w:tcPr>
            <w:tcW w:w="3936" w:type="dxa"/>
            <w:vAlign w:val="center"/>
          </w:tcPr>
          <w:p>
            <w:pPr>
              <w:numPr>
                <w:ilvl w:val="0"/>
                <w:numId w:val="4"/>
              </w:numPr>
              <w:spacing w:line="240" w:lineRule="auto"/>
              <w:ind w:firstLine="0" w:firstLineChars="0"/>
              <w:rPr>
                <w:rFonts w:ascii="宋体" w:cs="Times New Roman"/>
                <w:color w:val="auto"/>
                <w:sz w:val="24"/>
                <w:szCs w:val="24"/>
              </w:rPr>
            </w:pPr>
            <w:r>
              <w:rPr>
                <w:rFonts w:ascii="宋体" w:cs="Times New Roman"/>
                <w:color w:val="auto"/>
                <w:sz w:val="24"/>
                <w:szCs w:val="24"/>
              </w:rPr>
              <w:t>可浸出重金属浓度：</w:t>
            </w:r>
          </w:p>
          <w:p>
            <w:pPr>
              <w:spacing w:line="240" w:lineRule="auto"/>
              <w:ind w:firstLine="0" w:firstLineChars="0"/>
              <w:rPr>
                <w:rFonts w:ascii="宋体" w:cs="Times New Roman"/>
                <w:color w:val="auto"/>
                <w:sz w:val="24"/>
                <w:szCs w:val="24"/>
              </w:rPr>
            </w:pPr>
            <w:r>
              <w:rPr>
                <w:rFonts w:ascii="宋体" w:cs="Times New Roman"/>
                <w:color w:val="auto"/>
                <w:sz w:val="24"/>
                <w:szCs w:val="24"/>
              </w:rPr>
              <w:t>总铬Cr≤1.5mg/L；铅Pb≤2.0mg/L；汞Hg≤0.02mg/L；镉Cd≤0.1mg/L；砷As≤0.6mg/L</w:t>
            </w:r>
          </w:p>
          <w:p>
            <w:pPr>
              <w:spacing w:line="240" w:lineRule="auto"/>
              <w:ind w:firstLine="0" w:firstLineChars="0"/>
              <w:rPr>
                <w:rFonts w:ascii="宋体" w:cs="Times New Roman"/>
                <w:color w:val="auto"/>
                <w:sz w:val="24"/>
                <w:szCs w:val="24"/>
              </w:rPr>
            </w:pPr>
            <w:r>
              <w:rPr>
                <w:rFonts w:ascii="宋体" w:cs="Times New Roman"/>
                <w:color w:val="auto"/>
                <w:sz w:val="24"/>
                <w:szCs w:val="24"/>
              </w:rPr>
              <w:t>2.总悬浮颗粒物（TSP）：24小时平均浓度≤300μg/m³</w:t>
            </w:r>
          </w:p>
          <w:p>
            <w:pPr>
              <w:spacing w:line="240" w:lineRule="auto"/>
              <w:ind w:firstLine="0" w:firstLineChars="0"/>
              <w:rPr>
                <w:rFonts w:ascii="宋体" w:cs="Times New Roman"/>
                <w:color w:val="auto"/>
                <w:sz w:val="24"/>
                <w:szCs w:val="24"/>
              </w:rPr>
            </w:pPr>
            <w:r>
              <w:rPr>
                <w:rFonts w:ascii="宋体" w:cs="Times New Roman"/>
                <w:color w:val="auto"/>
                <w:sz w:val="24"/>
                <w:szCs w:val="24"/>
              </w:rPr>
              <w:t>3. 苯并(a)芘（BaP）：24小时平均浓度≤0.0025μg/m³</w:t>
            </w:r>
          </w:p>
        </w:tc>
        <w:tc>
          <w:tcPr>
            <w:tcW w:w="4164"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1.透水性：透水系数≥850mL/15s</w:t>
            </w:r>
          </w:p>
          <w:p>
            <w:pPr>
              <w:spacing w:line="240" w:lineRule="auto"/>
              <w:ind w:firstLine="0" w:firstLineChars="0"/>
              <w:rPr>
                <w:rFonts w:ascii="宋体" w:cs="Times New Roman"/>
                <w:color w:val="auto"/>
                <w:sz w:val="24"/>
                <w:szCs w:val="24"/>
              </w:rPr>
            </w:pPr>
            <w:r>
              <w:rPr>
                <w:rFonts w:ascii="宋体" w:cs="Times New Roman"/>
                <w:color w:val="auto"/>
                <w:sz w:val="24"/>
                <w:szCs w:val="24"/>
              </w:rPr>
              <w:t>2.析漏损失率＜0.3%</w:t>
            </w:r>
          </w:p>
          <w:p>
            <w:pPr>
              <w:spacing w:line="240" w:lineRule="auto"/>
              <w:ind w:firstLine="0" w:firstLineChars="0"/>
              <w:rPr>
                <w:rFonts w:ascii="宋体" w:cs="Times New Roman"/>
                <w:color w:val="auto"/>
                <w:sz w:val="24"/>
                <w:szCs w:val="24"/>
              </w:rPr>
            </w:pPr>
            <w:r>
              <w:rPr>
                <w:rFonts w:ascii="宋体" w:cs="Times New Roman"/>
                <w:color w:val="auto"/>
                <w:sz w:val="24"/>
                <w:szCs w:val="24"/>
              </w:rPr>
              <w:t>3.动稳定度≥4000次/mm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 w:hRule="atLeast"/>
        </w:trPr>
        <w:tc>
          <w:tcPr>
            <w:tcW w:w="8100"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10228。</w:t>
            </w:r>
          </w:p>
        </w:tc>
      </w:tr>
    </w:tbl>
    <w:p>
      <w:pPr>
        <w:pStyle w:val="5"/>
        <w:numPr>
          <w:ilvl w:val="1"/>
          <w:numId w:val="0"/>
        </w:numPr>
        <w:spacing w:line="588" w:lineRule="exact"/>
        <w:ind w:left="142"/>
        <w:rPr>
          <w:rFonts w:cs="Times New Roman"/>
          <w:color w:val="auto"/>
          <w:sz w:val="24"/>
        </w:rPr>
      </w:pPr>
      <w:bookmarkStart w:id="125" w:name="_Toc98250139"/>
      <w:bookmarkStart w:id="126" w:name="_Toc17930"/>
      <w:bookmarkStart w:id="127" w:name="_Toc234486096"/>
      <w:r>
        <w:rPr>
          <w:rFonts w:cs="Times New Roman"/>
          <w:color w:val="auto"/>
          <w:sz w:val="24"/>
        </w:rPr>
        <w:t>Ⅳ  五金卫浴</w:t>
      </w:r>
      <w:bookmarkEnd w:id="125"/>
      <w:bookmarkEnd w:id="126"/>
      <w:bookmarkEnd w:id="127"/>
    </w:p>
    <w:p>
      <w:pPr>
        <w:pStyle w:val="6"/>
        <w:spacing w:line="588" w:lineRule="exact"/>
        <w:ind w:firstLine="0" w:firstLineChars="0"/>
        <w:rPr>
          <w:rFonts w:ascii="Times New Roman" w:hAnsi="Times New Roman" w:cs="Times New Roman"/>
          <w:color w:val="auto"/>
          <w:sz w:val="24"/>
        </w:rPr>
      </w:pPr>
      <w:bookmarkStart w:id="128" w:name="_Toc980"/>
      <w:bookmarkStart w:id="129" w:name="_Toc98250140"/>
      <w:bookmarkStart w:id="130" w:name="_Toc234486097"/>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.21  卫生洁具</w:t>
      </w:r>
      <w:bookmarkEnd w:id="128"/>
      <w:bookmarkEnd w:id="129"/>
      <w:bookmarkEnd w:id="130"/>
    </w:p>
    <w:p>
      <w:pPr>
        <w:spacing w:line="588" w:lineRule="exact"/>
        <w:ind w:firstLine="480"/>
        <w:rPr>
          <w:rFonts w:cs="Times New Roman"/>
          <w:color w:val="auto"/>
          <w:sz w:val="24"/>
        </w:rPr>
      </w:pPr>
      <w:r>
        <w:rPr>
          <w:rFonts w:cs="Times New Roman"/>
          <w:color w:val="auto"/>
          <w:sz w:val="24"/>
        </w:rPr>
        <w:t>（1）主要材料（系统）：便器。</w:t>
      </w:r>
    </w:p>
    <w:p>
      <w:pPr>
        <w:spacing w:line="588" w:lineRule="exact"/>
        <w:ind w:firstLine="480"/>
        <w:rPr>
          <w:rFonts w:cs="Times New Roman"/>
          <w:color w:val="auto"/>
          <w:sz w:val="24"/>
        </w:rPr>
      </w:pPr>
      <w:r>
        <w:rPr>
          <w:rFonts w:cs="Times New Roman"/>
          <w:color w:val="auto"/>
          <w:sz w:val="24"/>
        </w:rPr>
        <w:t>材料性能要求见表</w:t>
      </w:r>
      <w:r>
        <w:rPr>
          <w:rFonts w:hint="eastAsia" w:cs="Times New Roman"/>
          <w:color w:val="auto"/>
          <w:sz w:val="24"/>
        </w:rPr>
        <w:t>95</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表9</w:t>
      </w:r>
      <w:r>
        <w:rPr>
          <w:rFonts w:hint="eastAsia" w:ascii="Times New Roman" w:hAnsi="Times New Roman" w:eastAsia="宋体" w:cs="Times New Roman"/>
          <w:color w:val="auto"/>
          <w:sz w:val="24"/>
          <w:szCs w:val="21"/>
        </w:rPr>
        <w:t>5</w:t>
      </w:r>
    </w:p>
    <w:tbl>
      <w:tblPr>
        <w:tblStyle w:val="21"/>
        <w:tblW w:w="8128"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8222" w:type="dxa"/>
            <w:vAlign w:val="center"/>
          </w:tcPr>
          <w:p>
            <w:pPr>
              <w:spacing w:line="240" w:lineRule="auto"/>
              <w:ind w:firstLine="0" w:firstLineChars="0"/>
              <w:jc w:val="center"/>
              <w:rPr>
                <w:rFonts w:cs="Times New Roman"/>
                <w:color w:val="auto"/>
                <w:kern w:val="0"/>
                <w:sz w:val="24"/>
                <w:szCs w:val="24"/>
              </w:rPr>
            </w:pPr>
            <w:r>
              <w:rPr>
                <w:rFonts w:cs="Times New Roman"/>
                <w:bCs/>
                <w:color w:val="auto"/>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28" w:type="dxa"/>
            <w:vAlign w:val="center"/>
          </w:tcPr>
          <w:p>
            <w:pPr>
              <w:widowControl/>
              <w:spacing w:line="240" w:lineRule="auto"/>
              <w:ind w:firstLine="0" w:firstLineChars="0"/>
              <w:jc w:val="left"/>
              <w:rPr>
                <w:rFonts w:cs="Times New Roman"/>
                <w:color w:val="auto"/>
                <w:sz w:val="24"/>
                <w:szCs w:val="24"/>
              </w:rPr>
            </w:pPr>
            <w:r>
              <w:rPr>
                <w:rFonts w:cs="Times New Roman"/>
                <w:color w:val="auto"/>
                <w:sz w:val="24"/>
                <w:szCs w:val="24"/>
              </w:rPr>
              <w:t>全部便器的用水效率等级达到2级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8" w:type="dxa"/>
            <w:vAlign w:val="center"/>
          </w:tcPr>
          <w:p>
            <w:pPr>
              <w:widowControl/>
              <w:spacing w:line="240" w:lineRule="auto"/>
              <w:ind w:firstLine="0" w:firstLineChars="0"/>
              <w:jc w:val="left"/>
              <w:rPr>
                <w:rFonts w:cs="Times New Roman"/>
                <w:b/>
                <w:color w:val="auto"/>
                <w:sz w:val="24"/>
                <w:szCs w:val="24"/>
              </w:rPr>
            </w:pPr>
            <w:bookmarkStart w:id="131" w:name="_Toc50028820"/>
            <w:r>
              <w:rPr>
                <w:rFonts w:cs="Times New Roman"/>
                <w:color w:val="auto"/>
                <w:sz w:val="24"/>
                <w:szCs w:val="24"/>
              </w:rPr>
              <w:t>注：依据GB/T 6952、GB 25502、GB 28377、GB 28379、GB 30717</w:t>
            </w:r>
            <w:bookmarkEnd w:id="131"/>
            <w:r>
              <w:rPr>
                <w:rFonts w:cs="Times New Roman"/>
                <w:color w:val="auto"/>
                <w:sz w:val="24"/>
                <w:szCs w:val="24"/>
              </w:rPr>
              <w:t>、T/CECS 10037等。</w:t>
            </w:r>
          </w:p>
        </w:tc>
      </w:tr>
    </w:tbl>
    <w:p>
      <w:pPr>
        <w:spacing w:line="588" w:lineRule="exact"/>
        <w:ind w:firstLine="480"/>
        <w:rPr>
          <w:rFonts w:cs="Times New Roman"/>
          <w:color w:val="auto"/>
          <w:sz w:val="24"/>
        </w:rPr>
      </w:pPr>
      <w:bookmarkStart w:id="132" w:name="_Toc98250141"/>
      <w:bookmarkStart w:id="133" w:name="_Toc1489"/>
      <w:r>
        <w:rPr>
          <w:rFonts w:cs="Times New Roman"/>
          <w:color w:val="auto"/>
          <w:sz w:val="24"/>
        </w:rPr>
        <w:t>（2）主要材料（系统）：智能坐便器。</w:t>
      </w:r>
    </w:p>
    <w:p>
      <w:pPr>
        <w:spacing w:line="588" w:lineRule="exact"/>
        <w:ind w:firstLine="480"/>
        <w:rPr>
          <w:rFonts w:cs="Times New Roman"/>
          <w:color w:val="auto"/>
          <w:sz w:val="24"/>
        </w:rPr>
      </w:pPr>
      <w:r>
        <w:rPr>
          <w:rFonts w:cs="Times New Roman"/>
          <w:color w:val="auto"/>
          <w:sz w:val="24"/>
        </w:rPr>
        <w:t>材料性能要求见表9</w:t>
      </w:r>
      <w:r>
        <w:rPr>
          <w:rFonts w:hint="eastAsia" w:cs="Times New Roman"/>
          <w:color w:val="auto"/>
          <w:sz w:val="24"/>
        </w:rPr>
        <w:t>6</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表9</w:t>
      </w:r>
      <w:r>
        <w:rPr>
          <w:rFonts w:hint="eastAsia" w:ascii="Times New Roman" w:hAnsi="Times New Roman" w:eastAsia="宋体" w:cs="Times New Roman"/>
          <w:color w:val="auto"/>
          <w:sz w:val="24"/>
          <w:szCs w:val="21"/>
        </w:rPr>
        <w:t>6</w:t>
      </w:r>
    </w:p>
    <w:tbl>
      <w:tblPr>
        <w:tblStyle w:val="21"/>
        <w:tblW w:w="8143"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7"/>
        <w:gridCol w:w="4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82" w:type="dxa"/>
            <w:vAlign w:val="center"/>
          </w:tcPr>
          <w:p>
            <w:pPr>
              <w:spacing w:line="240" w:lineRule="auto"/>
              <w:ind w:firstLine="0" w:firstLineChars="0"/>
              <w:rPr>
                <w:rFonts w:cs="Times New Roman"/>
                <w:color w:val="auto"/>
                <w:sz w:val="24"/>
                <w:szCs w:val="24"/>
              </w:rPr>
            </w:pPr>
            <w:r>
              <w:rPr>
                <w:rFonts w:cs="Times New Roman"/>
                <w:color w:val="auto"/>
                <w:sz w:val="24"/>
                <w:szCs w:val="24"/>
              </w:rPr>
              <w:t>1.整机寿命：经25000个循环的寿命试验后，各部件不应出现裂纹、开裂、破损、断裂、功能异常等现象</w:t>
            </w:r>
          </w:p>
          <w:p>
            <w:pPr>
              <w:spacing w:line="240" w:lineRule="auto"/>
              <w:ind w:firstLine="0" w:firstLineChars="0"/>
              <w:rPr>
                <w:rFonts w:cs="Times New Roman"/>
                <w:bCs/>
                <w:color w:val="auto"/>
                <w:sz w:val="24"/>
                <w:szCs w:val="24"/>
              </w:rPr>
            </w:pPr>
            <w:r>
              <w:rPr>
                <w:rFonts w:cs="Times New Roman"/>
                <w:color w:val="auto"/>
                <w:sz w:val="24"/>
                <w:szCs w:val="24"/>
              </w:rPr>
              <w:t>2.自动关闭：清洗系统应配备自保护安全装置，当喷水温度达到48℃时，应自动切断或关闭水流</w:t>
            </w:r>
          </w:p>
        </w:tc>
        <w:tc>
          <w:tcPr>
            <w:tcW w:w="4161" w:type="dxa"/>
            <w:vAlign w:val="center"/>
          </w:tcPr>
          <w:p>
            <w:pPr>
              <w:widowControl/>
              <w:spacing w:line="240" w:lineRule="auto"/>
              <w:ind w:firstLine="0" w:firstLineChars="0"/>
              <w:jc w:val="left"/>
              <w:rPr>
                <w:rFonts w:cs="Times New Roman"/>
                <w:bCs/>
                <w:color w:val="auto"/>
                <w:sz w:val="24"/>
                <w:szCs w:val="24"/>
              </w:rPr>
            </w:pPr>
            <w:r>
              <w:rPr>
                <w:rFonts w:cs="Times New Roman"/>
                <w:bCs/>
                <w:color w:val="auto"/>
                <w:sz w:val="24"/>
                <w:szCs w:val="24"/>
              </w:rPr>
              <w:t>1.清洗水量：不低于2级</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2.冲洗用水量：不低于2级</w:t>
            </w:r>
          </w:p>
          <w:p>
            <w:pPr>
              <w:spacing w:line="240" w:lineRule="auto"/>
              <w:ind w:firstLine="0" w:firstLineChars="0"/>
              <w:rPr>
                <w:rFonts w:cs="Times New Roman"/>
                <w:bCs/>
                <w:color w:val="auto"/>
                <w:sz w:val="24"/>
                <w:szCs w:val="24"/>
              </w:rPr>
            </w:pPr>
            <w:r>
              <w:rPr>
                <w:rFonts w:cs="Times New Roman"/>
                <w:bCs/>
                <w:color w:val="auto"/>
                <w:sz w:val="24"/>
                <w:szCs w:val="24"/>
              </w:rPr>
              <w:t>3.洗净功能：</w:t>
            </w:r>
          </w:p>
          <w:p>
            <w:pPr>
              <w:spacing w:line="240" w:lineRule="auto"/>
              <w:ind w:firstLine="0" w:firstLineChars="0"/>
              <w:rPr>
                <w:rFonts w:cs="Times New Roman"/>
                <w:bCs/>
                <w:color w:val="auto"/>
                <w:sz w:val="24"/>
                <w:szCs w:val="24"/>
              </w:rPr>
            </w:pPr>
            <w:r>
              <w:rPr>
                <w:rFonts w:cs="Times New Roman"/>
                <w:bCs/>
                <w:color w:val="auto"/>
                <w:sz w:val="24"/>
                <w:szCs w:val="24"/>
              </w:rPr>
              <w:t>每次冲洗后累积残留墨线总长度≤20mm</w:t>
            </w:r>
          </w:p>
          <w:p>
            <w:pPr>
              <w:spacing w:line="240" w:lineRule="auto"/>
              <w:ind w:firstLine="0" w:firstLineChars="0"/>
              <w:rPr>
                <w:rFonts w:cs="Times New Roman"/>
                <w:bCs/>
                <w:color w:val="auto"/>
                <w:sz w:val="24"/>
                <w:szCs w:val="24"/>
              </w:rPr>
            </w:pPr>
            <w:r>
              <w:rPr>
                <w:rFonts w:cs="Times New Roman"/>
                <w:bCs/>
                <w:color w:val="auto"/>
                <w:sz w:val="24"/>
                <w:szCs w:val="24"/>
              </w:rPr>
              <w:t>每一段残留墨线长度≤8mm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8143" w:type="dxa"/>
            <w:gridSpan w:val="2"/>
            <w:vAlign w:val="center"/>
          </w:tcPr>
          <w:p>
            <w:pPr>
              <w:widowControl/>
              <w:spacing w:line="240" w:lineRule="auto"/>
              <w:ind w:firstLine="0" w:firstLineChars="0"/>
              <w:jc w:val="left"/>
              <w:rPr>
                <w:rFonts w:cs="Times New Roman"/>
                <w:color w:val="auto"/>
                <w:sz w:val="24"/>
                <w:szCs w:val="24"/>
              </w:rPr>
            </w:pPr>
            <w:r>
              <w:rPr>
                <w:rFonts w:cs="Times New Roman"/>
                <w:bCs/>
                <w:color w:val="auto"/>
                <w:sz w:val="24"/>
                <w:szCs w:val="24"/>
              </w:rPr>
              <w:t>注：依据</w:t>
            </w:r>
            <w:r>
              <w:rPr>
                <w:rFonts w:cs="Times New Roman"/>
                <w:color w:val="auto"/>
                <w:sz w:val="24"/>
                <w:szCs w:val="24"/>
              </w:rPr>
              <w:t>T/CECS 10246。</w:t>
            </w:r>
          </w:p>
        </w:tc>
      </w:tr>
    </w:tbl>
    <w:p>
      <w:pPr>
        <w:pStyle w:val="6"/>
        <w:spacing w:line="588" w:lineRule="exact"/>
        <w:ind w:firstLine="0" w:firstLineChars="0"/>
        <w:rPr>
          <w:rFonts w:ascii="Times New Roman" w:hAnsi="Times New Roman" w:cs="Times New Roman"/>
          <w:color w:val="auto"/>
          <w:sz w:val="24"/>
        </w:rPr>
      </w:pPr>
      <w:bookmarkStart w:id="134" w:name="_Toc234486098"/>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.22  五金配件</w:t>
      </w:r>
      <w:bookmarkEnd w:id="132"/>
      <w:bookmarkEnd w:id="133"/>
      <w:bookmarkEnd w:id="134"/>
    </w:p>
    <w:p>
      <w:pPr>
        <w:spacing w:line="588" w:lineRule="exact"/>
        <w:ind w:firstLine="480"/>
        <w:rPr>
          <w:rFonts w:cs="Times New Roman"/>
          <w:color w:val="auto"/>
          <w:sz w:val="24"/>
        </w:rPr>
      </w:pPr>
      <w:r>
        <w:rPr>
          <w:rFonts w:cs="Times New Roman"/>
          <w:color w:val="auto"/>
          <w:sz w:val="24"/>
        </w:rPr>
        <w:t>主要材料（系统）：水嘴。</w:t>
      </w:r>
    </w:p>
    <w:p>
      <w:pPr>
        <w:spacing w:line="588" w:lineRule="exact"/>
        <w:ind w:firstLine="480"/>
        <w:rPr>
          <w:rFonts w:cs="Times New Roman"/>
          <w:color w:val="auto"/>
          <w:sz w:val="24"/>
        </w:rPr>
      </w:pPr>
      <w:r>
        <w:rPr>
          <w:rFonts w:cs="Times New Roman"/>
          <w:color w:val="auto"/>
          <w:sz w:val="24"/>
        </w:rPr>
        <w:t>材料性能要求见表9</w:t>
      </w:r>
      <w:r>
        <w:rPr>
          <w:rFonts w:hint="eastAsia" w:cs="Times New Roman"/>
          <w:color w:val="auto"/>
          <w:sz w:val="24"/>
        </w:rPr>
        <w:t>7</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表9</w:t>
      </w:r>
      <w:r>
        <w:rPr>
          <w:rFonts w:hint="eastAsia" w:ascii="Times New Roman" w:hAnsi="Times New Roman" w:eastAsia="宋体" w:cs="Times New Roman"/>
          <w:color w:val="auto"/>
          <w:sz w:val="24"/>
          <w:szCs w:val="21"/>
        </w:rPr>
        <w:t>7</w:t>
      </w:r>
    </w:p>
    <w:tbl>
      <w:tblPr>
        <w:tblStyle w:val="21"/>
        <w:tblW w:w="8143"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7"/>
        <w:gridCol w:w="4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82" w:type="dxa"/>
            <w:vAlign w:val="center"/>
          </w:tcPr>
          <w:p>
            <w:pPr>
              <w:spacing w:line="240" w:lineRule="auto"/>
              <w:ind w:firstLine="0" w:firstLineChars="0"/>
              <w:rPr>
                <w:rFonts w:cs="Times New Roman"/>
                <w:color w:val="auto"/>
                <w:sz w:val="24"/>
                <w:szCs w:val="24"/>
              </w:rPr>
            </w:pPr>
            <w:r>
              <w:rPr>
                <w:rFonts w:cs="Times New Roman"/>
                <w:color w:val="auto"/>
                <w:sz w:val="24"/>
                <w:szCs w:val="24"/>
              </w:rPr>
              <w:t>产品金属污染物析出统计值</w:t>
            </w:r>
            <w:r>
              <w:rPr>
                <w:rFonts w:cs="Times New Roman"/>
                <w:color w:val="auto"/>
                <w:sz w:val="24"/>
                <w:szCs w:val="24"/>
                <w:vertAlign w:val="superscript"/>
              </w:rPr>
              <w:t>a</w:t>
            </w:r>
            <w:r>
              <w:rPr>
                <w:rFonts w:cs="Times New Roman"/>
                <w:color w:val="auto"/>
                <w:sz w:val="24"/>
                <w:szCs w:val="24"/>
              </w:rPr>
              <w:t>：</w:t>
            </w:r>
          </w:p>
          <w:p>
            <w:pPr>
              <w:spacing w:line="240" w:lineRule="auto"/>
              <w:ind w:firstLine="0" w:firstLineChars="0"/>
              <w:rPr>
                <w:rFonts w:cs="Times New Roman"/>
                <w:color w:val="auto"/>
                <w:sz w:val="24"/>
                <w:szCs w:val="24"/>
              </w:rPr>
            </w:pPr>
            <w:r>
              <w:rPr>
                <w:rFonts w:cs="Times New Roman"/>
                <w:color w:val="auto"/>
                <w:sz w:val="24"/>
                <w:szCs w:val="24"/>
              </w:rPr>
              <w:t>铅Pb≤4ug/L；铜Cu≤100ug/L；</w:t>
            </w:r>
          </w:p>
          <w:p>
            <w:pPr>
              <w:spacing w:line="240" w:lineRule="auto"/>
              <w:ind w:firstLine="0" w:firstLineChars="0"/>
              <w:rPr>
                <w:rFonts w:cs="Times New Roman"/>
                <w:color w:val="auto"/>
                <w:sz w:val="24"/>
                <w:szCs w:val="24"/>
              </w:rPr>
            </w:pPr>
            <w:r>
              <w:rPr>
                <w:rFonts w:cs="Times New Roman"/>
                <w:color w:val="auto"/>
                <w:sz w:val="24"/>
                <w:szCs w:val="24"/>
              </w:rPr>
              <w:t>铬Cr≤7ug/L；</w:t>
            </w:r>
            <w:r>
              <w:rPr>
                <w:color w:val="auto"/>
                <w:sz w:val="24"/>
              </w:rPr>
              <w:fldChar w:fldCharType="begin"/>
            </w:r>
            <w:r>
              <w:rPr>
                <w:color w:val="auto"/>
                <w:sz w:val="24"/>
              </w:rPr>
              <w:instrText xml:space="preserve"> HYPERLINK "https://baike.baidu.com/item/%E9%95%89?fromModule=lemma_inlink" \t "https://baike.baidu.com/item/%E5%85%83%E7%B4%A0%E5%91%A8%E6%9C%9F%E8%A1%A8/_blank" </w:instrText>
            </w:r>
            <w:r>
              <w:rPr>
                <w:color w:val="auto"/>
                <w:sz w:val="24"/>
              </w:rPr>
              <w:fldChar w:fldCharType="separate"/>
            </w:r>
            <w:r>
              <w:rPr>
                <w:rFonts w:cs="Times New Roman"/>
                <w:color w:val="auto"/>
                <w:sz w:val="24"/>
                <w:szCs w:val="24"/>
              </w:rPr>
              <w:t>镉</w:t>
            </w:r>
            <w:r>
              <w:rPr>
                <w:rFonts w:cs="Times New Roman"/>
                <w:color w:val="auto"/>
                <w:sz w:val="24"/>
                <w:szCs w:val="24"/>
              </w:rPr>
              <w:fldChar w:fldCharType="end"/>
            </w:r>
            <w:r>
              <w:rPr>
                <w:rFonts w:cs="Times New Roman"/>
                <w:color w:val="auto"/>
                <w:sz w:val="24"/>
                <w:szCs w:val="24"/>
              </w:rPr>
              <w:t>Cd≤0.4ug/L；</w:t>
            </w:r>
          </w:p>
          <w:p>
            <w:pPr>
              <w:spacing w:line="240" w:lineRule="auto"/>
              <w:ind w:firstLine="0" w:firstLineChars="0"/>
              <w:rPr>
                <w:rFonts w:cs="Times New Roman"/>
                <w:bCs/>
                <w:color w:val="auto"/>
                <w:sz w:val="24"/>
                <w:szCs w:val="24"/>
              </w:rPr>
            </w:pPr>
            <w:r>
              <w:rPr>
                <w:color w:val="auto"/>
              </w:rPr>
              <w:fldChar w:fldCharType="begin"/>
            </w:r>
            <w:r>
              <w:rPr>
                <w:color w:val="auto"/>
              </w:rPr>
              <w:instrText xml:space="preserve"> HYPERLINK "https://baike.baidu.com/item/%E7%A0%B7?fromModule=lemma_inlink" \t "https://baike.baidu.com/item/%E5%85%83%E7%B4%A0%E5%91%A8%E6%9C%9F%E8%A1%A8/_blank" </w:instrText>
            </w:r>
            <w:r>
              <w:rPr>
                <w:color w:val="auto"/>
              </w:rPr>
              <w:fldChar w:fldCharType="separate"/>
            </w:r>
            <w:r>
              <w:rPr>
                <w:rFonts w:cs="Times New Roman"/>
                <w:color w:val="auto"/>
                <w:sz w:val="24"/>
                <w:szCs w:val="24"/>
              </w:rPr>
              <w:t>砷</w:t>
            </w:r>
            <w:r>
              <w:rPr>
                <w:rFonts w:cs="Times New Roman"/>
                <w:color w:val="auto"/>
                <w:sz w:val="24"/>
                <w:szCs w:val="24"/>
              </w:rPr>
              <w:fldChar w:fldCharType="end"/>
            </w:r>
            <w:r>
              <w:rPr>
                <w:rFonts w:cs="Times New Roman"/>
                <w:color w:val="auto"/>
                <w:sz w:val="24"/>
                <w:szCs w:val="24"/>
              </w:rPr>
              <w:t>As≤0.7ug/L；六价铬Cr</w:t>
            </w:r>
            <w:r>
              <w:rPr>
                <w:rFonts w:cs="Times New Roman"/>
                <w:color w:val="auto"/>
                <w:sz w:val="24"/>
                <w:szCs w:val="24"/>
                <w:vertAlign w:val="superscript"/>
              </w:rPr>
              <w:t>6+</w:t>
            </w:r>
            <w:r>
              <w:rPr>
                <w:rFonts w:cs="Times New Roman"/>
                <w:color w:val="auto"/>
                <w:sz w:val="24"/>
                <w:szCs w:val="24"/>
              </w:rPr>
              <w:t>≤1.5ug/L</w:t>
            </w:r>
          </w:p>
        </w:tc>
        <w:tc>
          <w:tcPr>
            <w:tcW w:w="4161" w:type="dxa"/>
            <w:vAlign w:val="center"/>
          </w:tcPr>
          <w:p>
            <w:pPr>
              <w:widowControl/>
              <w:spacing w:line="240" w:lineRule="auto"/>
              <w:ind w:firstLine="0" w:firstLineChars="0"/>
              <w:jc w:val="left"/>
              <w:rPr>
                <w:rFonts w:cs="Times New Roman"/>
                <w:bCs/>
                <w:color w:val="auto"/>
                <w:sz w:val="24"/>
                <w:szCs w:val="24"/>
              </w:rPr>
            </w:pPr>
            <w:r>
              <w:rPr>
                <w:rFonts w:cs="Times New Roman"/>
                <w:bCs/>
                <w:color w:val="auto"/>
                <w:sz w:val="24"/>
                <w:szCs w:val="24"/>
              </w:rPr>
              <w:t>1.水嘴流量</w:t>
            </w:r>
            <w:r>
              <w:rPr>
                <w:rFonts w:cs="Times New Roman"/>
                <w:bCs/>
                <w:color w:val="auto"/>
                <w:sz w:val="24"/>
                <w:szCs w:val="24"/>
                <w:vertAlign w:val="superscript"/>
              </w:rPr>
              <w:t>b</w:t>
            </w:r>
            <w:r>
              <w:rPr>
                <w:rFonts w:cs="Times New Roman"/>
                <w:bCs/>
                <w:color w:val="auto"/>
                <w:sz w:val="24"/>
                <w:szCs w:val="24"/>
              </w:rPr>
              <w:t>（0.1+0.01）MPa动压下</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洗面器水嘴、厨房水嘴、妇洗器水嘴≤6L/min；普通洗涤水嘴≤7.5L/min</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2.水嘴寿命达到相应产品标准要求的1.3倍</w:t>
            </w:r>
          </w:p>
          <w:p>
            <w:pPr>
              <w:spacing w:line="240" w:lineRule="auto"/>
              <w:ind w:firstLine="0" w:firstLineChars="0"/>
              <w:rPr>
                <w:rFonts w:cs="Times New Roman"/>
                <w:bCs/>
                <w:color w:val="auto"/>
                <w:sz w:val="24"/>
                <w:szCs w:val="24"/>
              </w:rPr>
            </w:pPr>
            <w:r>
              <w:rPr>
                <w:rFonts w:cs="Times New Roman"/>
                <w:bCs/>
                <w:color w:val="auto"/>
                <w:sz w:val="24"/>
                <w:szCs w:val="24"/>
              </w:rPr>
              <w:t>3.水嘴流量均匀性</w:t>
            </w:r>
            <w:r>
              <w:rPr>
                <w:rFonts w:cs="Times New Roman"/>
                <w:bCs/>
                <w:color w:val="auto"/>
                <w:sz w:val="24"/>
                <w:szCs w:val="24"/>
                <w:vertAlign w:val="superscript"/>
              </w:rPr>
              <w:t>c</w:t>
            </w:r>
            <w:r>
              <w:rPr>
                <w:rFonts w:cs="Times New Roman"/>
                <w:bCs/>
                <w:color w:val="auto"/>
                <w:sz w:val="24"/>
                <w:szCs w:val="24"/>
              </w:rPr>
              <w:t>：≤3L/min</w:t>
            </w:r>
          </w:p>
          <w:p>
            <w:pPr>
              <w:spacing w:line="240" w:lineRule="auto"/>
              <w:ind w:firstLine="0" w:firstLineChars="0"/>
              <w:rPr>
                <w:rFonts w:cs="Times New Roman"/>
                <w:bCs/>
                <w:color w:val="auto"/>
                <w:sz w:val="24"/>
                <w:szCs w:val="24"/>
              </w:rPr>
            </w:pPr>
            <w:r>
              <w:rPr>
                <w:rFonts w:cs="Times New Roman"/>
                <w:bCs/>
                <w:color w:val="auto"/>
                <w:sz w:val="24"/>
                <w:szCs w:val="24"/>
              </w:rPr>
              <w:t>4.表面耐腐蚀性能：10级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8143" w:type="dxa"/>
            <w:gridSpan w:val="2"/>
            <w:vAlign w:val="center"/>
          </w:tcPr>
          <w:p>
            <w:pPr>
              <w:widowControl/>
              <w:spacing w:line="240" w:lineRule="auto"/>
              <w:ind w:firstLine="0" w:firstLineChars="0"/>
              <w:jc w:val="left"/>
              <w:rPr>
                <w:rFonts w:cs="Times New Roman"/>
                <w:color w:val="auto"/>
                <w:sz w:val="24"/>
                <w:szCs w:val="24"/>
              </w:rPr>
            </w:pPr>
            <w:r>
              <w:rPr>
                <w:rFonts w:cs="Times New Roman"/>
                <w:bCs/>
                <w:color w:val="auto"/>
                <w:sz w:val="24"/>
                <w:szCs w:val="24"/>
              </w:rPr>
              <w:t>注：依据GB 18145、GB 25501、GB/T 50378、</w:t>
            </w:r>
            <w:r>
              <w:rPr>
                <w:rFonts w:cs="Times New Roman"/>
                <w:color w:val="auto"/>
                <w:sz w:val="24"/>
                <w:szCs w:val="24"/>
              </w:rPr>
              <w:t>T/CECS 10050、CJ/T 194；</w:t>
            </w:r>
          </w:p>
          <w:p>
            <w:pPr>
              <w:widowControl/>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a</w:t>
            </w:r>
            <w:r>
              <w:rPr>
                <w:rFonts w:cs="Times New Roman"/>
                <w:color w:val="auto"/>
                <w:sz w:val="24"/>
                <w:szCs w:val="24"/>
              </w:rPr>
              <w:t>该项指标适用于洗面器水嘴和厨房水嘴；对于该项不适用的产品，此项不做要求；</w:t>
            </w:r>
          </w:p>
          <w:p>
            <w:pPr>
              <w:widowControl/>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b</w:t>
            </w:r>
            <w:r>
              <w:rPr>
                <w:rFonts w:cs="Times New Roman"/>
                <w:color w:val="auto"/>
                <w:sz w:val="24"/>
                <w:szCs w:val="24"/>
              </w:rPr>
              <w:t>该项指标不适用于具有延时自闭功能的水嘴和其他水嘴；对于该项不适用的产品，此项不做要求；多档水嘴的流量星级按照GB 25501的要求确定；</w:t>
            </w:r>
          </w:p>
          <w:p>
            <w:pPr>
              <w:widowControl/>
              <w:spacing w:line="240" w:lineRule="auto"/>
              <w:ind w:firstLine="0" w:firstLineChars="0"/>
              <w:jc w:val="left"/>
              <w:rPr>
                <w:rFonts w:cs="Times New Roman"/>
                <w:color w:val="auto"/>
                <w:sz w:val="24"/>
                <w:szCs w:val="24"/>
              </w:rPr>
            </w:pPr>
            <w:r>
              <w:rPr>
                <w:rFonts w:cs="Times New Roman"/>
                <w:color w:val="auto"/>
                <w:sz w:val="24"/>
                <w:szCs w:val="24"/>
              </w:rPr>
              <w:t xml:space="preserve">    </w:t>
            </w:r>
            <w:r>
              <w:rPr>
                <w:rFonts w:cs="Times New Roman"/>
                <w:color w:val="auto"/>
                <w:sz w:val="24"/>
                <w:szCs w:val="24"/>
                <w:vertAlign w:val="superscript"/>
              </w:rPr>
              <w:t>c</w:t>
            </w:r>
            <w:r>
              <w:rPr>
                <w:rFonts w:cs="Times New Roman"/>
                <w:color w:val="auto"/>
                <w:sz w:val="24"/>
                <w:szCs w:val="24"/>
              </w:rPr>
              <w:t>该项指标不适用于具有延时自闭功能的水嘴和其他水嘴；对于该项不适用的产品，此项不做要求；多档水嘴的流量星级按照GB 25501的要求确定。</w:t>
            </w:r>
          </w:p>
        </w:tc>
      </w:tr>
    </w:tbl>
    <w:p>
      <w:pPr>
        <w:pStyle w:val="5"/>
        <w:numPr>
          <w:ilvl w:val="1"/>
          <w:numId w:val="0"/>
        </w:numPr>
        <w:spacing w:line="588" w:lineRule="exact"/>
        <w:ind w:left="142"/>
        <w:rPr>
          <w:rFonts w:cs="Times New Roman"/>
          <w:color w:val="auto"/>
          <w:sz w:val="24"/>
        </w:rPr>
      </w:pPr>
      <w:bookmarkStart w:id="135" w:name="_Toc234486099"/>
      <w:bookmarkStart w:id="136" w:name="_Toc98250142"/>
      <w:bookmarkStart w:id="137" w:name="_Toc7846"/>
      <w:bookmarkStart w:id="138" w:name="_Toc32400"/>
      <w:r>
        <w:rPr>
          <w:rFonts w:cs="Times New Roman"/>
          <w:color w:val="auto"/>
          <w:sz w:val="24"/>
        </w:rPr>
        <w:t>Ⅴ  其他</w:t>
      </w:r>
      <w:bookmarkEnd w:id="135"/>
      <w:bookmarkEnd w:id="136"/>
    </w:p>
    <w:p>
      <w:pPr>
        <w:pStyle w:val="6"/>
        <w:spacing w:line="588" w:lineRule="exact"/>
        <w:ind w:firstLine="0" w:firstLineChars="0"/>
        <w:rPr>
          <w:rFonts w:ascii="Times New Roman" w:hAnsi="Times New Roman" w:cs="Times New Roman"/>
          <w:color w:val="auto"/>
          <w:sz w:val="24"/>
        </w:rPr>
      </w:pPr>
      <w:bookmarkStart w:id="139" w:name="_Toc234486100"/>
      <w:r>
        <w:rPr>
          <w:rFonts w:ascii="Times New Roman" w:hAnsi="Times New Roman" w:cs="Times New Roman"/>
          <w:color w:val="auto"/>
          <w:sz w:val="24"/>
        </w:rPr>
        <w:t>5.</w:t>
      </w:r>
      <w:r>
        <w:rPr>
          <w:rFonts w:hint="eastAsia" w:ascii="Times New Roman" w:hAnsi="Times New Roman" w:cs="Times New Roman"/>
          <w:color w:val="auto"/>
          <w:sz w:val="24"/>
        </w:rPr>
        <w:t>3</w:t>
      </w:r>
      <w:r>
        <w:rPr>
          <w:rFonts w:ascii="Times New Roman" w:hAnsi="Times New Roman" w:cs="Times New Roman"/>
          <w:color w:val="auto"/>
          <w:sz w:val="24"/>
        </w:rPr>
        <w:t>.23  合成材料面层运动场地</w:t>
      </w:r>
      <w:bookmarkEnd w:id="139"/>
    </w:p>
    <w:p>
      <w:pPr>
        <w:spacing w:line="588" w:lineRule="exact"/>
        <w:ind w:firstLine="480"/>
        <w:rPr>
          <w:rFonts w:cs="Times New Roman"/>
          <w:color w:val="auto"/>
          <w:sz w:val="24"/>
        </w:rPr>
      </w:pPr>
      <w:r>
        <w:rPr>
          <w:rFonts w:cs="Times New Roman"/>
          <w:color w:val="auto"/>
          <w:sz w:val="24"/>
        </w:rPr>
        <w:t>主要材料（系统）：</w:t>
      </w:r>
      <w:bookmarkStart w:id="140" w:name="OLE_LINK10"/>
      <w:bookmarkStart w:id="141" w:name="OLE_LINK9"/>
      <w:r>
        <w:rPr>
          <w:rFonts w:cs="Times New Roman"/>
          <w:color w:val="auto"/>
          <w:sz w:val="24"/>
        </w:rPr>
        <w:t>合成材料面层运动场地</w:t>
      </w:r>
      <w:bookmarkEnd w:id="140"/>
      <w:bookmarkEnd w:id="141"/>
      <w:r>
        <w:rPr>
          <w:rFonts w:cs="Times New Roman"/>
          <w:color w:val="auto"/>
          <w:sz w:val="24"/>
        </w:rPr>
        <w:t>。</w:t>
      </w:r>
    </w:p>
    <w:p>
      <w:pPr>
        <w:tabs>
          <w:tab w:val="left" w:pos="4770"/>
        </w:tabs>
        <w:spacing w:line="588" w:lineRule="exact"/>
        <w:ind w:firstLine="480"/>
        <w:rPr>
          <w:rFonts w:cs="Times New Roman"/>
          <w:color w:val="auto"/>
          <w:sz w:val="24"/>
        </w:rPr>
      </w:pPr>
      <w:r>
        <w:rPr>
          <w:rFonts w:cs="Times New Roman"/>
          <w:color w:val="auto"/>
          <w:sz w:val="24"/>
        </w:rPr>
        <w:t>材料性能要求见表</w:t>
      </w:r>
      <w:r>
        <w:rPr>
          <w:rFonts w:hint="eastAsia" w:cs="Times New Roman"/>
          <w:color w:val="auto"/>
          <w:sz w:val="24"/>
        </w:rPr>
        <w:t>98</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w:t>
      </w:r>
      <w:r>
        <w:rPr>
          <w:rFonts w:hint="eastAsia" w:ascii="Times New Roman" w:hAnsi="Times New Roman" w:eastAsia="宋体" w:cs="Times New Roman"/>
          <w:color w:val="auto"/>
          <w:sz w:val="24"/>
          <w:szCs w:val="21"/>
        </w:rPr>
        <w:t>98</w:t>
      </w:r>
    </w:p>
    <w:tbl>
      <w:tblPr>
        <w:tblStyle w:val="21"/>
        <w:tblW w:w="8125"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8125" w:type="dxa"/>
            <w:vAlign w:val="center"/>
          </w:tcPr>
          <w:p>
            <w:pPr>
              <w:widowControl/>
              <w:spacing w:line="240" w:lineRule="auto"/>
              <w:ind w:firstLine="0" w:firstLineChars="0"/>
              <w:jc w:val="center"/>
              <w:rPr>
                <w:rFonts w:cs="Times New Roman"/>
                <w:b/>
                <w:bCs/>
                <w:color w:val="auto"/>
                <w:kern w:val="0"/>
                <w:sz w:val="24"/>
                <w:szCs w:val="24"/>
              </w:rPr>
            </w:pPr>
            <w:r>
              <w:rPr>
                <w:rFonts w:cs="Times New Roman"/>
                <w:color w:val="auto"/>
                <w:kern w:val="0"/>
                <w:sz w:val="24"/>
                <w:szCs w:val="24"/>
              </w:rPr>
              <w:t>绿色要求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8125" w:type="dxa"/>
            <w:vAlign w:val="center"/>
          </w:tcPr>
          <w:p>
            <w:pPr>
              <w:widowControl/>
              <w:spacing w:line="240" w:lineRule="auto"/>
              <w:ind w:firstLine="0" w:firstLineChars="0"/>
              <w:rPr>
                <w:rFonts w:cs="Times New Roman"/>
                <w:bCs/>
                <w:color w:val="auto"/>
                <w:sz w:val="24"/>
                <w:szCs w:val="24"/>
              </w:rPr>
            </w:pPr>
            <w:r>
              <w:rPr>
                <w:rFonts w:cs="Times New Roman"/>
                <w:bCs/>
                <w:color w:val="auto"/>
                <w:sz w:val="24"/>
                <w:szCs w:val="24"/>
              </w:rPr>
              <w:t>1.总挥发性有机化合物（TVOC）≤5.0mg/(m</w:t>
            </w:r>
            <w:r>
              <w:rPr>
                <w:rFonts w:cs="Times New Roman"/>
                <w:bCs/>
                <w:color w:val="auto"/>
                <w:sz w:val="24"/>
                <w:szCs w:val="24"/>
                <w:vertAlign w:val="superscript"/>
              </w:rPr>
              <w:t>2</w:t>
            </w:r>
            <w:r>
              <w:rPr>
                <w:rFonts w:cs="Times New Roman"/>
                <w:bCs/>
                <w:color w:val="auto"/>
                <w:sz w:val="24"/>
                <w:szCs w:val="24"/>
              </w:rPr>
              <w:t>·h)</w:t>
            </w:r>
          </w:p>
          <w:p>
            <w:pPr>
              <w:widowControl/>
              <w:spacing w:line="240" w:lineRule="auto"/>
              <w:ind w:firstLine="0" w:firstLineChars="0"/>
              <w:rPr>
                <w:rFonts w:cs="Times New Roman"/>
                <w:bCs/>
                <w:color w:val="auto"/>
                <w:sz w:val="24"/>
                <w:szCs w:val="24"/>
              </w:rPr>
            </w:pPr>
            <w:r>
              <w:rPr>
                <w:rFonts w:cs="Times New Roman"/>
                <w:bCs/>
                <w:color w:val="auto"/>
                <w:sz w:val="24"/>
                <w:szCs w:val="24"/>
              </w:rPr>
              <w:t>2.甲醛≤0.4mg/(m</w:t>
            </w:r>
            <w:r>
              <w:rPr>
                <w:rFonts w:cs="Times New Roman"/>
                <w:bCs/>
                <w:color w:val="auto"/>
                <w:sz w:val="24"/>
                <w:szCs w:val="24"/>
                <w:vertAlign w:val="superscript"/>
              </w:rPr>
              <w:t>2</w:t>
            </w:r>
            <w:r>
              <w:rPr>
                <w:rFonts w:cs="Times New Roman"/>
                <w:bCs/>
                <w:color w:val="auto"/>
                <w:sz w:val="24"/>
                <w:szCs w:val="24"/>
              </w:rPr>
              <w:t>·h)</w:t>
            </w:r>
          </w:p>
          <w:p>
            <w:pPr>
              <w:widowControl/>
              <w:spacing w:line="240" w:lineRule="auto"/>
              <w:ind w:firstLine="0" w:firstLineChars="0"/>
              <w:rPr>
                <w:rFonts w:cs="Times New Roman"/>
                <w:bCs/>
                <w:color w:val="auto"/>
                <w:sz w:val="24"/>
                <w:szCs w:val="24"/>
              </w:rPr>
            </w:pPr>
            <w:r>
              <w:rPr>
                <w:rFonts w:cs="Times New Roman"/>
                <w:bCs/>
                <w:color w:val="auto"/>
                <w:sz w:val="24"/>
                <w:szCs w:val="24"/>
              </w:rPr>
              <w:t>3.苯≤0.1mg/(m</w:t>
            </w:r>
            <w:r>
              <w:rPr>
                <w:rFonts w:cs="Times New Roman"/>
                <w:bCs/>
                <w:color w:val="auto"/>
                <w:sz w:val="24"/>
                <w:szCs w:val="24"/>
                <w:vertAlign w:val="superscript"/>
              </w:rPr>
              <w:t>2</w:t>
            </w:r>
            <w:r>
              <w:rPr>
                <w:rFonts w:cs="Times New Roman"/>
                <w:bCs/>
                <w:color w:val="auto"/>
                <w:sz w:val="24"/>
                <w:szCs w:val="24"/>
              </w:rPr>
              <w:t>·h)</w:t>
            </w:r>
          </w:p>
          <w:p>
            <w:pPr>
              <w:widowControl/>
              <w:spacing w:line="240" w:lineRule="auto"/>
              <w:ind w:firstLine="0" w:firstLineChars="0"/>
              <w:rPr>
                <w:rFonts w:cs="Times New Roman"/>
                <w:bCs/>
                <w:color w:val="auto"/>
                <w:sz w:val="24"/>
                <w:szCs w:val="24"/>
              </w:rPr>
            </w:pPr>
            <w:r>
              <w:rPr>
                <w:rFonts w:cs="Times New Roman"/>
                <w:bCs/>
                <w:color w:val="auto"/>
                <w:sz w:val="24"/>
                <w:szCs w:val="24"/>
              </w:rPr>
              <w:t>4.苯、二甲苯和乙苯总和≤1.0mg/(m</w:t>
            </w:r>
            <w:r>
              <w:rPr>
                <w:rFonts w:cs="Times New Roman"/>
                <w:bCs/>
                <w:color w:val="auto"/>
                <w:sz w:val="24"/>
                <w:szCs w:val="24"/>
                <w:vertAlign w:val="superscript"/>
              </w:rPr>
              <w:t>2</w:t>
            </w:r>
            <w:r>
              <w:rPr>
                <w:rFonts w:cs="Times New Roman"/>
                <w:bCs/>
                <w:color w:val="auto"/>
                <w:sz w:val="24"/>
                <w:szCs w:val="24"/>
              </w:rPr>
              <w:t>·h)</w:t>
            </w:r>
          </w:p>
          <w:p>
            <w:pPr>
              <w:widowControl/>
              <w:spacing w:line="240" w:lineRule="auto"/>
              <w:ind w:firstLine="0" w:firstLineChars="0"/>
              <w:jc w:val="left"/>
              <w:rPr>
                <w:rFonts w:cs="Times New Roman"/>
                <w:bCs/>
                <w:color w:val="auto"/>
                <w:sz w:val="24"/>
                <w:szCs w:val="24"/>
              </w:rPr>
            </w:pPr>
            <w:r>
              <w:rPr>
                <w:rFonts w:cs="Times New Roman"/>
                <w:bCs/>
                <w:color w:val="auto"/>
                <w:sz w:val="24"/>
                <w:szCs w:val="24"/>
              </w:rPr>
              <w:t>5.可溶性铅≤50mg/kg，可溶性镉≤10mg/kg，可溶性铬≤10mg/kg，可溶性汞≤2mg/kg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8125" w:type="dxa"/>
            <w:vAlign w:val="center"/>
          </w:tcPr>
          <w:p>
            <w:pPr>
              <w:widowControl/>
              <w:spacing w:line="240" w:lineRule="auto"/>
              <w:ind w:firstLine="0" w:firstLineChars="0"/>
              <w:jc w:val="left"/>
              <w:rPr>
                <w:rFonts w:cs="Times New Roman"/>
                <w:bCs/>
                <w:color w:val="auto"/>
                <w:sz w:val="24"/>
                <w:szCs w:val="24"/>
              </w:rPr>
            </w:pPr>
            <w:r>
              <w:rPr>
                <w:rFonts w:cs="Times New Roman"/>
                <w:bCs/>
                <w:color w:val="auto"/>
                <w:sz w:val="24"/>
                <w:szCs w:val="24"/>
              </w:rPr>
              <w:t>注：依据</w:t>
            </w:r>
            <w:bookmarkStart w:id="142" w:name="OLE_LINK12"/>
            <w:bookmarkStart w:id="143" w:name="OLE_LINK11"/>
            <w:r>
              <w:rPr>
                <w:rFonts w:cs="Times New Roman"/>
                <w:bCs/>
                <w:color w:val="auto"/>
                <w:sz w:val="24"/>
                <w:szCs w:val="24"/>
              </w:rPr>
              <w:t>GB 36246</w:t>
            </w:r>
            <w:bookmarkEnd w:id="142"/>
            <w:bookmarkEnd w:id="143"/>
            <w:r>
              <w:rPr>
                <w:rFonts w:cs="Times New Roman"/>
                <w:bCs/>
                <w:color w:val="auto"/>
                <w:sz w:val="24"/>
                <w:szCs w:val="24"/>
              </w:rPr>
              <w:t>。</w:t>
            </w:r>
          </w:p>
        </w:tc>
      </w:tr>
    </w:tbl>
    <w:p>
      <w:pPr>
        <w:pStyle w:val="4"/>
        <w:spacing w:before="156" w:after="156" w:line="588" w:lineRule="exact"/>
        <w:rPr>
          <w:rFonts w:cs="Times New Roman"/>
          <w:color w:val="auto"/>
          <w:sz w:val="24"/>
          <w:szCs w:val="30"/>
        </w:rPr>
      </w:pPr>
      <w:bookmarkStart w:id="144" w:name="_Toc98250143"/>
      <w:bookmarkStart w:id="145" w:name="_Toc234486103"/>
      <w:r>
        <w:rPr>
          <w:rFonts w:cs="Times New Roman"/>
          <w:color w:val="auto"/>
          <w:sz w:val="24"/>
          <w:szCs w:val="30"/>
        </w:rPr>
        <w:t>5.</w:t>
      </w:r>
      <w:r>
        <w:rPr>
          <w:rFonts w:hint="eastAsia" w:cs="Times New Roman"/>
          <w:color w:val="auto"/>
          <w:sz w:val="24"/>
          <w:szCs w:val="30"/>
        </w:rPr>
        <w:t>4</w:t>
      </w:r>
      <w:r>
        <w:rPr>
          <w:rFonts w:cs="Times New Roman"/>
          <w:color w:val="auto"/>
          <w:sz w:val="24"/>
          <w:szCs w:val="30"/>
        </w:rPr>
        <w:t xml:space="preserve"> 设备设施</w:t>
      </w:r>
      <w:bookmarkEnd w:id="137"/>
      <w:bookmarkEnd w:id="138"/>
      <w:bookmarkEnd w:id="144"/>
      <w:bookmarkEnd w:id="145"/>
    </w:p>
    <w:p>
      <w:pPr>
        <w:pStyle w:val="5"/>
        <w:numPr>
          <w:ilvl w:val="1"/>
          <w:numId w:val="0"/>
        </w:numPr>
        <w:spacing w:line="588" w:lineRule="exact"/>
        <w:ind w:left="142"/>
        <w:rPr>
          <w:rFonts w:cs="Times New Roman"/>
          <w:color w:val="auto"/>
          <w:sz w:val="24"/>
        </w:rPr>
      </w:pPr>
      <w:bookmarkStart w:id="146" w:name="_Toc234486104"/>
      <w:bookmarkStart w:id="147" w:name="_Toc15820"/>
      <w:bookmarkStart w:id="148" w:name="_Toc98250144"/>
      <w:bookmarkStart w:id="149" w:name="_Toc27727"/>
      <w:r>
        <w:rPr>
          <w:rFonts w:cs="Times New Roman"/>
          <w:color w:val="auto"/>
          <w:sz w:val="24"/>
        </w:rPr>
        <w:t>Ⅰ  给水排水</w:t>
      </w:r>
      <w:bookmarkEnd w:id="146"/>
      <w:bookmarkEnd w:id="147"/>
      <w:bookmarkEnd w:id="148"/>
      <w:bookmarkEnd w:id="149"/>
    </w:p>
    <w:p>
      <w:pPr>
        <w:pStyle w:val="6"/>
        <w:spacing w:line="588" w:lineRule="exact"/>
        <w:ind w:firstLine="0" w:firstLineChars="0"/>
        <w:rPr>
          <w:rFonts w:ascii="Times New Roman" w:hAnsi="Times New Roman" w:cs="Times New Roman"/>
          <w:color w:val="auto"/>
          <w:sz w:val="24"/>
        </w:rPr>
      </w:pPr>
      <w:bookmarkStart w:id="150" w:name="_Toc234486105"/>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.1  管材管件</w:t>
      </w:r>
      <w:bookmarkEnd w:id="150"/>
    </w:p>
    <w:p>
      <w:pPr>
        <w:spacing w:line="588" w:lineRule="exact"/>
        <w:ind w:firstLine="480"/>
        <w:rPr>
          <w:rFonts w:cs="Times New Roman"/>
          <w:color w:val="auto"/>
          <w:sz w:val="24"/>
        </w:rPr>
      </w:pPr>
      <w:r>
        <w:rPr>
          <w:rFonts w:cs="Times New Roman"/>
          <w:color w:val="auto"/>
          <w:sz w:val="24"/>
        </w:rPr>
        <w:t>（1）主要材料（系统）：塑料管材管件（聚烯烃类、聚氯乙烯（PVC）类塑料管材、管件）。</w:t>
      </w:r>
    </w:p>
    <w:p>
      <w:pPr>
        <w:spacing w:line="588" w:lineRule="exact"/>
        <w:ind w:firstLine="480"/>
        <w:rPr>
          <w:rFonts w:cs="Times New Roman"/>
          <w:color w:val="auto"/>
          <w:sz w:val="24"/>
        </w:rPr>
      </w:pPr>
      <w:r>
        <w:rPr>
          <w:rFonts w:cs="Times New Roman"/>
          <w:color w:val="auto"/>
          <w:sz w:val="24"/>
        </w:rPr>
        <w:t>材料性能要求见表</w:t>
      </w:r>
      <w:r>
        <w:rPr>
          <w:rFonts w:hint="eastAsia" w:cs="Times New Roman"/>
          <w:color w:val="auto"/>
          <w:sz w:val="24"/>
        </w:rPr>
        <w:t>99</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w:t>
      </w:r>
      <w:r>
        <w:rPr>
          <w:rFonts w:hint="eastAsia" w:ascii="Times New Roman" w:hAnsi="Times New Roman" w:eastAsia="宋体" w:cs="Times New Roman"/>
          <w:color w:val="auto"/>
          <w:sz w:val="24"/>
          <w:szCs w:val="21"/>
        </w:rPr>
        <w:t>99</w:t>
      </w:r>
    </w:p>
    <w:tbl>
      <w:tblPr>
        <w:tblStyle w:val="21"/>
        <w:tblW w:w="8125" w:type="dxa"/>
        <w:tblInd w:w="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6"/>
        <w:gridCol w:w="4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04"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21"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铅限量</w:t>
            </w:r>
            <w:r>
              <w:rPr>
                <w:rFonts w:cs="Times New Roman"/>
                <w:color w:val="auto"/>
                <w:sz w:val="24"/>
                <w:szCs w:val="24"/>
                <w:vertAlign w:val="superscript"/>
              </w:rPr>
              <w:t>a</w:t>
            </w:r>
            <w:r>
              <w:rPr>
                <w:rFonts w:cs="Times New Roman"/>
                <w:color w:val="auto"/>
                <w:sz w:val="24"/>
                <w:szCs w:val="24"/>
              </w:rPr>
              <w:t>≤100mg/kg</w:t>
            </w:r>
          </w:p>
        </w:tc>
        <w:tc>
          <w:tcPr>
            <w:tcW w:w="4104"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1.灰分</w:t>
            </w:r>
            <w:r>
              <w:rPr>
                <w:rFonts w:cs="Times New Roman"/>
                <w:color w:val="auto"/>
                <w:sz w:val="24"/>
                <w:szCs w:val="24"/>
                <w:vertAlign w:val="superscript"/>
              </w:rPr>
              <w:t>b</w:t>
            </w:r>
            <w:r>
              <w:rPr>
                <w:rFonts w:cs="Times New Roman"/>
                <w:color w:val="auto"/>
                <w:sz w:val="24"/>
                <w:szCs w:val="24"/>
              </w:rPr>
              <w:t>≤3%</w:t>
            </w:r>
          </w:p>
          <w:p>
            <w:pPr>
              <w:spacing w:line="240" w:lineRule="auto"/>
              <w:ind w:firstLine="0" w:firstLineChars="0"/>
              <w:jc w:val="left"/>
              <w:rPr>
                <w:rFonts w:cs="Times New Roman"/>
                <w:color w:val="auto"/>
                <w:sz w:val="24"/>
                <w:szCs w:val="24"/>
              </w:rPr>
            </w:pPr>
            <w:r>
              <w:rPr>
                <w:rFonts w:cs="Times New Roman"/>
                <w:color w:val="auto"/>
                <w:sz w:val="24"/>
                <w:szCs w:val="24"/>
              </w:rPr>
              <w:t>2.卫生性能</w:t>
            </w:r>
            <w:r>
              <w:rPr>
                <w:rFonts w:cs="Times New Roman"/>
                <w:color w:val="auto"/>
                <w:sz w:val="24"/>
                <w:szCs w:val="24"/>
                <w:vertAlign w:val="superscript"/>
              </w:rPr>
              <w:t>c</w:t>
            </w:r>
            <w:r>
              <w:rPr>
                <w:rFonts w:cs="Times New Roman"/>
                <w:color w:val="auto"/>
                <w:sz w:val="24"/>
                <w:szCs w:val="24"/>
              </w:rPr>
              <w:t>：符合GB/T 17219的规定</w:t>
            </w:r>
          </w:p>
          <w:p>
            <w:pPr>
              <w:spacing w:line="240" w:lineRule="auto"/>
              <w:ind w:firstLine="0" w:firstLineChars="0"/>
              <w:jc w:val="left"/>
              <w:rPr>
                <w:rFonts w:cs="Times New Roman"/>
                <w:color w:val="auto"/>
                <w:sz w:val="24"/>
                <w:szCs w:val="24"/>
              </w:rPr>
            </w:pPr>
            <w:r>
              <w:rPr>
                <w:rFonts w:cs="Times New Roman"/>
                <w:color w:val="auto"/>
                <w:sz w:val="24"/>
                <w:szCs w:val="24"/>
              </w:rPr>
              <w:t>3.密度</w:t>
            </w:r>
            <w:r>
              <w:rPr>
                <w:rFonts w:cs="Times New Roman"/>
                <w:color w:val="auto"/>
                <w:sz w:val="24"/>
                <w:szCs w:val="24"/>
                <w:vertAlign w:val="superscript"/>
              </w:rPr>
              <w:t>a</w:t>
            </w:r>
            <w:r>
              <w:rPr>
                <w:rFonts w:cs="Times New Roman"/>
                <w:color w:val="auto"/>
                <w:sz w:val="24"/>
                <w:szCs w:val="24"/>
              </w:rPr>
              <w:t>＜1450 kg/m</w:t>
            </w:r>
            <w:r>
              <w:rPr>
                <w:rFonts w:cs="Times New Roman"/>
                <w:color w:val="auto"/>
                <w:sz w:val="24"/>
                <w:szCs w:val="24"/>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25"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注：依据GB/T 26125、T/CECS 10058；</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a</w:t>
            </w:r>
            <w:r>
              <w:rPr>
                <w:rFonts w:cs="Times New Roman"/>
                <w:color w:val="auto"/>
                <w:sz w:val="24"/>
                <w:szCs w:val="24"/>
              </w:rPr>
              <w:t>仅适用于聚氯乙烯（PVC）类塑料管材管件；</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b</w:t>
            </w:r>
            <w:r>
              <w:rPr>
                <w:rFonts w:cs="Times New Roman"/>
                <w:color w:val="auto"/>
                <w:sz w:val="24"/>
                <w:szCs w:val="24"/>
              </w:rPr>
              <w:t>仅适用于排水、排污类聚烯烃塑料管材、管件；</w:t>
            </w:r>
          </w:p>
          <w:p>
            <w:pPr>
              <w:spacing w:line="240" w:lineRule="auto"/>
              <w:ind w:firstLine="480" w:firstLineChars="0"/>
              <w:jc w:val="left"/>
              <w:rPr>
                <w:rFonts w:cs="Times New Roman"/>
                <w:color w:val="auto"/>
                <w:sz w:val="24"/>
                <w:szCs w:val="24"/>
              </w:rPr>
            </w:pPr>
            <w:r>
              <w:rPr>
                <w:rFonts w:cs="Times New Roman"/>
                <w:color w:val="auto"/>
                <w:sz w:val="24"/>
                <w:szCs w:val="24"/>
                <w:vertAlign w:val="superscript"/>
              </w:rPr>
              <w:t>c</w:t>
            </w:r>
            <w:r>
              <w:rPr>
                <w:rFonts w:cs="Times New Roman"/>
                <w:color w:val="auto"/>
                <w:sz w:val="24"/>
                <w:szCs w:val="24"/>
              </w:rPr>
              <w:t>仅适用于给水管材、管件。</w:t>
            </w:r>
          </w:p>
        </w:tc>
      </w:tr>
    </w:tbl>
    <w:p>
      <w:pPr>
        <w:spacing w:line="588" w:lineRule="exact"/>
        <w:ind w:firstLine="480"/>
        <w:rPr>
          <w:rFonts w:cs="Times New Roman"/>
          <w:color w:val="auto"/>
          <w:sz w:val="24"/>
        </w:rPr>
      </w:pPr>
      <w:r>
        <w:rPr>
          <w:rFonts w:cs="Times New Roman"/>
          <w:color w:val="auto"/>
          <w:sz w:val="24"/>
        </w:rPr>
        <w:t>（2）主要材料（系统）：不锈钢管及管件。</w:t>
      </w:r>
    </w:p>
    <w:p>
      <w:pPr>
        <w:spacing w:line="588" w:lineRule="exact"/>
        <w:ind w:firstLine="480"/>
        <w:rPr>
          <w:rFonts w:cs="Times New Roman"/>
          <w:color w:val="auto"/>
          <w:sz w:val="24"/>
        </w:rPr>
      </w:pPr>
      <w:r>
        <w:rPr>
          <w:rFonts w:cs="Times New Roman"/>
          <w:color w:val="auto"/>
          <w:sz w:val="24"/>
        </w:rPr>
        <w:t>材料性能要求见表10</w:t>
      </w:r>
      <w:r>
        <w:rPr>
          <w:rFonts w:hint="eastAsia" w:cs="Times New Roman"/>
          <w:color w:val="auto"/>
          <w:sz w:val="24"/>
        </w:rPr>
        <w:t>0</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表10</w:t>
      </w:r>
      <w:r>
        <w:rPr>
          <w:rFonts w:hint="eastAsia" w:ascii="Times New Roman" w:hAnsi="Times New Roman" w:eastAsia="宋体" w:cs="Times New Roman"/>
          <w:color w:val="auto"/>
          <w:sz w:val="24"/>
          <w:szCs w:val="21"/>
        </w:rPr>
        <w:t>0</w:t>
      </w:r>
    </w:p>
    <w:tbl>
      <w:tblPr>
        <w:tblStyle w:val="22"/>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11"/>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3984"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酸洗工序</w:t>
            </w:r>
            <w:r>
              <w:rPr>
                <w:rFonts w:ascii="宋体" w:cs="Times New Roman"/>
                <w:color w:val="auto"/>
                <w:sz w:val="24"/>
                <w:szCs w:val="24"/>
                <w:vertAlign w:val="superscript"/>
              </w:rPr>
              <w:t>a</w:t>
            </w:r>
            <w:r>
              <w:rPr>
                <w:rFonts w:ascii="宋体" w:cs="Times New Roman"/>
                <w:color w:val="auto"/>
                <w:sz w:val="24"/>
                <w:szCs w:val="24"/>
              </w:rPr>
              <w:t>：酸洗工序应符合国家及地方环境保护相关法律法规的要求</w:t>
            </w:r>
          </w:p>
        </w:tc>
        <w:tc>
          <w:tcPr>
            <w:tcW w:w="4029"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1.尺寸偏差：</w:t>
            </w:r>
          </w:p>
          <w:p>
            <w:pPr>
              <w:spacing w:line="240" w:lineRule="auto"/>
              <w:ind w:firstLine="0" w:firstLineChars="0"/>
              <w:rPr>
                <w:rFonts w:ascii="宋体" w:cs="Times New Roman"/>
                <w:color w:val="auto"/>
                <w:sz w:val="24"/>
                <w:szCs w:val="24"/>
              </w:rPr>
            </w:pPr>
            <w:r>
              <w:rPr>
                <w:rFonts w:ascii="宋体" w:cs="Times New Roman"/>
                <w:color w:val="auto"/>
                <w:sz w:val="24"/>
                <w:szCs w:val="24"/>
              </w:rPr>
              <w:t>外径：±0.75%</w:t>
            </w:r>
          </w:p>
          <w:p>
            <w:pPr>
              <w:spacing w:line="240" w:lineRule="auto"/>
              <w:ind w:firstLine="0" w:firstLineChars="0"/>
              <w:rPr>
                <w:rFonts w:ascii="宋体" w:cs="Times New Roman"/>
                <w:color w:val="auto"/>
                <w:sz w:val="24"/>
                <w:szCs w:val="24"/>
              </w:rPr>
            </w:pPr>
            <w:r>
              <w:rPr>
                <w:rFonts w:ascii="宋体" w:cs="Times New Roman"/>
                <w:color w:val="auto"/>
                <w:sz w:val="24"/>
                <w:szCs w:val="24"/>
              </w:rPr>
              <w:t xml:space="preserve">壁厚：±10% </w:t>
            </w:r>
          </w:p>
          <w:p>
            <w:pPr>
              <w:spacing w:line="240" w:lineRule="auto"/>
              <w:ind w:firstLine="0" w:firstLineChars="0"/>
              <w:rPr>
                <w:rFonts w:ascii="宋体" w:cs="Times New Roman"/>
                <w:color w:val="auto"/>
                <w:sz w:val="24"/>
                <w:szCs w:val="24"/>
              </w:rPr>
            </w:pPr>
            <w:r>
              <w:rPr>
                <w:rFonts w:ascii="宋体" w:cs="Times New Roman"/>
                <w:color w:val="auto"/>
                <w:sz w:val="24"/>
                <w:szCs w:val="24"/>
              </w:rPr>
              <w:t>2.管配件连接方式</w:t>
            </w:r>
            <w:r>
              <w:rPr>
                <w:rFonts w:ascii="宋体" w:cs="Times New Roman"/>
                <w:color w:val="auto"/>
                <w:sz w:val="24"/>
                <w:szCs w:val="24"/>
                <w:vertAlign w:val="superscript"/>
              </w:rPr>
              <w:t>a</w:t>
            </w:r>
            <w:r>
              <w:rPr>
                <w:rFonts w:ascii="宋体" w:cs="Times New Roman"/>
                <w:color w:val="auto"/>
                <w:sz w:val="24"/>
                <w:szCs w:val="24"/>
              </w:rPr>
              <w:t>：装配式连接</w:t>
            </w:r>
          </w:p>
          <w:p>
            <w:pPr>
              <w:spacing w:line="240" w:lineRule="auto"/>
              <w:ind w:firstLine="0" w:firstLineChars="0"/>
              <w:rPr>
                <w:rFonts w:ascii="宋体" w:cs="Times New Roman"/>
                <w:color w:val="auto"/>
                <w:sz w:val="24"/>
                <w:szCs w:val="24"/>
              </w:rPr>
            </w:pPr>
            <w:r>
              <w:rPr>
                <w:rFonts w:ascii="宋体" w:cs="Times New Roman"/>
                <w:color w:val="auto"/>
                <w:sz w:val="24"/>
                <w:szCs w:val="24"/>
              </w:rPr>
              <w:t>3.管配件系统适用性：应符合CJ/T 117等适用标准中连接性能的规定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013"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10251；</w:t>
            </w:r>
          </w:p>
          <w:p>
            <w:pPr>
              <w:spacing w:line="240" w:lineRule="auto"/>
              <w:ind w:firstLine="480"/>
              <w:rPr>
                <w:rFonts w:ascii="宋体" w:cs="Times New Roman"/>
                <w:color w:val="auto"/>
                <w:sz w:val="24"/>
                <w:szCs w:val="24"/>
                <w:vertAlign w:val="superscript"/>
              </w:rPr>
            </w:pPr>
            <w:r>
              <w:rPr>
                <w:rFonts w:ascii="宋体" w:cs="Times New Roman"/>
                <w:color w:val="auto"/>
                <w:sz w:val="24"/>
                <w:szCs w:val="24"/>
                <w:vertAlign w:val="superscript"/>
              </w:rPr>
              <w:t>a</w:t>
            </w:r>
            <w:r>
              <w:rPr>
                <w:rFonts w:ascii="宋体" w:cs="Times New Roman"/>
                <w:color w:val="auto"/>
                <w:sz w:val="24"/>
                <w:szCs w:val="24"/>
              </w:rPr>
              <w:t>以自我声明的方式提供证实性资料。</w:t>
            </w:r>
          </w:p>
        </w:tc>
      </w:tr>
    </w:tbl>
    <w:p>
      <w:pPr>
        <w:spacing w:line="588" w:lineRule="exact"/>
        <w:ind w:firstLine="480"/>
        <w:rPr>
          <w:rFonts w:cs="Times New Roman"/>
          <w:color w:val="auto"/>
          <w:sz w:val="24"/>
        </w:rPr>
      </w:pPr>
      <w:r>
        <w:rPr>
          <w:rFonts w:cs="Times New Roman"/>
          <w:color w:val="auto"/>
          <w:sz w:val="24"/>
        </w:rPr>
        <w:t>（3）主要材料（系统）：铜管及管件。</w:t>
      </w:r>
    </w:p>
    <w:p>
      <w:pPr>
        <w:spacing w:line="588" w:lineRule="exact"/>
        <w:ind w:firstLine="480"/>
        <w:rPr>
          <w:rFonts w:cs="Times New Roman"/>
          <w:color w:val="auto"/>
          <w:sz w:val="24"/>
        </w:rPr>
      </w:pPr>
      <w:r>
        <w:rPr>
          <w:rFonts w:cs="Times New Roman"/>
          <w:color w:val="auto"/>
          <w:sz w:val="24"/>
        </w:rPr>
        <w:t>材料性能要求见表10</w:t>
      </w:r>
      <w:r>
        <w:rPr>
          <w:rFonts w:hint="eastAsia" w:cs="Times New Roman"/>
          <w:color w:val="auto"/>
          <w:sz w:val="24"/>
        </w:rPr>
        <w:t>1</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表10</w:t>
      </w:r>
      <w:r>
        <w:rPr>
          <w:rFonts w:hint="eastAsia" w:ascii="Times New Roman" w:hAnsi="Times New Roman" w:eastAsia="宋体" w:cs="Times New Roman"/>
          <w:color w:val="auto"/>
          <w:sz w:val="24"/>
          <w:szCs w:val="21"/>
        </w:rPr>
        <w:t>1</w:t>
      </w:r>
    </w:p>
    <w:tbl>
      <w:tblPr>
        <w:tblStyle w:val="22"/>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11"/>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4029"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管配件连接处铜析出量：≤0.1mg/L</w:t>
            </w:r>
          </w:p>
        </w:tc>
        <w:tc>
          <w:tcPr>
            <w:tcW w:w="4071"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1.管配件连接方式</w:t>
            </w:r>
            <w:r>
              <w:rPr>
                <w:rFonts w:ascii="宋体" w:cs="Times New Roman"/>
                <w:color w:val="auto"/>
                <w:sz w:val="24"/>
                <w:szCs w:val="24"/>
                <w:vertAlign w:val="superscript"/>
              </w:rPr>
              <w:t>a</w:t>
            </w:r>
            <w:r>
              <w:rPr>
                <w:rFonts w:ascii="宋体" w:cs="Times New Roman"/>
                <w:color w:val="auto"/>
                <w:sz w:val="24"/>
                <w:szCs w:val="24"/>
              </w:rPr>
              <w:t>：装配式连接</w:t>
            </w:r>
          </w:p>
          <w:p>
            <w:pPr>
              <w:spacing w:line="240" w:lineRule="auto"/>
              <w:ind w:firstLine="0" w:firstLineChars="0"/>
              <w:rPr>
                <w:rFonts w:ascii="宋体" w:cs="Times New Roman"/>
                <w:color w:val="auto"/>
                <w:sz w:val="24"/>
                <w:szCs w:val="24"/>
              </w:rPr>
            </w:pPr>
            <w:r>
              <w:rPr>
                <w:rFonts w:ascii="宋体" w:cs="Times New Roman"/>
                <w:color w:val="auto"/>
                <w:sz w:val="24"/>
                <w:szCs w:val="24"/>
              </w:rPr>
              <w:t>2.管配件系统适用性：应符合CJ/T 117等适用标准中连接性能的规定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00"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10251；</w:t>
            </w:r>
          </w:p>
          <w:p>
            <w:pPr>
              <w:spacing w:line="240" w:lineRule="auto"/>
              <w:ind w:firstLine="480"/>
              <w:rPr>
                <w:rFonts w:ascii="宋体" w:cs="Times New Roman"/>
                <w:color w:val="auto"/>
                <w:sz w:val="24"/>
                <w:szCs w:val="24"/>
                <w:vertAlign w:val="superscript"/>
              </w:rPr>
            </w:pPr>
            <w:r>
              <w:rPr>
                <w:rFonts w:ascii="宋体" w:cs="Times New Roman"/>
                <w:color w:val="auto"/>
                <w:sz w:val="24"/>
                <w:szCs w:val="24"/>
                <w:vertAlign w:val="superscript"/>
              </w:rPr>
              <w:t>a</w:t>
            </w:r>
            <w:r>
              <w:rPr>
                <w:rFonts w:ascii="宋体" w:cs="Times New Roman"/>
                <w:color w:val="auto"/>
                <w:sz w:val="24"/>
                <w:szCs w:val="24"/>
              </w:rPr>
              <w:t>以自我声明的方式提供证实性资料。</w:t>
            </w:r>
          </w:p>
        </w:tc>
      </w:tr>
    </w:tbl>
    <w:p>
      <w:pPr>
        <w:spacing w:line="588" w:lineRule="exact"/>
        <w:ind w:firstLine="480"/>
        <w:rPr>
          <w:rFonts w:cs="Times New Roman"/>
          <w:color w:val="auto"/>
          <w:sz w:val="24"/>
        </w:rPr>
      </w:pPr>
      <w:r>
        <w:rPr>
          <w:rFonts w:cs="Times New Roman"/>
          <w:color w:val="auto"/>
          <w:sz w:val="24"/>
        </w:rPr>
        <w:t>（4）主要材料（系统）：铸铁管及管件。</w:t>
      </w:r>
    </w:p>
    <w:p>
      <w:pPr>
        <w:spacing w:line="588" w:lineRule="exact"/>
        <w:ind w:firstLine="480"/>
        <w:rPr>
          <w:rFonts w:cs="Times New Roman"/>
          <w:color w:val="auto"/>
          <w:sz w:val="24"/>
        </w:rPr>
      </w:pPr>
      <w:r>
        <w:rPr>
          <w:rFonts w:cs="Times New Roman"/>
          <w:color w:val="auto"/>
          <w:sz w:val="24"/>
        </w:rPr>
        <w:t>材料性能要求见表10</w:t>
      </w:r>
      <w:r>
        <w:rPr>
          <w:rFonts w:hint="eastAsia" w:cs="Times New Roman"/>
          <w:color w:val="auto"/>
          <w:sz w:val="24"/>
        </w:rPr>
        <w:t>2</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表10</w:t>
      </w:r>
      <w:r>
        <w:rPr>
          <w:rFonts w:hint="eastAsia" w:ascii="Times New Roman" w:hAnsi="Times New Roman" w:eastAsia="宋体" w:cs="Times New Roman"/>
          <w:color w:val="auto"/>
          <w:sz w:val="24"/>
          <w:szCs w:val="21"/>
        </w:rPr>
        <w:t>2</w:t>
      </w:r>
    </w:p>
    <w:tbl>
      <w:tblPr>
        <w:tblStyle w:val="22"/>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11"/>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 w:hRule="atLeast"/>
        </w:trPr>
        <w:tc>
          <w:tcPr>
            <w:tcW w:w="4029"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内外涂覆材料</w:t>
            </w:r>
            <w:r>
              <w:rPr>
                <w:rFonts w:ascii="宋体" w:cs="Times New Roman"/>
                <w:color w:val="auto"/>
                <w:sz w:val="24"/>
                <w:szCs w:val="24"/>
                <w:vertAlign w:val="superscript"/>
              </w:rPr>
              <w:t>a</w:t>
            </w:r>
            <w:r>
              <w:rPr>
                <w:rFonts w:ascii="宋体" w:cs="Times New Roman"/>
                <w:color w:val="auto"/>
                <w:sz w:val="24"/>
                <w:szCs w:val="24"/>
              </w:rPr>
              <w:t>：环氧树脂涂料或耐腐蚀性能与其相当的材料</w:t>
            </w:r>
          </w:p>
        </w:tc>
        <w:tc>
          <w:tcPr>
            <w:tcW w:w="4071"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 xml:space="preserve">1.基管壁厚：符合适用产品标准中关于壁厚的要求 </w:t>
            </w:r>
          </w:p>
          <w:p>
            <w:pPr>
              <w:spacing w:line="240" w:lineRule="auto"/>
              <w:ind w:firstLine="0" w:firstLineChars="0"/>
              <w:rPr>
                <w:rFonts w:ascii="宋体" w:cs="Times New Roman"/>
                <w:color w:val="auto"/>
                <w:sz w:val="24"/>
                <w:szCs w:val="24"/>
              </w:rPr>
            </w:pPr>
            <w:r>
              <w:rPr>
                <w:rFonts w:ascii="宋体" w:cs="Times New Roman"/>
                <w:color w:val="auto"/>
                <w:sz w:val="24"/>
                <w:szCs w:val="24"/>
              </w:rPr>
              <w:t>2.抗震性能</w:t>
            </w:r>
            <w:r>
              <w:rPr>
                <w:rFonts w:ascii="宋体" w:cs="Times New Roman"/>
                <w:color w:val="auto"/>
                <w:sz w:val="24"/>
                <w:szCs w:val="24"/>
                <w:vertAlign w:val="superscript"/>
              </w:rPr>
              <w:t>b</w:t>
            </w:r>
            <w:r>
              <w:rPr>
                <w:rFonts w:ascii="宋体" w:cs="Times New Roman"/>
                <w:color w:val="auto"/>
                <w:sz w:val="24"/>
                <w:szCs w:val="24"/>
              </w:rPr>
              <w:t>：符合相应产品标准的要求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00"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10251；</w:t>
            </w:r>
          </w:p>
          <w:p>
            <w:pPr>
              <w:spacing w:line="240" w:lineRule="auto"/>
              <w:ind w:firstLine="480"/>
              <w:rPr>
                <w:rFonts w:ascii="宋体" w:cs="Times New Roman"/>
                <w:color w:val="auto"/>
                <w:sz w:val="24"/>
                <w:szCs w:val="24"/>
                <w:vertAlign w:val="superscript"/>
              </w:rPr>
            </w:pPr>
            <w:r>
              <w:rPr>
                <w:rFonts w:ascii="宋体" w:cs="Times New Roman"/>
                <w:color w:val="auto"/>
                <w:sz w:val="24"/>
                <w:szCs w:val="24"/>
                <w:vertAlign w:val="superscript"/>
              </w:rPr>
              <w:t>a</w:t>
            </w:r>
            <w:r>
              <w:rPr>
                <w:rFonts w:ascii="宋体" w:cs="Times New Roman"/>
                <w:color w:val="auto"/>
                <w:sz w:val="24"/>
                <w:szCs w:val="24"/>
              </w:rPr>
              <w:t>以自我声明的方式提供证实性资料；</w:t>
            </w:r>
          </w:p>
          <w:p>
            <w:pPr>
              <w:spacing w:line="240" w:lineRule="auto"/>
              <w:ind w:firstLine="480"/>
              <w:rPr>
                <w:rFonts w:ascii="宋体" w:cs="Times New Roman"/>
                <w:color w:val="auto"/>
                <w:sz w:val="24"/>
                <w:szCs w:val="24"/>
              </w:rPr>
            </w:pPr>
            <w:r>
              <w:rPr>
                <w:rFonts w:ascii="宋体" w:cs="Times New Roman"/>
                <w:color w:val="auto"/>
                <w:sz w:val="24"/>
                <w:szCs w:val="24"/>
                <w:vertAlign w:val="superscript"/>
              </w:rPr>
              <w:t>b</w:t>
            </w:r>
            <w:r>
              <w:rPr>
                <w:rFonts w:ascii="宋体" w:cs="Times New Roman"/>
                <w:color w:val="auto"/>
                <w:sz w:val="24"/>
                <w:szCs w:val="24"/>
              </w:rPr>
              <w:t>仅适用于排水管材管件。</w:t>
            </w:r>
          </w:p>
        </w:tc>
      </w:tr>
    </w:tbl>
    <w:p>
      <w:pPr>
        <w:spacing w:line="588" w:lineRule="exact"/>
        <w:ind w:firstLine="480"/>
        <w:rPr>
          <w:rFonts w:cs="Times New Roman"/>
          <w:color w:val="auto"/>
          <w:sz w:val="24"/>
        </w:rPr>
      </w:pPr>
      <w:r>
        <w:rPr>
          <w:rFonts w:cs="Times New Roman"/>
          <w:color w:val="auto"/>
          <w:sz w:val="24"/>
        </w:rPr>
        <w:t>（5）主要材料（系统）：压接式涂覆碳钢管及管件。</w:t>
      </w:r>
    </w:p>
    <w:p>
      <w:pPr>
        <w:spacing w:line="588" w:lineRule="exact"/>
        <w:ind w:firstLine="480"/>
        <w:rPr>
          <w:rFonts w:cs="Times New Roman"/>
          <w:color w:val="auto"/>
          <w:sz w:val="24"/>
        </w:rPr>
      </w:pPr>
      <w:r>
        <w:rPr>
          <w:rFonts w:cs="Times New Roman"/>
          <w:color w:val="auto"/>
          <w:sz w:val="24"/>
        </w:rPr>
        <w:t>材料性能要求见表10</w:t>
      </w:r>
      <w:r>
        <w:rPr>
          <w:rFonts w:hint="eastAsia" w:cs="Times New Roman"/>
          <w:color w:val="auto"/>
          <w:sz w:val="24"/>
        </w:rPr>
        <w:t>3</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表10</w:t>
      </w:r>
      <w:r>
        <w:rPr>
          <w:rFonts w:hint="eastAsia" w:ascii="Times New Roman" w:hAnsi="Times New Roman" w:eastAsia="宋体" w:cs="Times New Roman"/>
          <w:color w:val="auto"/>
          <w:sz w:val="24"/>
          <w:szCs w:val="21"/>
        </w:rPr>
        <w:t>3</w:t>
      </w:r>
    </w:p>
    <w:tbl>
      <w:tblPr>
        <w:tblStyle w:val="22"/>
        <w:tblW w:w="0" w:type="auto"/>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16"/>
        <w:gridCol w:w="40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016"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011"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6" w:hRule="atLeast"/>
        </w:trPr>
        <w:tc>
          <w:tcPr>
            <w:tcW w:w="4016"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钢管、管件</w:t>
            </w:r>
            <w:r>
              <w:rPr>
                <w:rFonts w:ascii="宋体" w:cs="Times New Roman"/>
                <w:color w:val="auto"/>
                <w:sz w:val="24"/>
                <w:szCs w:val="24"/>
                <w:vertAlign w:val="superscript"/>
              </w:rPr>
              <w:t>a</w:t>
            </w:r>
            <w:r>
              <w:rPr>
                <w:rFonts w:ascii="宋体" w:cs="Times New Roman"/>
                <w:color w:val="auto"/>
                <w:sz w:val="24"/>
                <w:szCs w:val="24"/>
              </w:rPr>
              <w:t>：禁止使用冷镀锌钢管</w:t>
            </w:r>
          </w:p>
        </w:tc>
        <w:tc>
          <w:tcPr>
            <w:tcW w:w="4011"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管配件连接方式</w:t>
            </w:r>
            <w:r>
              <w:rPr>
                <w:rFonts w:ascii="宋体" w:cs="Times New Roman"/>
                <w:color w:val="auto"/>
                <w:sz w:val="24"/>
                <w:szCs w:val="24"/>
                <w:vertAlign w:val="superscript"/>
              </w:rPr>
              <w:t>a</w:t>
            </w:r>
            <w:r>
              <w:rPr>
                <w:rFonts w:ascii="宋体" w:cs="Times New Roman"/>
                <w:color w:val="auto"/>
                <w:sz w:val="24"/>
                <w:szCs w:val="24"/>
              </w:rPr>
              <w:t>：装配式连接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027" w:type="dxa"/>
            <w:gridSpan w:val="2"/>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10251；</w:t>
            </w:r>
          </w:p>
          <w:p>
            <w:pPr>
              <w:spacing w:line="240" w:lineRule="auto"/>
              <w:ind w:firstLine="0" w:firstLineChars="0"/>
              <w:rPr>
                <w:rFonts w:ascii="宋体" w:cs="Times New Roman"/>
                <w:color w:val="auto"/>
                <w:sz w:val="24"/>
                <w:szCs w:val="24"/>
              </w:rPr>
            </w:pPr>
            <w:r>
              <w:rPr>
                <w:rFonts w:ascii="宋体" w:cs="Times New Roman"/>
                <w:color w:val="auto"/>
                <w:sz w:val="24"/>
                <w:szCs w:val="24"/>
              </w:rPr>
              <w:t xml:space="preserve">    </w:t>
            </w:r>
            <w:r>
              <w:rPr>
                <w:rFonts w:ascii="宋体" w:cs="Times New Roman"/>
                <w:color w:val="auto"/>
                <w:sz w:val="24"/>
                <w:szCs w:val="24"/>
                <w:vertAlign w:val="superscript"/>
              </w:rPr>
              <w:t>a</w:t>
            </w:r>
            <w:r>
              <w:rPr>
                <w:rFonts w:ascii="宋体" w:cs="Times New Roman"/>
                <w:color w:val="auto"/>
                <w:sz w:val="24"/>
                <w:szCs w:val="24"/>
              </w:rPr>
              <w:t>以自我声明的方式提供证实性资料。</w:t>
            </w:r>
          </w:p>
        </w:tc>
      </w:tr>
    </w:tbl>
    <w:p>
      <w:pPr>
        <w:spacing w:line="588" w:lineRule="exact"/>
        <w:ind w:firstLine="480"/>
        <w:rPr>
          <w:rFonts w:cs="Times New Roman"/>
          <w:color w:val="auto"/>
          <w:sz w:val="24"/>
        </w:rPr>
      </w:pPr>
      <w:bookmarkStart w:id="151" w:name="_Toc234486106"/>
      <w:bookmarkStart w:id="152" w:name="_Toc98250146"/>
      <w:r>
        <w:rPr>
          <w:rFonts w:cs="Times New Roman"/>
          <w:color w:val="auto"/>
          <w:sz w:val="24"/>
        </w:rPr>
        <w:t>（</w:t>
      </w:r>
      <w:r>
        <w:rPr>
          <w:rFonts w:hint="eastAsia" w:cs="Times New Roman"/>
          <w:color w:val="auto"/>
          <w:sz w:val="24"/>
        </w:rPr>
        <w:t>6</w:t>
      </w:r>
      <w:r>
        <w:rPr>
          <w:rFonts w:cs="Times New Roman"/>
          <w:color w:val="auto"/>
          <w:sz w:val="24"/>
        </w:rPr>
        <w:t>）主要材料（系统）：</w:t>
      </w:r>
      <w:r>
        <w:rPr>
          <w:rFonts w:hint="eastAsia" w:cs="Times New Roman"/>
          <w:color w:val="auto"/>
          <w:sz w:val="24"/>
        </w:rPr>
        <w:t>混凝土和钢筋混凝土管材及管件</w:t>
      </w:r>
      <w:r>
        <w:rPr>
          <w:rFonts w:cs="Times New Roman"/>
          <w:color w:val="auto"/>
          <w:sz w:val="24"/>
        </w:rPr>
        <w:t>。</w:t>
      </w:r>
    </w:p>
    <w:p>
      <w:pPr>
        <w:spacing w:line="588" w:lineRule="exact"/>
        <w:ind w:firstLine="480"/>
        <w:rPr>
          <w:rFonts w:cs="Times New Roman"/>
          <w:color w:val="auto"/>
          <w:sz w:val="24"/>
        </w:rPr>
      </w:pPr>
      <w:r>
        <w:rPr>
          <w:rFonts w:cs="Times New Roman"/>
          <w:color w:val="auto"/>
          <w:sz w:val="24"/>
        </w:rPr>
        <w:t>材料性能要求见表10</w:t>
      </w:r>
      <w:r>
        <w:rPr>
          <w:rFonts w:hint="eastAsia" w:cs="Times New Roman"/>
          <w:color w:val="auto"/>
          <w:sz w:val="24"/>
        </w:rPr>
        <w:t>4</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表10</w:t>
      </w:r>
      <w:r>
        <w:rPr>
          <w:rFonts w:hint="eastAsia" w:ascii="Times New Roman" w:hAnsi="Times New Roman" w:eastAsia="宋体" w:cs="Times New Roman"/>
          <w:color w:val="auto"/>
          <w:sz w:val="24"/>
          <w:szCs w:val="21"/>
        </w:rPr>
        <w:t>4</w:t>
      </w:r>
    </w:p>
    <w:tbl>
      <w:tblPr>
        <w:tblStyle w:val="22"/>
        <w:tblW w:w="0" w:type="auto"/>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11"/>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111" w:type="dxa"/>
            <w:vAlign w:val="center"/>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6" w:hRule="atLeast"/>
        </w:trPr>
        <w:tc>
          <w:tcPr>
            <w:tcW w:w="4057" w:type="dxa"/>
            <w:vAlign w:val="center"/>
          </w:tcPr>
          <w:p>
            <w:pPr>
              <w:spacing w:line="240" w:lineRule="auto"/>
              <w:ind w:firstLine="0" w:firstLineChars="0"/>
              <w:rPr>
                <w:rFonts w:ascii="宋体" w:cs="Times New Roman"/>
                <w:color w:val="auto"/>
                <w:kern w:val="0"/>
                <w:sz w:val="24"/>
                <w:szCs w:val="24"/>
              </w:rPr>
            </w:pPr>
            <w:r>
              <w:rPr>
                <w:rFonts w:hint="eastAsia" w:ascii="宋体" w:cs="Times New Roman"/>
                <w:color w:val="auto"/>
                <w:kern w:val="0"/>
                <w:sz w:val="24"/>
                <w:szCs w:val="24"/>
              </w:rPr>
              <w:t>1.水溶性六价铬含量：</w:t>
            </w:r>
            <w:r>
              <w:rPr>
                <w:rFonts w:ascii="宋体" w:cs="Times New Roman"/>
                <w:color w:val="auto"/>
                <w:kern w:val="0"/>
                <w:sz w:val="24"/>
                <w:szCs w:val="24"/>
              </w:rPr>
              <w:t>≤</w:t>
            </w:r>
            <w:r>
              <w:rPr>
                <w:rFonts w:hint="eastAsia" w:ascii="宋体" w:cs="Times New Roman"/>
                <w:color w:val="auto"/>
                <w:kern w:val="0"/>
                <w:sz w:val="24"/>
                <w:szCs w:val="24"/>
              </w:rPr>
              <w:t>200mg/t</w:t>
            </w:r>
          </w:p>
          <w:p>
            <w:pPr>
              <w:spacing w:line="240" w:lineRule="auto"/>
              <w:ind w:firstLine="0" w:firstLineChars="0"/>
              <w:rPr>
                <w:rFonts w:ascii="宋体" w:cs="Times New Roman"/>
                <w:color w:val="auto"/>
                <w:kern w:val="0"/>
                <w:sz w:val="24"/>
                <w:szCs w:val="24"/>
              </w:rPr>
            </w:pPr>
            <w:r>
              <w:rPr>
                <w:rFonts w:hint="eastAsia" w:ascii="宋体" w:cs="Times New Roman"/>
                <w:color w:val="auto"/>
                <w:kern w:val="0"/>
                <w:sz w:val="24"/>
                <w:szCs w:val="24"/>
              </w:rPr>
              <w:t>2.</w:t>
            </w:r>
            <w:r>
              <w:rPr>
                <w:rFonts w:ascii="宋体" w:cs="Times New Roman"/>
                <w:color w:val="auto"/>
                <w:kern w:val="0"/>
                <w:sz w:val="24"/>
                <w:szCs w:val="24"/>
              </w:rPr>
              <w:t>放射性比活度：I</w:t>
            </w:r>
            <w:r>
              <w:rPr>
                <w:rFonts w:ascii="宋体" w:cs="Times New Roman"/>
                <w:color w:val="auto"/>
                <w:kern w:val="0"/>
                <w:sz w:val="24"/>
                <w:szCs w:val="24"/>
                <w:vertAlign w:val="subscript"/>
              </w:rPr>
              <w:t>Ra</w:t>
            </w:r>
            <w:r>
              <w:rPr>
                <w:rFonts w:ascii="宋体" w:cs="Times New Roman"/>
                <w:color w:val="auto"/>
                <w:kern w:val="0"/>
                <w:sz w:val="24"/>
                <w:szCs w:val="24"/>
              </w:rPr>
              <w:t>≤0.</w:t>
            </w:r>
            <w:r>
              <w:rPr>
                <w:rFonts w:hint="eastAsia" w:ascii="宋体" w:cs="Times New Roman"/>
                <w:color w:val="auto"/>
                <w:kern w:val="0"/>
                <w:sz w:val="24"/>
                <w:szCs w:val="24"/>
              </w:rPr>
              <w:t>6</w:t>
            </w:r>
            <w:r>
              <w:rPr>
                <w:rFonts w:ascii="宋体" w:cs="Times New Roman"/>
                <w:color w:val="auto"/>
                <w:kern w:val="0"/>
                <w:sz w:val="24"/>
                <w:szCs w:val="24"/>
              </w:rPr>
              <w:t>，I</w:t>
            </w:r>
            <w:r>
              <w:rPr>
                <w:rFonts w:ascii="宋体" w:cs="Times New Roman"/>
                <w:color w:val="auto"/>
                <w:kern w:val="0"/>
                <w:sz w:val="24"/>
                <w:szCs w:val="24"/>
                <w:vertAlign w:val="subscript"/>
              </w:rPr>
              <w:t>r</w:t>
            </w:r>
            <w:r>
              <w:rPr>
                <w:rFonts w:ascii="宋体" w:cs="Times New Roman"/>
                <w:color w:val="auto"/>
                <w:kern w:val="0"/>
                <w:sz w:val="24"/>
                <w:szCs w:val="24"/>
              </w:rPr>
              <w:t>≤0.</w:t>
            </w:r>
            <w:r>
              <w:rPr>
                <w:rFonts w:hint="eastAsia" w:ascii="宋体" w:cs="Times New Roman"/>
                <w:color w:val="auto"/>
                <w:kern w:val="0"/>
                <w:sz w:val="24"/>
                <w:szCs w:val="24"/>
              </w:rPr>
              <w:t>6</w:t>
            </w:r>
          </w:p>
          <w:p>
            <w:pPr>
              <w:spacing w:line="240" w:lineRule="auto"/>
              <w:ind w:firstLine="0" w:firstLineChars="0"/>
              <w:rPr>
                <w:rFonts w:ascii="宋体" w:cs="Times New Roman"/>
                <w:color w:val="auto"/>
                <w:kern w:val="0"/>
                <w:sz w:val="24"/>
                <w:szCs w:val="24"/>
              </w:rPr>
            </w:pPr>
            <w:r>
              <w:rPr>
                <w:rFonts w:hint="eastAsia" w:ascii="宋体" w:cs="Times New Roman"/>
                <w:color w:val="auto"/>
                <w:kern w:val="0"/>
                <w:sz w:val="24"/>
                <w:szCs w:val="24"/>
              </w:rPr>
              <w:t>3.生产过程中固体废弃物使用率</w:t>
            </w:r>
            <w:r>
              <w:rPr>
                <w:rFonts w:ascii="宋体" w:cs="Times New Roman"/>
                <w:color w:val="auto"/>
                <w:kern w:val="0"/>
                <w:sz w:val="24"/>
                <w:szCs w:val="24"/>
                <w:vertAlign w:val="superscript"/>
              </w:rPr>
              <w:t>a</w:t>
            </w:r>
            <w:r>
              <w:rPr>
                <w:rFonts w:ascii="宋体" w:cs="Times New Roman"/>
                <w:color w:val="auto"/>
                <w:kern w:val="0"/>
                <w:sz w:val="24"/>
                <w:szCs w:val="24"/>
              </w:rPr>
              <w:t>：</w:t>
            </w:r>
          </w:p>
          <w:p>
            <w:pPr>
              <w:spacing w:line="240" w:lineRule="auto"/>
              <w:ind w:firstLine="0" w:firstLineChars="0"/>
              <w:rPr>
                <w:rFonts w:ascii="宋体" w:cs="Times New Roman"/>
                <w:color w:val="auto"/>
                <w:sz w:val="24"/>
                <w:szCs w:val="24"/>
              </w:rPr>
            </w:pPr>
            <w:r>
              <w:rPr>
                <w:rFonts w:ascii="宋体" w:cs="Times New Roman"/>
                <w:color w:val="auto"/>
                <w:kern w:val="0"/>
                <w:sz w:val="24"/>
                <w:szCs w:val="24"/>
              </w:rPr>
              <w:t>≥</w:t>
            </w:r>
            <w:r>
              <w:rPr>
                <w:rFonts w:hint="eastAsia" w:ascii="宋体" w:cs="Times New Roman"/>
                <w:color w:val="auto"/>
                <w:kern w:val="0"/>
                <w:sz w:val="24"/>
                <w:szCs w:val="24"/>
              </w:rPr>
              <w:t>15%</w:t>
            </w:r>
          </w:p>
        </w:tc>
        <w:tc>
          <w:tcPr>
            <w:tcW w:w="4057" w:type="dxa"/>
            <w:vAlign w:val="center"/>
          </w:tcPr>
          <w:p>
            <w:pPr>
              <w:spacing w:line="240" w:lineRule="auto"/>
              <w:ind w:firstLine="0" w:firstLineChars="0"/>
              <w:rPr>
                <w:rFonts w:ascii="宋体" w:cs="Times New Roman"/>
                <w:color w:val="auto"/>
                <w:kern w:val="0"/>
                <w:sz w:val="24"/>
                <w:szCs w:val="24"/>
              </w:rPr>
            </w:pPr>
            <w:r>
              <w:rPr>
                <w:rFonts w:hint="eastAsia" w:ascii="宋体" w:cs="Times New Roman"/>
                <w:color w:val="auto"/>
                <w:kern w:val="0"/>
                <w:sz w:val="24"/>
                <w:szCs w:val="24"/>
              </w:rPr>
              <w:t>1.外压荷载：</w:t>
            </w:r>
            <w:r>
              <w:rPr>
                <w:rFonts w:ascii="宋体" w:cs="Times New Roman"/>
                <w:color w:val="auto"/>
                <w:kern w:val="0"/>
                <w:sz w:val="24"/>
                <w:szCs w:val="24"/>
              </w:rPr>
              <w:t>符合相应适用标准中各尺寸规格的对应</w:t>
            </w:r>
            <w:r>
              <w:rPr>
                <w:rFonts w:hint="eastAsia" w:ascii="宋体" w:cs="Times New Roman"/>
                <w:color w:val="auto"/>
                <w:kern w:val="0"/>
                <w:sz w:val="24"/>
                <w:szCs w:val="24"/>
              </w:rPr>
              <w:t>指标</w:t>
            </w:r>
            <w:r>
              <w:rPr>
                <w:rFonts w:ascii="宋体" w:cs="Times New Roman"/>
                <w:color w:val="auto"/>
                <w:kern w:val="0"/>
                <w:sz w:val="24"/>
                <w:szCs w:val="24"/>
              </w:rPr>
              <w:t>要求</w:t>
            </w:r>
          </w:p>
          <w:p>
            <w:pPr>
              <w:spacing w:line="240" w:lineRule="auto"/>
              <w:ind w:firstLine="0" w:firstLineChars="0"/>
              <w:rPr>
                <w:rFonts w:ascii="宋体" w:cs="Times New Roman"/>
                <w:color w:val="auto"/>
                <w:sz w:val="24"/>
                <w:szCs w:val="24"/>
              </w:rPr>
            </w:pPr>
            <w:r>
              <w:rPr>
                <w:rFonts w:hint="eastAsia" w:ascii="宋体" w:cs="Times New Roman"/>
                <w:color w:val="auto"/>
                <w:kern w:val="0"/>
                <w:sz w:val="24"/>
                <w:szCs w:val="24"/>
              </w:rPr>
              <w:t>2.内水压力</w:t>
            </w:r>
            <w:r>
              <w:rPr>
                <w:rFonts w:ascii="宋体" w:cs="Times New Roman"/>
                <w:color w:val="auto"/>
                <w:kern w:val="0"/>
                <w:sz w:val="24"/>
                <w:szCs w:val="24"/>
              </w:rPr>
              <w:t>：符合相应适用标准中各尺寸规格的对应</w:t>
            </w:r>
            <w:r>
              <w:rPr>
                <w:rFonts w:hint="eastAsia" w:ascii="宋体" w:cs="Times New Roman"/>
                <w:color w:val="auto"/>
                <w:kern w:val="0"/>
                <w:sz w:val="24"/>
                <w:szCs w:val="24"/>
              </w:rPr>
              <w:t>指标</w:t>
            </w:r>
            <w:r>
              <w:rPr>
                <w:rFonts w:ascii="宋体" w:cs="Times New Roman"/>
                <w:color w:val="auto"/>
                <w:kern w:val="0"/>
                <w:sz w:val="24"/>
                <w:szCs w:val="24"/>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14" w:type="dxa"/>
            <w:gridSpan w:val="2"/>
            <w:vAlign w:val="center"/>
          </w:tcPr>
          <w:p>
            <w:pPr>
              <w:spacing w:line="240" w:lineRule="auto"/>
              <w:ind w:firstLine="0" w:firstLineChars="0"/>
              <w:rPr>
                <w:rFonts w:ascii="宋体" w:cs="Times New Roman"/>
                <w:color w:val="auto"/>
                <w:kern w:val="0"/>
                <w:sz w:val="24"/>
                <w:szCs w:val="24"/>
              </w:rPr>
            </w:pPr>
            <w:r>
              <w:rPr>
                <w:rFonts w:ascii="宋体" w:cs="Times New Roman"/>
                <w:color w:val="auto"/>
                <w:kern w:val="0"/>
                <w:sz w:val="24"/>
                <w:szCs w:val="24"/>
              </w:rPr>
              <w:t>注：依据T/CECS 10047</w:t>
            </w:r>
            <w:r>
              <w:rPr>
                <w:rFonts w:hint="eastAsia" w:ascii="宋体" w:cs="Times New Roman"/>
                <w:color w:val="auto"/>
                <w:kern w:val="0"/>
                <w:sz w:val="24"/>
                <w:szCs w:val="24"/>
              </w:rPr>
              <w:t>、</w:t>
            </w:r>
            <w:r>
              <w:rPr>
                <w:rFonts w:ascii="宋体" w:cs="Times New Roman"/>
                <w:color w:val="auto"/>
                <w:kern w:val="0"/>
                <w:sz w:val="24"/>
                <w:szCs w:val="24"/>
              </w:rPr>
              <w:t>T/CECS 10</w:t>
            </w:r>
            <w:r>
              <w:rPr>
                <w:rFonts w:hint="eastAsia" w:ascii="宋体" w:cs="Times New Roman"/>
                <w:color w:val="auto"/>
                <w:kern w:val="0"/>
                <w:sz w:val="24"/>
                <w:szCs w:val="24"/>
              </w:rPr>
              <w:t>025、GB/T 11836；</w:t>
            </w:r>
          </w:p>
          <w:p>
            <w:pPr>
              <w:spacing w:line="240" w:lineRule="auto"/>
              <w:ind w:firstLine="0" w:firstLineChars="0"/>
              <w:rPr>
                <w:rFonts w:ascii="宋体" w:cs="Times New Roman"/>
                <w:color w:val="auto"/>
                <w:sz w:val="24"/>
                <w:szCs w:val="24"/>
              </w:rPr>
            </w:pPr>
            <w:r>
              <w:rPr>
                <w:rFonts w:ascii="宋体" w:cs="Times New Roman"/>
                <w:color w:val="auto"/>
                <w:kern w:val="0"/>
                <w:sz w:val="24"/>
                <w:szCs w:val="24"/>
              </w:rPr>
              <w:t xml:space="preserve">    </w:t>
            </w:r>
            <w:r>
              <w:rPr>
                <w:rFonts w:ascii="宋体" w:cs="Times New Roman"/>
                <w:color w:val="auto"/>
                <w:kern w:val="0"/>
                <w:sz w:val="24"/>
                <w:szCs w:val="24"/>
                <w:vertAlign w:val="superscript"/>
              </w:rPr>
              <w:t>a</w:t>
            </w:r>
            <w:r>
              <w:rPr>
                <w:rFonts w:ascii="宋体" w:cs="Times New Roman"/>
                <w:color w:val="auto"/>
                <w:kern w:val="0"/>
                <w:sz w:val="24"/>
                <w:szCs w:val="24"/>
              </w:rPr>
              <w:t>以自我声明的方式提供证实性资料。</w:t>
            </w:r>
          </w:p>
        </w:tc>
      </w:tr>
    </w:tbl>
    <w:p>
      <w:pPr>
        <w:pStyle w:val="6"/>
        <w:spacing w:line="588" w:lineRule="exact"/>
        <w:ind w:firstLine="0" w:firstLineChars="0"/>
        <w:rPr>
          <w:rFonts w:ascii="Times New Roman" w:hAnsi="Times New Roman" w:cs="Times New Roman"/>
          <w:color w:val="auto"/>
          <w:sz w:val="24"/>
        </w:rPr>
      </w:pPr>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.2  阀门</w:t>
      </w:r>
      <w:bookmarkEnd w:id="151"/>
    </w:p>
    <w:p>
      <w:pPr>
        <w:spacing w:line="588" w:lineRule="exact"/>
        <w:ind w:firstLine="480"/>
        <w:rPr>
          <w:rFonts w:cs="Times New Roman"/>
          <w:color w:val="auto"/>
          <w:sz w:val="24"/>
        </w:rPr>
      </w:pPr>
      <w:r>
        <w:rPr>
          <w:rFonts w:cs="Times New Roman"/>
          <w:color w:val="auto"/>
          <w:sz w:val="24"/>
        </w:rPr>
        <w:t>主要材料（系统）：建筑用阀门。</w:t>
      </w:r>
    </w:p>
    <w:p>
      <w:pPr>
        <w:spacing w:line="588" w:lineRule="exact"/>
        <w:ind w:firstLine="480"/>
        <w:rPr>
          <w:rFonts w:cs="Times New Roman"/>
          <w:color w:val="auto"/>
          <w:sz w:val="24"/>
        </w:rPr>
      </w:pPr>
      <w:r>
        <w:rPr>
          <w:rFonts w:cs="Times New Roman"/>
          <w:color w:val="auto"/>
          <w:sz w:val="24"/>
        </w:rPr>
        <w:t>材料性能要求见表10</w:t>
      </w:r>
      <w:r>
        <w:rPr>
          <w:rFonts w:hint="eastAsia" w:cs="Times New Roman"/>
          <w:color w:val="auto"/>
          <w:sz w:val="24"/>
        </w:rPr>
        <w:t>5</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表10</w:t>
      </w:r>
      <w:r>
        <w:rPr>
          <w:rFonts w:hint="eastAsia" w:ascii="Times New Roman" w:hAnsi="Times New Roman" w:eastAsia="宋体" w:cs="Times New Roman"/>
          <w:color w:val="auto"/>
          <w:sz w:val="24"/>
          <w:szCs w:val="21"/>
        </w:rPr>
        <w:t>5</w:t>
      </w:r>
    </w:p>
    <w:tbl>
      <w:tblPr>
        <w:tblStyle w:val="22"/>
        <w:tblW w:w="0" w:type="auto"/>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11"/>
        <w:gridCol w:w="41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100"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8" w:hRule="atLeast"/>
        </w:trPr>
        <w:tc>
          <w:tcPr>
            <w:tcW w:w="4029"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主体材质：球墨铸铁-球化率≥80%；碳素钢-碳当量≤0.55CE；铜合金-含铅量≤1.9%；不锈钢-含镍量≥5%</w:t>
            </w:r>
          </w:p>
        </w:tc>
        <w:tc>
          <w:tcPr>
            <w:tcW w:w="4100"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 xml:space="preserve">1.产品循环寿命试验次数：≥标准15% </w:t>
            </w:r>
          </w:p>
          <w:p>
            <w:pPr>
              <w:spacing w:line="240" w:lineRule="auto"/>
              <w:ind w:firstLine="0" w:firstLineChars="0"/>
              <w:rPr>
                <w:rFonts w:ascii="宋体" w:cs="Times New Roman"/>
                <w:color w:val="auto"/>
                <w:sz w:val="24"/>
                <w:szCs w:val="24"/>
              </w:rPr>
            </w:pPr>
            <w:r>
              <w:rPr>
                <w:rFonts w:ascii="宋体" w:cs="Times New Roman"/>
                <w:color w:val="auto"/>
                <w:sz w:val="24"/>
                <w:szCs w:val="24"/>
              </w:rPr>
              <w:t>2.防腐处理设施：</w:t>
            </w:r>
          </w:p>
          <w:p>
            <w:pPr>
              <w:spacing w:line="240" w:lineRule="auto"/>
              <w:ind w:firstLine="480"/>
              <w:rPr>
                <w:rFonts w:ascii="宋体" w:cs="Times New Roman"/>
                <w:color w:val="auto"/>
                <w:sz w:val="24"/>
                <w:szCs w:val="24"/>
              </w:rPr>
            </w:pPr>
            <w:r>
              <w:rPr>
                <w:rFonts w:ascii="宋体" w:cs="Times New Roman"/>
                <w:color w:val="auto"/>
                <w:sz w:val="24"/>
                <w:szCs w:val="24"/>
              </w:rPr>
              <w:t>涂装工艺：静电粉末防腐</w:t>
            </w:r>
          </w:p>
          <w:p>
            <w:pPr>
              <w:spacing w:line="240" w:lineRule="auto"/>
              <w:ind w:firstLine="480"/>
              <w:rPr>
                <w:rFonts w:ascii="宋体" w:cs="Times New Roman"/>
                <w:color w:val="auto"/>
                <w:sz w:val="24"/>
                <w:szCs w:val="24"/>
              </w:rPr>
            </w:pPr>
            <w:r>
              <w:rPr>
                <w:rFonts w:ascii="宋体" w:cs="Times New Roman"/>
                <w:color w:val="auto"/>
                <w:sz w:val="24"/>
                <w:szCs w:val="24"/>
              </w:rPr>
              <w:t>漆膜厚度：≥200μm</w:t>
            </w:r>
          </w:p>
          <w:p>
            <w:pPr>
              <w:spacing w:line="240" w:lineRule="auto"/>
              <w:ind w:firstLine="480"/>
              <w:rPr>
                <w:rFonts w:ascii="宋体" w:cs="Times New Roman"/>
                <w:color w:val="auto"/>
                <w:sz w:val="24"/>
                <w:szCs w:val="24"/>
              </w:rPr>
            </w:pPr>
            <w:r>
              <w:rPr>
                <w:rFonts w:ascii="宋体" w:cs="Times New Roman"/>
                <w:color w:val="auto"/>
                <w:sz w:val="24"/>
                <w:szCs w:val="24"/>
              </w:rPr>
              <w:t>附着力：8MPa</w:t>
            </w:r>
          </w:p>
          <w:p>
            <w:pPr>
              <w:spacing w:line="240" w:lineRule="auto"/>
              <w:ind w:firstLine="0" w:firstLineChars="0"/>
              <w:rPr>
                <w:rFonts w:ascii="宋体" w:cs="Times New Roman"/>
                <w:color w:val="auto"/>
                <w:sz w:val="24"/>
                <w:szCs w:val="24"/>
              </w:rPr>
            </w:pPr>
            <w:r>
              <w:rPr>
                <w:rFonts w:ascii="宋体" w:cs="Times New Roman"/>
                <w:color w:val="auto"/>
                <w:sz w:val="24"/>
                <w:szCs w:val="24"/>
              </w:rPr>
              <w:t>3.管配件连接方式</w:t>
            </w:r>
            <w:r>
              <w:rPr>
                <w:rFonts w:ascii="宋体" w:cs="Times New Roman"/>
                <w:color w:val="auto"/>
                <w:sz w:val="24"/>
                <w:szCs w:val="24"/>
                <w:vertAlign w:val="superscript"/>
              </w:rPr>
              <w:t>a</w:t>
            </w:r>
            <w:r>
              <w:rPr>
                <w:rFonts w:ascii="宋体" w:cs="Times New Roman"/>
                <w:color w:val="auto"/>
                <w:sz w:val="24"/>
                <w:szCs w:val="24"/>
              </w:rPr>
              <w:t>：装配式连接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29"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10057；</w:t>
            </w:r>
          </w:p>
          <w:p>
            <w:pPr>
              <w:spacing w:line="240" w:lineRule="auto"/>
              <w:ind w:firstLine="0" w:firstLineChars="0"/>
              <w:rPr>
                <w:rFonts w:ascii="宋体" w:cs="Times New Roman"/>
                <w:color w:val="auto"/>
                <w:sz w:val="24"/>
                <w:szCs w:val="24"/>
              </w:rPr>
            </w:pPr>
            <w:r>
              <w:rPr>
                <w:rFonts w:ascii="宋体" w:cs="Times New Roman"/>
                <w:color w:val="auto"/>
                <w:sz w:val="24"/>
                <w:szCs w:val="24"/>
              </w:rPr>
              <w:t xml:space="preserve">    </w:t>
            </w:r>
            <w:r>
              <w:rPr>
                <w:rFonts w:ascii="宋体" w:cs="Times New Roman"/>
                <w:color w:val="auto"/>
                <w:sz w:val="24"/>
                <w:szCs w:val="24"/>
                <w:vertAlign w:val="superscript"/>
              </w:rPr>
              <w:t>a</w:t>
            </w:r>
            <w:r>
              <w:rPr>
                <w:rFonts w:ascii="宋体" w:cs="Times New Roman"/>
                <w:color w:val="auto"/>
                <w:sz w:val="24"/>
                <w:szCs w:val="24"/>
              </w:rPr>
              <w:t>以自我声明的方式提供证实性资料。</w:t>
            </w:r>
          </w:p>
        </w:tc>
      </w:tr>
    </w:tbl>
    <w:p>
      <w:pPr>
        <w:pStyle w:val="6"/>
        <w:spacing w:line="588" w:lineRule="exact"/>
        <w:ind w:firstLine="0" w:firstLineChars="0"/>
        <w:rPr>
          <w:rFonts w:ascii="Times New Roman" w:hAnsi="Times New Roman" w:cs="Times New Roman"/>
          <w:color w:val="auto"/>
          <w:sz w:val="24"/>
        </w:rPr>
      </w:pPr>
      <w:bookmarkStart w:id="153" w:name="_Toc234486107"/>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.3  中水处理设备</w:t>
      </w:r>
      <w:bookmarkEnd w:id="152"/>
      <w:bookmarkEnd w:id="153"/>
    </w:p>
    <w:p>
      <w:pPr>
        <w:spacing w:line="588" w:lineRule="exact"/>
        <w:ind w:firstLine="480"/>
        <w:rPr>
          <w:rFonts w:cs="Times New Roman"/>
          <w:color w:val="auto"/>
          <w:sz w:val="24"/>
        </w:rPr>
      </w:pPr>
      <w:r>
        <w:rPr>
          <w:rFonts w:cs="Times New Roman"/>
          <w:color w:val="auto"/>
          <w:sz w:val="24"/>
        </w:rPr>
        <w:t>主要材料（系统）：中水处理设备。</w:t>
      </w:r>
    </w:p>
    <w:p>
      <w:pPr>
        <w:spacing w:line="588" w:lineRule="exact"/>
        <w:ind w:firstLine="480"/>
        <w:rPr>
          <w:rFonts w:cs="Times New Roman"/>
          <w:color w:val="auto"/>
          <w:sz w:val="24"/>
        </w:rPr>
      </w:pPr>
      <w:r>
        <w:rPr>
          <w:rFonts w:cs="Times New Roman"/>
          <w:color w:val="auto"/>
          <w:sz w:val="24"/>
        </w:rPr>
        <w:t>材料性能要求见表10</w:t>
      </w:r>
      <w:r>
        <w:rPr>
          <w:rFonts w:hint="eastAsia" w:cs="Times New Roman"/>
          <w:color w:val="auto"/>
          <w:sz w:val="24"/>
        </w:rPr>
        <w:t>6</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表10</w:t>
      </w:r>
      <w:r>
        <w:rPr>
          <w:rFonts w:hint="eastAsia" w:ascii="Times New Roman" w:hAnsi="Times New Roman" w:eastAsia="宋体" w:cs="Times New Roman"/>
          <w:color w:val="auto"/>
          <w:sz w:val="24"/>
          <w:szCs w:val="21"/>
        </w:rPr>
        <w:t>6</w:t>
      </w:r>
    </w:p>
    <w:tbl>
      <w:tblPr>
        <w:tblStyle w:val="21"/>
        <w:tblW w:w="8129"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3"/>
        <w:gridCol w:w="4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5"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4014"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设备电机能效等级达到二级及以上</w:t>
            </w:r>
          </w:p>
        </w:tc>
        <w:tc>
          <w:tcPr>
            <w:tcW w:w="4115"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1.噪声级≤75dB</w:t>
            </w:r>
          </w:p>
          <w:p>
            <w:pPr>
              <w:spacing w:line="240" w:lineRule="auto"/>
              <w:ind w:firstLine="0" w:firstLineChars="0"/>
              <w:jc w:val="left"/>
              <w:rPr>
                <w:rFonts w:cs="Times New Roman"/>
                <w:color w:val="auto"/>
                <w:sz w:val="24"/>
                <w:szCs w:val="24"/>
              </w:rPr>
            </w:pPr>
            <w:r>
              <w:rPr>
                <w:rFonts w:cs="Times New Roman"/>
                <w:color w:val="auto"/>
                <w:sz w:val="24"/>
                <w:szCs w:val="24"/>
              </w:rPr>
              <w:t>2.产水水质应达到城市污水再生利用系列标准相应分类水质标准的要求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29" w:type="dxa"/>
            <w:gridSpan w:val="2"/>
            <w:vAlign w:val="center"/>
          </w:tcPr>
          <w:p>
            <w:pPr>
              <w:spacing w:line="240" w:lineRule="auto"/>
              <w:ind w:firstLine="0" w:firstLineChars="0"/>
              <w:rPr>
                <w:rFonts w:cs="Times New Roman"/>
                <w:color w:val="auto"/>
                <w:sz w:val="24"/>
                <w:szCs w:val="24"/>
              </w:rPr>
            </w:pPr>
            <w:r>
              <w:rPr>
                <w:rFonts w:cs="Times New Roman"/>
                <w:color w:val="auto"/>
                <w:sz w:val="24"/>
                <w:szCs w:val="24"/>
              </w:rPr>
              <w:t>注：依据T/CECS 10071。</w:t>
            </w:r>
          </w:p>
        </w:tc>
      </w:tr>
    </w:tbl>
    <w:p>
      <w:pPr>
        <w:pStyle w:val="6"/>
        <w:spacing w:line="588" w:lineRule="exact"/>
        <w:ind w:firstLine="0" w:firstLineChars="0"/>
        <w:rPr>
          <w:rFonts w:ascii="Times New Roman" w:hAnsi="Times New Roman" w:cs="Times New Roman"/>
          <w:color w:val="auto"/>
          <w:sz w:val="24"/>
        </w:rPr>
      </w:pPr>
      <w:bookmarkStart w:id="154" w:name="_Toc98132068"/>
      <w:bookmarkStart w:id="155" w:name="_Toc98250147"/>
      <w:bookmarkStart w:id="156" w:name="_Toc234486108"/>
      <w:bookmarkStart w:id="157" w:name="_Toc98131950"/>
      <w:bookmarkStart w:id="158" w:name="_Toc98131826"/>
      <w:bookmarkStart w:id="159" w:name="_Toc31860"/>
      <w:bookmarkStart w:id="160" w:name="_Toc26694"/>
      <w:bookmarkStart w:id="161" w:name="_Toc48576163"/>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.4  净水设备</w:t>
      </w:r>
      <w:bookmarkEnd w:id="154"/>
      <w:bookmarkEnd w:id="155"/>
      <w:bookmarkEnd w:id="156"/>
      <w:bookmarkEnd w:id="157"/>
      <w:bookmarkEnd w:id="158"/>
    </w:p>
    <w:p>
      <w:pPr>
        <w:spacing w:line="588" w:lineRule="exact"/>
        <w:ind w:firstLine="480"/>
        <w:rPr>
          <w:rFonts w:cs="Times New Roman"/>
          <w:color w:val="auto"/>
          <w:sz w:val="24"/>
        </w:rPr>
      </w:pPr>
      <w:r>
        <w:rPr>
          <w:rFonts w:cs="Times New Roman"/>
          <w:color w:val="auto"/>
          <w:sz w:val="24"/>
        </w:rPr>
        <w:t>主要材料（系统）：净水设备。</w:t>
      </w:r>
    </w:p>
    <w:p>
      <w:pPr>
        <w:spacing w:line="588" w:lineRule="exact"/>
        <w:ind w:firstLine="480"/>
        <w:rPr>
          <w:rFonts w:cs="Times New Roman"/>
          <w:color w:val="auto"/>
          <w:sz w:val="24"/>
        </w:rPr>
      </w:pPr>
      <w:r>
        <w:rPr>
          <w:rFonts w:cs="Times New Roman"/>
          <w:color w:val="auto"/>
          <w:sz w:val="24"/>
        </w:rPr>
        <w:t>材料性能要求见表10</w:t>
      </w:r>
      <w:r>
        <w:rPr>
          <w:rFonts w:hint="eastAsia" w:cs="Times New Roman"/>
          <w:color w:val="auto"/>
          <w:sz w:val="24"/>
        </w:rPr>
        <w:t>7</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表10</w:t>
      </w:r>
      <w:r>
        <w:rPr>
          <w:rFonts w:hint="eastAsia" w:ascii="Times New Roman" w:hAnsi="Times New Roman" w:eastAsia="宋体" w:cs="Times New Roman"/>
          <w:color w:val="auto"/>
          <w:sz w:val="24"/>
          <w:szCs w:val="21"/>
        </w:rPr>
        <w:t>7</w:t>
      </w:r>
    </w:p>
    <w:tbl>
      <w:tblPr>
        <w:tblStyle w:val="22"/>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11"/>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绿色要求</w:t>
            </w:r>
          </w:p>
        </w:tc>
        <w:tc>
          <w:tcPr>
            <w:tcW w:w="4111" w:type="dxa"/>
          </w:tcPr>
          <w:p>
            <w:pPr>
              <w:spacing w:line="240" w:lineRule="auto"/>
              <w:ind w:firstLine="0" w:firstLineChars="0"/>
              <w:jc w:val="center"/>
              <w:rPr>
                <w:rFonts w:ascii="宋体" w:cs="Times New Roman"/>
                <w:color w:val="auto"/>
                <w:sz w:val="24"/>
                <w:szCs w:val="24"/>
              </w:rPr>
            </w:pPr>
            <w:r>
              <w:rPr>
                <w:rFonts w:ascii="宋体" w:cs="Times New Roman"/>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4000"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w:t>
            </w:r>
            <w:r>
              <w:rPr>
                <w:rFonts w:ascii="宋体" w:cs="Times New Roman"/>
                <w:bCs/>
                <w:color w:val="auto"/>
                <w:sz w:val="24"/>
                <w:szCs w:val="24"/>
              </w:rPr>
              <w:t>设备电机能效等级达到二级及以上</w:t>
            </w:r>
          </w:p>
          <w:p>
            <w:pPr>
              <w:spacing w:line="240" w:lineRule="auto"/>
              <w:ind w:firstLine="0" w:firstLineChars="0"/>
              <w:rPr>
                <w:rFonts w:ascii="宋体" w:cs="Times New Roman"/>
                <w:color w:val="auto"/>
                <w:sz w:val="24"/>
                <w:szCs w:val="24"/>
              </w:rPr>
            </w:pPr>
            <w:r>
              <w:rPr>
                <w:rFonts w:ascii="宋体" w:cs="Times New Roman"/>
                <w:color w:val="auto"/>
                <w:sz w:val="24"/>
                <w:szCs w:val="24"/>
              </w:rPr>
              <w:t>2.噪声级≤60dB</w:t>
            </w:r>
          </w:p>
        </w:tc>
        <w:tc>
          <w:tcPr>
            <w:tcW w:w="4072"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1.管道直饮水系统处理设备监测：净水量、出水水质监测，水质监测指标包括但不限于：电导率、pH、消毒剂余量等</w:t>
            </w:r>
          </w:p>
          <w:p>
            <w:pPr>
              <w:spacing w:line="240" w:lineRule="auto"/>
              <w:ind w:firstLine="0" w:firstLineChars="0"/>
              <w:rPr>
                <w:rFonts w:ascii="宋体" w:cs="Times New Roman"/>
                <w:color w:val="auto"/>
                <w:sz w:val="24"/>
                <w:szCs w:val="24"/>
              </w:rPr>
            </w:pPr>
            <w:r>
              <w:rPr>
                <w:rFonts w:ascii="宋体" w:cs="Times New Roman"/>
                <w:color w:val="auto"/>
                <w:sz w:val="24"/>
                <w:szCs w:val="24"/>
              </w:rPr>
              <w:t>2.公用终端直饮水设备监测：净水量监测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072"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10068。</w:t>
            </w:r>
          </w:p>
        </w:tc>
      </w:tr>
    </w:tbl>
    <w:p>
      <w:pPr>
        <w:pStyle w:val="6"/>
        <w:spacing w:line="588" w:lineRule="exact"/>
        <w:ind w:firstLine="0" w:firstLineChars="0"/>
        <w:rPr>
          <w:rFonts w:ascii="Times New Roman" w:hAnsi="Times New Roman" w:cs="Times New Roman"/>
          <w:color w:val="auto"/>
          <w:sz w:val="24"/>
        </w:rPr>
      </w:pPr>
      <w:bookmarkStart w:id="162" w:name="_Toc98250148"/>
      <w:bookmarkStart w:id="163" w:name="_Toc98132069"/>
      <w:bookmarkStart w:id="164" w:name="_Toc98131951"/>
      <w:bookmarkStart w:id="165" w:name="_Toc234486109"/>
      <w:bookmarkStart w:id="166" w:name="_Toc98131827"/>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.5  软化设备</w:t>
      </w:r>
      <w:bookmarkEnd w:id="162"/>
      <w:bookmarkEnd w:id="163"/>
      <w:bookmarkEnd w:id="164"/>
      <w:bookmarkEnd w:id="165"/>
      <w:bookmarkEnd w:id="166"/>
    </w:p>
    <w:p>
      <w:pPr>
        <w:spacing w:line="588" w:lineRule="exact"/>
        <w:ind w:firstLine="480"/>
        <w:rPr>
          <w:rFonts w:cs="Times New Roman"/>
          <w:color w:val="auto"/>
          <w:sz w:val="24"/>
        </w:rPr>
      </w:pPr>
      <w:r>
        <w:rPr>
          <w:rFonts w:cs="Times New Roman"/>
          <w:color w:val="auto"/>
          <w:sz w:val="24"/>
        </w:rPr>
        <w:t>主要材料（系统）：软化设备。</w:t>
      </w:r>
    </w:p>
    <w:p>
      <w:pPr>
        <w:spacing w:line="588" w:lineRule="exact"/>
        <w:ind w:firstLine="480"/>
        <w:rPr>
          <w:rFonts w:cs="Times New Roman"/>
          <w:color w:val="auto"/>
          <w:sz w:val="24"/>
        </w:rPr>
      </w:pPr>
      <w:r>
        <w:rPr>
          <w:rFonts w:cs="Times New Roman"/>
          <w:color w:val="auto"/>
          <w:sz w:val="24"/>
        </w:rPr>
        <w:t>材料性能要求见表1</w:t>
      </w:r>
      <w:r>
        <w:rPr>
          <w:rFonts w:hint="eastAsia" w:cs="Times New Roman"/>
          <w:color w:val="auto"/>
          <w:sz w:val="24"/>
        </w:rPr>
        <w:t>08</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w:t>
      </w:r>
      <w:r>
        <w:rPr>
          <w:rFonts w:hint="eastAsia" w:ascii="Times New Roman" w:hAnsi="Times New Roman" w:eastAsia="宋体" w:cs="Times New Roman"/>
          <w:color w:val="auto"/>
          <w:sz w:val="24"/>
          <w:szCs w:val="21"/>
        </w:rPr>
        <w:t>08</w:t>
      </w:r>
    </w:p>
    <w:tbl>
      <w:tblPr>
        <w:tblStyle w:val="22"/>
        <w:tblW w:w="0" w:type="auto"/>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11"/>
        <w:gridCol w:w="4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绿色要求</w:t>
            </w:r>
          </w:p>
        </w:tc>
        <w:tc>
          <w:tcPr>
            <w:tcW w:w="4111" w:type="dxa"/>
          </w:tcPr>
          <w:p>
            <w:pPr>
              <w:spacing w:line="240" w:lineRule="auto"/>
              <w:ind w:firstLine="0" w:firstLineChars="0"/>
              <w:jc w:val="center"/>
              <w:rPr>
                <w:rFonts w:ascii="宋体" w:cs="Times New Roman"/>
                <w:bCs/>
                <w:color w:val="auto"/>
                <w:sz w:val="24"/>
                <w:szCs w:val="24"/>
              </w:rPr>
            </w:pPr>
            <w:r>
              <w:rPr>
                <w:rFonts w:ascii="宋体" w:cs="Times New Roman"/>
                <w:bCs/>
                <w:color w:val="auto"/>
                <w:sz w:val="24"/>
                <w:szCs w:val="24"/>
              </w:rPr>
              <w:t>品质属性要求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6" w:hRule="atLeast"/>
        </w:trPr>
        <w:tc>
          <w:tcPr>
            <w:tcW w:w="4015"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1.树脂交换容量≥1.7mmol/mL</w:t>
            </w:r>
          </w:p>
          <w:p>
            <w:pPr>
              <w:spacing w:line="240" w:lineRule="auto"/>
              <w:ind w:firstLine="0" w:firstLineChars="0"/>
              <w:rPr>
                <w:rFonts w:ascii="宋体" w:cs="Times New Roman"/>
                <w:color w:val="auto"/>
                <w:sz w:val="24"/>
                <w:szCs w:val="24"/>
              </w:rPr>
            </w:pPr>
            <w:r>
              <w:rPr>
                <w:rFonts w:ascii="宋体" w:cs="Times New Roman"/>
                <w:color w:val="auto"/>
                <w:sz w:val="24"/>
                <w:szCs w:val="24"/>
              </w:rPr>
              <w:t>2.再生药剂耗量＜120g/mol</w:t>
            </w:r>
          </w:p>
          <w:p>
            <w:pPr>
              <w:spacing w:line="240" w:lineRule="auto"/>
              <w:ind w:firstLine="0" w:firstLineChars="0"/>
              <w:rPr>
                <w:rFonts w:ascii="宋体" w:cs="Times New Roman"/>
                <w:color w:val="auto"/>
                <w:sz w:val="24"/>
                <w:szCs w:val="24"/>
              </w:rPr>
            </w:pPr>
            <w:r>
              <w:rPr>
                <w:rFonts w:ascii="宋体" w:cs="Times New Roman"/>
                <w:color w:val="auto"/>
                <w:sz w:val="24"/>
                <w:szCs w:val="24"/>
              </w:rPr>
              <w:t>3.</w:t>
            </w:r>
            <w:r>
              <w:rPr>
                <w:rFonts w:ascii="宋体" w:cs="Times New Roman"/>
                <w:bCs/>
                <w:color w:val="auto"/>
                <w:sz w:val="24"/>
                <w:szCs w:val="24"/>
              </w:rPr>
              <w:t>设备电机能效等级达到二级及以上</w:t>
            </w:r>
          </w:p>
          <w:p>
            <w:pPr>
              <w:spacing w:line="240" w:lineRule="auto"/>
              <w:ind w:firstLine="0" w:firstLineChars="0"/>
              <w:rPr>
                <w:rFonts w:ascii="宋体" w:cs="Times New Roman"/>
                <w:color w:val="auto"/>
                <w:sz w:val="24"/>
                <w:szCs w:val="24"/>
              </w:rPr>
            </w:pPr>
            <w:r>
              <w:rPr>
                <w:rFonts w:ascii="宋体" w:cs="Times New Roman"/>
                <w:color w:val="auto"/>
                <w:sz w:val="24"/>
                <w:szCs w:val="24"/>
              </w:rPr>
              <w:t>4.噪声级≤55dB</w:t>
            </w:r>
          </w:p>
        </w:tc>
        <w:tc>
          <w:tcPr>
            <w:tcW w:w="4071" w:type="dxa"/>
            <w:vAlign w:val="center"/>
          </w:tcPr>
          <w:p>
            <w:pPr>
              <w:spacing w:line="240" w:lineRule="auto"/>
              <w:ind w:firstLine="0" w:firstLineChars="0"/>
              <w:rPr>
                <w:rFonts w:ascii="宋体" w:cs="Times New Roman"/>
                <w:color w:val="auto"/>
                <w:sz w:val="24"/>
                <w:szCs w:val="24"/>
              </w:rPr>
            </w:pPr>
            <w:r>
              <w:rPr>
                <w:rFonts w:ascii="宋体" w:cs="Times New Roman"/>
                <w:color w:val="auto"/>
                <w:sz w:val="24"/>
                <w:szCs w:val="24"/>
              </w:rPr>
              <w:t>监测维护：出水硬度、pH监测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086" w:type="dxa"/>
            <w:gridSpan w:val="2"/>
          </w:tcPr>
          <w:p>
            <w:pPr>
              <w:spacing w:line="240" w:lineRule="auto"/>
              <w:ind w:firstLine="0" w:firstLineChars="0"/>
              <w:rPr>
                <w:rFonts w:ascii="宋体" w:cs="Times New Roman"/>
                <w:color w:val="auto"/>
                <w:sz w:val="24"/>
                <w:szCs w:val="24"/>
              </w:rPr>
            </w:pPr>
            <w:r>
              <w:rPr>
                <w:rFonts w:ascii="宋体" w:cs="Times New Roman"/>
                <w:color w:val="auto"/>
                <w:sz w:val="24"/>
                <w:szCs w:val="24"/>
              </w:rPr>
              <w:t>注：依据T/CECS 10069。</w:t>
            </w:r>
          </w:p>
        </w:tc>
      </w:tr>
    </w:tbl>
    <w:p>
      <w:pPr>
        <w:pStyle w:val="6"/>
        <w:spacing w:line="588" w:lineRule="exact"/>
        <w:ind w:firstLine="0" w:firstLineChars="0"/>
        <w:rPr>
          <w:rFonts w:ascii="Times New Roman" w:hAnsi="Times New Roman" w:cs="Times New Roman"/>
          <w:color w:val="auto"/>
          <w:sz w:val="24"/>
        </w:rPr>
      </w:pPr>
      <w:bookmarkStart w:id="167" w:name="_Toc98250149"/>
      <w:bookmarkStart w:id="168" w:name="_Toc234486110"/>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.6  雨水回收系统</w:t>
      </w:r>
      <w:bookmarkEnd w:id="159"/>
      <w:bookmarkEnd w:id="160"/>
      <w:bookmarkEnd w:id="161"/>
      <w:bookmarkEnd w:id="167"/>
      <w:bookmarkEnd w:id="168"/>
    </w:p>
    <w:p>
      <w:pPr>
        <w:spacing w:line="588" w:lineRule="exact"/>
        <w:ind w:firstLine="480"/>
        <w:rPr>
          <w:rFonts w:cs="Times New Roman"/>
          <w:color w:val="auto"/>
          <w:sz w:val="24"/>
        </w:rPr>
      </w:pPr>
      <w:r>
        <w:rPr>
          <w:rFonts w:cs="Times New Roman"/>
          <w:color w:val="auto"/>
          <w:sz w:val="24"/>
        </w:rPr>
        <w:t>主要材料（系统）：雨水处理设备。</w:t>
      </w:r>
    </w:p>
    <w:p>
      <w:pPr>
        <w:spacing w:line="588" w:lineRule="exact"/>
        <w:ind w:firstLine="480"/>
        <w:rPr>
          <w:rFonts w:cs="Times New Roman"/>
          <w:color w:val="auto"/>
          <w:sz w:val="24"/>
        </w:rPr>
      </w:pPr>
      <w:r>
        <w:rPr>
          <w:rFonts w:cs="Times New Roman"/>
          <w:color w:val="auto"/>
          <w:sz w:val="24"/>
        </w:rPr>
        <w:t>材料性能要求见表1</w:t>
      </w:r>
      <w:r>
        <w:rPr>
          <w:rFonts w:hint="eastAsia" w:cs="Times New Roman"/>
          <w:color w:val="auto"/>
          <w:sz w:val="24"/>
        </w:rPr>
        <w:t>09</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w:t>
      </w:r>
      <w:r>
        <w:rPr>
          <w:rFonts w:hint="eastAsia" w:ascii="Times New Roman" w:hAnsi="Times New Roman" w:eastAsia="宋体" w:cs="Times New Roman"/>
          <w:color w:val="auto"/>
          <w:sz w:val="24"/>
          <w:szCs w:val="21"/>
        </w:rPr>
        <w:t>09</w:t>
      </w:r>
    </w:p>
    <w:tbl>
      <w:tblPr>
        <w:tblStyle w:val="21"/>
        <w:tblW w:w="8085"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3"/>
        <w:gridCol w:w="4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4014"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设备电机能效等级达到二级及以上</w:t>
            </w:r>
          </w:p>
        </w:tc>
        <w:tc>
          <w:tcPr>
            <w:tcW w:w="4071"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噪声级≤65dB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8085"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10072。</w:t>
            </w:r>
          </w:p>
        </w:tc>
      </w:tr>
    </w:tbl>
    <w:p>
      <w:pPr>
        <w:pStyle w:val="6"/>
        <w:spacing w:line="588" w:lineRule="exact"/>
        <w:ind w:firstLine="0" w:firstLineChars="0"/>
        <w:rPr>
          <w:rFonts w:ascii="Times New Roman" w:hAnsi="Times New Roman" w:cs="Times New Roman"/>
          <w:color w:val="auto"/>
          <w:sz w:val="24"/>
        </w:rPr>
      </w:pPr>
      <w:bookmarkStart w:id="169" w:name="_Toc234486111"/>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.7  二次供水设备</w:t>
      </w:r>
      <w:bookmarkEnd w:id="169"/>
    </w:p>
    <w:p>
      <w:pPr>
        <w:spacing w:line="588" w:lineRule="exact"/>
        <w:ind w:firstLine="480"/>
        <w:rPr>
          <w:rFonts w:cs="Times New Roman"/>
          <w:color w:val="auto"/>
          <w:sz w:val="24"/>
        </w:rPr>
      </w:pPr>
      <w:r>
        <w:rPr>
          <w:rFonts w:cs="Times New Roman"/>
          <w:color w:val="auto"/>
          <w:sz w:val="24"/>
        </w:rPr>
        <w:t>主要材料（系统）：二次供水设备。</w:t>
      </w:r>
    </w:p>
    <w:p>
      <w:pPr>
        <w:spacing w:line="588" w:lineRule="exact"/>
        <w:ind w:firstLine="480"/>
        <w:rPr>
          <w:rFonts w:cs="Times New Roman"/>
          <w:color w:val="auto"/>
          <w:sz w:val="24"/>
        </w:rPr>
      </w:pPr>
      <w:r>
        <w:rPr>
          <w:rFonts w:cs="Times New Roman"/>
          <w:color w:val="auto"/>
          <w:sz w:val="24"/>
        </w:rPr>
        <w:t>材料性能要求见表11</w:t>
      </w:r>
      <w:r>
        <w:rPr>
          <w:rFonts w:hint="eastAsia" w:cs="Times New Roman"/>
          <w:color w:val="auto"/>
          <w:sz w:val="24"/>
        </w:rPr>
        <w:t>0</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表11</w:t>
      </w:r>
      <w:r>
        <w:rPr>
          <w:rFonts w:hint="eastAsia" w:ascii="Times New Roman" w:hAnsi="Times New Roman" w:eastAsia="宋体" w:cs="Times New Roman"/>
          <w:color w:val="auto"/>
          <w:sz w:val="24"/>
          <w:szCs w:val="21"/>
        </w:rPr>
        <w:t>0</w:t>
      </w:r>
    </w:p>
    <w:tbl>
      <w:tblPr>
        <w:tblStyle w:val="21"/>
        <w:tblW w:w="8100" w:type="dxa"/>
        <w:tblInd w:w="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0"/>
        <w:gridCol w:w="4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4015"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运行噪声：</w:t>
            </w:r>
          </w:p>
          <w:p>
            <w:pPr>
              <w:spacing w:line="240" w:lineRule="auto"/>
              <w:ind w:firstLine="0" w:firstLineChars="0"/>
              <w:jc w:val="left"/>
              <w:rPr>
                <w:rFonts w:cs="Times New Roman"/>
                <w:color w:val="auto"/>
                <w:sz w:val="24"/>
                <w:szCs w:val="24"/>
              </w:rPr>
            </w:pPr>
            <w:r>
              <w:rPr>
                <w:rFonts w:cs="Times New Roman"/>
                <w:color w:val="auto"/>
                <w:sz w:val="24"/>
                <w:szCs w:val="24"/>
              </w:rPr>
              <w:t>单机功率≤4.0 kW·h时：≤65dB（A）；</w:t>
            </w:r>
          </w:p>
          <w:p>
            <w:pPr>
              <w:spacing w:line="240" w:lineRule="auto"/>
              <w:ind w:firstLine="0" w:firstLineChars="0"/>
              <w:jc w:val="left"/>
              <w:rPr>
                <w:rFonts w:cs="Times New Roman"/>
                <w:color w:val="auto"/>
                <w:sz w:val="24"/>
                <w:szCs w:val="24"/>
              </w:rPr>
            </w:pPr>
            <w:r>
              <w:rPr>
                <w:rFonts w:cs="Times New Roman"/>
                <w:color w:val="auto"/>
                <w:sz w:val="24"/>
                <w:szCs w:val="24"/>
              </w:rPr>
              <w:t>4.0kW·h＜单机功率≤7.5kW·h时：≤70dB（A）</w:t>
            </w:r>
          </w:p>
          <w:p>
            <w:pPr>
              <w:spacing w:line="240" w:lineRule="auto"/>
              <w:ind w:firstLine="0" w:firstLineChars="0"/>
              <w:jc w:val="left"/>
              <w:rPr>
                <w:rFonts w:cs="Times New Roman"/>
                <w:color w:val="auto"/>
                <w:sz w:val="24"/>
                <w:szCs w:val="24"/>
              </w:rPr>
            </w:pPr>
            <w:r>
              <w:rPr>
                <w:rFonts w:cs="Times New Roman"/>
                <w:color w:val="auto"/>
                <w:sz w:val="24"/>
                <w:szCs w:val="24"/>
              </w:rPr>
              <w:t>单机功率＞7.5kW·h时：≤80dB（A）</w:t>
            </w:r>
          </w:p>
        </w:tc>
        <w:tc>
          <w:tcPr>
            <w:tcW w:w="4085"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1.单位供水能耗：</w:t>
            </w:r>
          </w:p>
          <w:p>
            <w:pPr>
              <w:spacing w:line="240" w:lineRule="auto"/>
              <w:ind w:firstLine="0" w:firstLineChars="0"/>
              <w:jc w:val="left"/>
              <w:rPr>
                <w:rFonts w:cs="Times New Roman"/>
                <w:color w:val="auto"/>
                <w:sz w:val="24"/>
                <w:szCs w:val="24"/>
              </w:rPr>
            </w:pPr>
            <w:r>
              <w:rPr>
                <w:rFonts w:cs="Times New Roman"/>
                <w:color w:val="auto"/>
                <w:sz w:val="24"/>
                <w:szCs w:val="24"/>
              </w:rPr>
              <w:t>2.台泵（一用一备）：流量≤15m</w:t>
            </w:r>
            <w:r>
              <w:rPr>
                <w:rFonts w:cs="Times New Roman"/>
                <w:color w:val="auto"/>
                <w:sz w:val="24"/>
                <w:szCs w:val="24"/>
                <w:vertAlign w:val="superscript"/>
              </w:rPr>
              <w:t>3</w:t>
            </w:r>
            <w:r>
              <w:rPr>
                <w:rFonts w:cs="Times New Roman"/>
                <w:color w:val="auto"/>
                <w:sz w:val="24"/>
                <w:szCs w:val="24"/>
              </w:rPr>
              <w:t>/h时，≤0.80 kWh/(m³·MPa)；流量＞15m</w:t>
            </w:r>
            <w:r>
              <w:rPr>
                <w:rFonts w:cs="Times New Roman"/>
                <w:color w:val="auto"/>
                <w:sz w:val="24"/>
                <w:szCs w:val="24"/>
                <w:vertAlign w:val="superscript"/>
              </w:rPr>
              <w:t>3</w:t>
            </w:r>
            <w:r>
              <w:rPr>
                <w:rFonts w:cs="Times New Roman"/>
                <w:color w:val="auto"/>
                <w:sz w:val="24"/>
                <w:szCs w:val="24"/>
              </w:rPr>
              <w:t>/h时，≤0.75 kWh/(m³·MPa)</w:t>
            </w:r>
          </w:p>
          <w:p>
            <w:pPr>
              <w:spacing w:line="240" w:lineRule="auto"/>
              <w:ind w:firstLine="0" w:firstLineChars="0"/>
              <w:jc w:val="left"/>
              <w:rPr>
                <w:rFonts w:cs="Times New Roman"/>
                <w:color w:val="auto"/>
                <w:sz w:val="24"/>
                <w:szCs w:val="24"/>
              </w:rPr>
            </w:pPr>
            <w:r>
              <w:rPr>
                <w:rFonts w:cs="Times New Roman"/>
                <w:color w:val="auto"/>
                <w:sz w:val="24"/>
                <w:szCs w:val="24"/>
              </w:rPr>
              <w:t>3.台泵（二用一备）：流量≤50m</w:t>
            </w:r>
            <w:r>
              <w:rPr>
                <w:rFonts w:cs="Times New Roman"/>
                <w:color w:val="auto"/>
                <w:sz w:val="24"/>
                <w:szCs w:val="24"/>
                <w:vertAlign w:val="superscript"/>
              </w:rPr>
              <w:t>3</w:t>
            </w:r>
            <w:r>
              <w:rPr>
                <w:rFonts w:cs="Times New Roman"/>
                <w:color w:val="auto"/>
                <w:sz w:val="24"/>
                <w:szCs w:val="24"/>
              </w:rPr>
              <w:t>/h时，≤0.70 kWh/(m³·MPa)；流量＞50m</w:t>
            </w:r>
            <w:r>
              <w:rPr>
                <w:rFonts w:cs="Times New Roman"/>
                <w:color w:val="auto"/>
                <w:sz w:val="24"/>
                <w:szCs w:val="24"/>
                <w:vertAlign w:val="superscript"/>
              </w:rPr>
              <w:t>3</w:t>
            </w:r>
            <w:r>
              <w:rPr>
                <w:rFonts w:cs="Times New Roman"/>
                <w:color w:val="auto"/>
                <w:sz w:val="24"/>
                <w:szCs w:val="24"/>
              </w:rPr>
              <w:t>/h时，≤0.65 kWh/(m³·MPa)</w:t>
            </w:r>
          </w:p>
          <w:p>
            <w:pPr>
              <w:spacing w:line="240" w:lineRule="auto"/>
              <w:ind w:firstLine="0" w:firstLineChars="0"/>
              <w:jc w:val="left"/>
              <w:rPr>
                <w:rFonts w:cs="Times New Roman"/>
                <w:color w:val="auto"/>
                <w:sz w:val="24"/>
                <w:szCs w:val="24"/>
              </w:rPr>
            </w:pPr>
            <w:r>
              <w:rPr>
                <w:rFonts w:cs="Times New Roman"/>
                <w:color w:val="auto"/>
                <w:sz w:val="24"/>
                <w:szCs w:val="24"/>
              </w:rPr>
              <w:t>4.台泵（三用一备）：45m</w:t>
            </w:r>
            <w:r>
              <w:rPr>
                <w:rFonts w:cs="Times New Roman"/>
                <w:color w:val="auto"/>
                <w:sz w:val="24"/>
                <w:szCs w:val="24"/>
                <w:vertAlign w:val="superscript"/>
              </w:rPr>
              <w:t>3</w:t>
            </w:r>
            <w:r>
              <w:rPr>
                <w:rFonts w:cs="Times New Roman"/>
                <w:color w:val="auto"/>
                <w:sz w:val="24"/>
                <w:szCs w:val="24"/>
              </w:rPr>
              <w:t>/h＜流量≤80m</w:t>
            </w:r>
            <w:r>
              <w:rPr>
                <w:rFonts w:cs="Times New Roman"/>
                <w:color w:val="auto"/>
                <w:sz w:val="24"/>
                <w:szCs w:val="24"/>
                <w:vertAlign w:val="superscript"/>
              </w:rPr>
              <w:t>3</w:t>
            </w:r>
            <w:r>
              <w:rPr>
                <w:rFonts w:cs="Times New Roman"/>
                <w:color w:val="auto"/>
                <w:sz w:val="24"/>
                <w:szCs w:val="24"/>
              </w:rPr>
              <w:t>/h时，≤0.65 kWh/(m³·MPa)；流量＞80m</w:t>
            </w:r>
            <w:r>
              <w:rPr>
                <w:rFonts w:cs="Times New Roman"/>
                <w:color w:val="auto"/>
                <w:sz w:val="24"/>
                <w:szCs w:val="24"/>
                <w:vertAlign w:val="superscript"/>
              </w:rPr>
              <w:t>3</w:t>
            </w:r>
            <w:r>
              <w:rPr>
                <w:rFonts w:cs="Times New Roman"/>
                <w:color w:val="auto"/>
                <w:sz w:val="24"/>
                <w:szCs w:val="24"/>
              </w:rPr>
              <w:t>/h时，≤0.60 kWh/(m³·MPa)</w:t>
            </w:r>
          </w:p>
          <w:p>
            <w:pPr>
              <w:spacing w:line="240" w:lineRule="auto"/>
              <w:ind w:firstLine="0" w:firstLineChars="0"/>
              <w:jc w:val="left"/>
              <w:rPr>
                <w:rFonts w:cs="Times New Roman"/>
                <w:color w:val="auto"/>
                <w:sz w:val="24"/>
                <w:szCs w:val="24"/>
              </w:rPr>
            </w:pPr>
            <w:r>
              <w:rPr>
                <w:rFonts w:cs="Times New Roman"/>
                <w:color w:val="auto"/>
                <w:sz w:val="24"/>
                <w:szCs w:val="24"/>
              </w:rPr>
              <w:t>5.振动烈度：1.20~2.80 mm/s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8100"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10262。</w:t>
            </w:r>
          </w:p>
        </w:tc>
      </w:tr>
    </w:tbl>
    <w:p>
      <w:pPr>
        <w:pStyle w:val="5"/>
        <w:numPr>
          <w:ilvl w:val="1"/>
          <w:numId w:val="0"/>
        </w:numPr>
        <w:spacing w:line="588" w:lineRule="exact"/>
        <w:ind w:left="142"/>
        <w:rPr>
          <w:rFonts w:cs="Times New Roman"/>
          <w:color w:val="auto"/>
          <w:sz w:val="24"/>
        </w:rPr>
      </w:pPr>
      <w:bookmarkStart w:id="170" w:name="_Toc98250150"/>
      <w:bookmarkStart w:id="171" w:name="_Toc234486112"/>
      <w:bookmarkStart w:id="172" w:name="_Toc26063"/>
      <w:bookmarkStart w:id="173" w:name="_Toc17488"/>
      <w:r>
        <w:rPr>
          <w:rFonts w:cs="Times New Roman"/>
          <w:color w:val="auto"/>
          <w:sz w:val="24"/>
        </w:rPr>
        <w:t>Ⅱ  暖通空调</w:t>
      </w:r>
      <w:bookmarkEnd w:id="170"/>
      <w:bookmarkEnd w:id="171"/>
      <w:bookmarkEnd w:id="172"/>
      <w:bookmarkEnd w:id="173"/>
    </w:p>
    <w:p>
      <w:pPr>
        <w:pStyle w:val="6"/>
        <w:spacing w:line="588" w:lineRule="exact"/>
        <w:ind w:firstLine="0" w:firstLineChars="0"/>
        <w:rPr>
          <w:rFonts w:ascii="Times New Roman" w:hAnsi="Times New Roman" w:cs="Times New Roman"/>
          <w:color w:val="auto"/>
          <w:sz w:val="24"/>
        </w:rPr>
      </w:pPr>
      <w:bookmarkStart w:id="174" w:name="_Toc234486113"/>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.8  冷热源设备</w:t>
      </w:r>
      <w:bookmarkEnd w:id="174"/>
    </w:p>
    <w:p>
      <w:pPr>
        <w:spacing w:line="588" w:lineRule="exact"/>
        <w:ind w:firstLine="480"/>
        <w:rPr>
          <w:rFonts w:cs="Times New Roman"/>
          <w:color w:val="auto"/>
          <w:sz w:val="24"/>
        </w:rPr>
      </w:pPr>
      <w:r>
        <w:rPr>
          <w:rFonts w:cs="Times New Roman"/>
          <w:color w:val="auto"/>
          <w:sz w:val="24"/>
        </w:rPr>
        <w:t>（1）主要材料（系统）：冷水机组。</w:t>
      </w:r>
    </w:p>
    <w:p>
      <w:pPr>
        <w:spacing w:line="588" w:lineRule="exact"/>
        <w:ind w:firstLine="480"/>
        <w:rPr>
          <w:rFonts w:cs="Times New Roman"/>
          <w:color w:val="auto"/>
          <w:sz w:val="24"/>
        </w:rPr>
      </w:pPr>
      <w:r>
        <w:rPr>
          <w:rFonts w:cs="Times New Roman"/>
          <w:color w:val="auto"/>
          <w:sz w:val="24"/>
        </w:rPr>
        <w:t>材料性能要求见表11</w:t>
      </w:r>
      <w:r>
        <w:rPr>
          <w:rFonts w:hint="eastAsia" w:cs="Times New Roman"/>
          <w:color w:val="auto"/>
          <w:sz w:val="24"/>
        </w:rPr>
        <w:t>1</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表11</w:t>
      </w:r>
      <w:r>
        <w:rPr>
          <w:rFonts w:hint="eastAsia" w:ascii="Times New Roman" w:hAnsi="Times New Roman" w:eastAsia="宋体" w:cs="Times New Roman"/>
          <w:color w:val="auto"/>
          <w:sz w:val="24"/>
          <w:szCs w:val="21"/>
        </w:rPr>
        <w:t>1</w:t>
      </w:r>
    </w:p>
    <w:tbl>
      <w:tblPr>
        <w:tblStyle w:val="21"/>
        <w:tblW w:w="8086"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3"/>
        <w:gridCol w:w="4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14" w:type="dxa"/>
            <w:vAlign w:val="center"/>
          </w:tcPr>
          <w:p>
            <w:pPr>
              <w:spacing w:line="240" w:lineRule="auto"/>
              <w:ind w:firstLine="0" w:firstLineChars="0"/>
              <w:rPr>
                <w:rFonts w:cs="Times New Roman"/>
                <w:color w:val="auto"/>
                <w:sz w:val="24"/>
                <w:szCs w:val="24"/>
              </w:rPr>
            </w:pPr>
            <w:r>
              <w:rPr>
                <w:rFonts w:cs="Times New Roman"/>
                <w:color w:val="auto"/>
                <w:sz w:val="24"/>
                <w:szCs w:val="24"/>
              </w:rPr>
              <w:t>1.制冷剂臭氧层破坏潜值ODP=0</w:t>
            </w:r>
          </w:p>
          <w:p>
            <w:pPr>
              <w:spacing w:line="240" w:lineRule="auto"/>
              <w:ind w:firstLine="0" w:firstLineChars="0"/>
              <w:rPr>
                <w:rFonts w:cs="Times New Roman"/>
                <w:color w:val="auto"/>
                <w:sz w:val="24"/>
                <w:szCs w:val="24"/>
              </w:rPr>
            </w:pPr>
            <w:r>
              <w:rPr>
                <w:rFonts w:cs="Times New Roman"/>
                <w:color w:val="auto"/>
                <w:sz w:val="24"/>
                <w:szCs w:val="24"/>
              </w:rPr>
              <w:t>2.噪声≤100%名义值</w:t>
            </w:r>
          </w:p>
        </w:tc>
        <w:tc>
          <w:tcPr>
            <w:tcW w:w="4072" w:type="dxa"/>
            <w:vAlign w:val="center"/>
          </w:tcPr>
          <w:p>
            <w:pPr>
              <w:spacing w:line="240" w:lineRule="auto"/>
              <w:ind w:firstLine="0" w:firstLineChars="0"/>
              <w:rPr>
                <w:rFonts w:cs="Times New Roman"/>
                <w:color w:val="auto"/>
                <w:sz w:val="24"/>
                <w:szCs w:val="24"/>
              </w:rPr>
            </w:pPr>
            <w:r>
              <w:rPr>
                <w:rFonts w:cs="Times New Roman"/>
                <w:color w:val="auto"/>
                <w:sz w:val="24"/>
                <w:szCs w:val="24"/>
              </w:rPr>
              <w:t>1.名义工况制冷量≥100%名义值</w:t>
            </w:r>
          </w:p>
          <w:p>
            <w:pPr>
              <w:spacing w:line="240" w:lineRule="auto"/>
              <w:ind w:firstLine="0" w:firstLineChars="0"/>
              <w:rPr>
                <w:rFonts w:cs="Times New Roman"/>
                <w:color w:val="auto"/>
                <w:sz w:val="24"/>
                <w:szCs w:val="24"/>
              </w:rPr>
            </w:pPr>
            <w:r>
              <w:rPr>
                <w:rFonts w:cs="Times New Roman"/>
                <w:color w:val="auto"/>
                <w:sz w:val="24"/>
                <w:szCs w:val="24"/>
              </w:rPr>
              <w:t>2.名义工况输入功率≤110%名义值</w:t>
            </w:r>
          </w:p>
          <w:p>
            <w:pPr>
              <w:spacing w:line="240" w:lineRule="auto"/>
              <w:ind w:firstLine="0" w:firstLineChars="0"/>
              <w:rPr>
                <w:rFonts w:cs="Times New Roman"/>
                <w:color w:val="auto"/>
                <w:w w:val="94"/>
                <w:sz w:val="24"/>
                <w:szCs w:val="24"/>
              </w:rPr>
            </w:pPr>
            <w:r>
              <w:rPr>
                <w:rFonts w:cs="Times New Roman"/>
                <w:color w:val="auto"/>
                <w:w w:val="94"/>
                <w:sz w:val="24"/>
                <w:szCs w:val="24"/>
              </w:rPr>
              <w:t>3.水侧压力损失≤115%机组名义规定值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8086" w:type="dxa"/>
            <w:gridSpan w:val="2"/>
            <w:vAlign w:val="center"/>
          </w:tcPr>
          <w:p>
            <w:pPr>
              <w:spacing w:line="240" w:lineRule="auto"/>
              <w:ind w:firstLine="0" w:firstLineChars="0"/>
              <w:rPr>
                <w:rFonts w:cs="Times New Roman"/>
                <w:color w:val="auto"/>
                <w:sz w:val="24"/>
                <w:szCs w:val="24"/>
              </w:rPr>
            </w:pPr>
            <w:r>
              <w:rPr>
                <w:rFonts w:cs="Times New Roman"/>
                <w:color w:val="auto"/>
                <w:sz w:val="24"/>
                <w:szCs w:val="24"/>
              </w:rPr>
              <w:t>注：依据T/CECS 10243。</w:t>
            </w:r>
          </w:p>
        </w:tc>
      </w:tr>
    </w:tbl>
    <w:p>
      <w:pPr>
        <w:spacing w:line="588" w:lineRule="exact"/>
        <w:ind w:firstLine="480"/>
        <w:rPr>
          <w:rFonts w:cs="Times New Roman"/>
          <w:color w:val="auto"/>
          <w:sz w:val="24"/>
        </w:rPr>
      </w:pPr>
      <w:r>
        <w:rPr>
          <w:rFonts w:cs="Times New Roman"/>
          <w:color w:val="auto"/>
          <w:sz w:val="24"/>
        </w:rPr>
        <w:t>（2）主要材料（系统）：空气源热泵（冷热风型、冷热水型空气源热泵机组）。</w:t>
      </w:r>
    </w:p>
    <w:p>
      <w:pPr>
        <w:spacing w:line="588" w:lineRule="exact"/>
        <w:ind w:firstLine="480"/>
        <w:rPr>
          <w:rFonts w:cs="Times New Roman"/>
          <w:color w:val="auto"/>
          <w:sz w:val="24"/>
        </w:rPr>
      </w:pPr>
      <w:r>
        <w:rPr>
          <w:rFonts w:cs="Times New Roman"/>
          <w:color w:val="auto"/>
          <w:sz w:val="24"/>
        </w:rPr>
        <w:t>材料性能要求见表11</w:t>
      </w:r>
      <w:r>
        <w:rPr>
          <w:rFonts w:hint="eastAsia" w:cs="Times New Roman"/>
          <w:color w:val="auto"/>
          <w:sz w:val="24"/>
        </w:rPr>
        <w:t>2</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表11</w:t>
      </w:r>
      <w:r>
        <w:rPr>
          <w:rFonts w:hint="eastAsia" w:ascii="Times New Roman" w:hAnsi="Times New Roman" w:eastAsia="宋体" w:cs="Times New Roman"/>
          <w:color w:val="auto"/>
          <w:sz w:val="24"/>
          <w:szCs w:val="21"/>
        </w:rPr>
        <w:t>2</w:t>
      </w:r>
    </w:p>
    <w:tbl>
      <w:tblPr>
        <w:tblStyle w:val="21"/>
        <w:tblW w:w="8086"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3"/>
        <w:gridCol w:w="4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4000"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1.制冷剂臭氧层破坏潜值ODP=0</w:t>
            </w:r>
          </w:p>
          <w:p>
            <w:pPr>
              <w:spacing w:line="240" w:lineRule="auto"/>
              <w:ind w:firstLine="0" w:firstLineChars="0"/>
              <w:jc w:val="left"/>
              <w:rPr>
                <w:rFonts w:cs="Times New Roman"/>
                <w:color w:val="auto"/>
                <w:sz w:val="24"/>
                <w:szCs w:val="24"/>
              </w:rPr>
            </w:pPr>
            <w:r>
              <w:rPr>
                <w:rFonts w:cs="Times New Roman"/>
                <w:color w:val="auto"/>
                <w:sz w:val="24"/>
                <w:szCs w:val="24"/>
              </w:rPr>
              <w:t>2.噪声≤标称值+3 dB(A)</w:t>
            </w: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1.名义工况制冷量≥95%标称值</w:t>
            </w:r>
          </w:p>
          <w:p>
            <w:pPr>
              <w:spacing w:line="240" w:lineRule="auto"/>
              <w:ind w:firstLine="0" w:firstLineChars="0"/>
              <w:jc w:val="left"/>
              <w:rPr>
                <w:rFonts w:cs="Times New Roman"/>
                <w:color w:val="auto"/>
                <w:sz w:val="24"/>
                <w:szCs w:val="24"/>
              </w:rPr>
            </w:pPr>
            <w:r>
              <w:rPr>
                <w:rFonts w:cs="Times New Roman"/>
                <w:color w:val="auto"/>
                <w:sz w:val="24"/>
                <w:szCs w:val="24"/>
              </w:rPr>
              <w:t>2.名义工况制热量≥95%标称值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8086"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10059。</w:t>
            </w:r>
          </w:p>
        </w:tc>
      </w:tr>
    </w:tbl>
    <w:p>
      <w:pPr>
        <w:spacing w:line="588" w:lineRule="exact"/>
        <w:ind w:firstLine="480"/>
        <w:rPr>
          <w:rFonts w:cs="Times New Roman"/>
          <w:color w:val="auto"/>
          <w:sz w:val="24"/>
        </w:rPr>
      </w:pPr>
      <w:r>
        <w:rPr>
          <w:rFonts w:cs="Times New Roman"/>
          <w:color w:val="auto"/>
          <w:sz w:val="24"/>
        </w:rPr>
        <w:t>（3）主要材料（系统）：地源热泵。</w:t>
      </w:r>
    </w:p>
    <w:p>
      <w:pPr>
        <w:spacing w:line="588" w:lineRule="exact"/>
        <w:ind w:firstLine="480"/>
        <w:rPr>
          <w:rFonts w:cs="Times New Roman"/>
          <w:color w:val="auto"/>
          <w:sz w:val="24"/>
        </w:rPr>
      </w:pPr>
      <w:r>
        <w:rPr>
          <w:rFonts w:cs="Times New Roman"/>
          <w:color w:val="auto"/>
          <w:sz w:val="24"/>
        </w:rPr>
        <w:t>材料性能要求见表11</w:t>
      </w:r>
      <w:r>
        <w:rPr>
          <w:rFonts w:hint="eastAsia" w:cs="Times New Roman"/>
          <w:color w:val="auto"/>
          <w:sz w:val="24"/>
        </w:rPr>
        <w:t>3</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p>
    <w:p>
      <w:pPr>
        <w:pStyle w:val="8"/>
        <w:spacing w:line="588" w:lineRule="exact"/>
        <w:ind w:firstLine="0" w:firstLineChars="0"/>
        <w:jc w:val="center"/>
        <w:rPr>
          <w:rFonts w:ascii="Times New Roman" w:hAnsi="Times New Roman" w:eastAsia="宋体" w:cs="Times New Roman"/>
          <w:color w:val="auto"/>
          <w:sz w:val="24"/>
          <w:szCs w:val="21"/>
        </w:rPr>
      </w:pP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表11</w:t>
      </w:r>
      <w:r>
        <w:rPr>
          <w:rFonts w:hint="eastAsia" w:ascii="Times New Roman" w:hAnsi="Times New Roman" w:eastAsia="宋体" w:cs="Times New Roman"/>
          <w:color w:val="auto"/>
          <w:sz w:val="24"/>
          <w:szCs w:val="21"/>
        </w:rPr>
        <w:t>3</w:t>
      </w:r>
    </w:p>
    <w:tbl>
      <w:tblPr>
        <w:tblStyle w:val="21"/>
        <w:tblW w:w="8086"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3"/>
        <w:gridCol w:w="4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00"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1.制冷剂泄漏率不超过总充注量0.5%/年</w:t>
            </w:r>
          </w:p>
          <w:p>
            <w:pPr>
              <w:spacing w:line="240" w:lineRule="auto"/>
              <w:ind w:firstLine="0" w:firstLineChars="0"/>
              <w:jc w:val="left"/>
              <w:rPr>
                <w:rFonts w:cs="Times New Roman"/>
                <w:color w:val="auto"/>
                <w:sz w:val="24"/>
                <w:szCs w:val="24"/>
              </w:rPr>
            </w:pPr>
            <w:r>
              <w:rPr>
                <w:rFonts w:cs="Times New Roman"/>
                <w:color w:val="auto"/>
                <w:sz w:val="24"/>
                <w:szCs w:val="24"/>
              </w:rPr>
              <w:t>2.噪声≤标称值-2dB(A)</w:t>
            </w:r>
          </w:p>
        </w:tc>
        <w:tc>
          <w:tcPr>
            <w:tcW w:w="408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ACOP要求：名义制冷量≤150kw的地埋管式ACOP＞4.6；名义制冷量＞150kw的地埋管式ACOP＞5.0；名义制冷量≤150kw的地下水式ACOP＞4.9；名义制冷量＞150kw的地下水式ACOP＞5.5；名义制冷量≤150kw的地表水式ACOP＞4.6；名义制冷量＞150kw的地表水式ACOP＞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8086"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10066。</w:t>
            </w:r>
          </w:p>
        </w:tc>
      </w:tr>
    </w:tbl>
    <w:p>
      <w:pPr>
        <w:pStyle w:val="6"/>
        <w:spacing w:line="588" w:lineRule="exact"/>
        <w:ind w:firstLine="0" w:firstLineChars="0"/>
        <w:rPr>
          <w:rFonts w:ascii="Times New Roman" w:hAnsi="Times New Roman" w:cs="Times New Roman"/>
          <w:color w:val="auto"/>
          <w:sz w:val="24"/>
        </w:rPr>
      </w:pPr>
      <w:bookmarkStart w:id="175" w:name="_Toc30344"/>
      <w:bookmarkStart w:id="176" w:name="_Toc98250152"/>
      <w:bookmarkStart w:id="177" w:name="_Toc234486114"/>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.9  通风系统</w:t>
      </w:r>
      <w:bookmarkEnd w:id="175"/>
      <w:r>
        <w:rPr>
          <w:rFonts w:ascii="Times New Roman" w:hAnsi="Times New Roman" w:cs="Times New Roman"/>
          <w:color w:val="auto"/>
          <w:sz w:val="24"/>
        </w:rPr>
        <w:t>设备</w:t>
      </w:r>
      <w:bookmarkEnd w:id="176"/>
      <w:bookmarkEnd w:id="177"/>
    </w:p>
    <w:p>
      <w:pPr>
        <w:spacing w:line="588" w:lineRule="exact"/>
        <w:ind w:firstLine="480"/>
        <w:rPr>
          <w:rFonts w:cs="Times New Roman"/>
          <w:color w:val="auto"/>
          <w:sz w:val="24"/>
        </w:rPr>
      </w:pPr>
      <w:r>
        <w:rPr>
          <w:rFonts w:cs="Times New Roman"/>
          <w:color w:val="auto"/>
          <w:sz w:val="24"/>
        </w:rPr>
        <w:t>（1）主要材料（系统）：组合式空调机组。</w:t>
      </w:r>
    </w:p>
    <w:p>
      <w:pPr>
        <w:spacing w:line="588" w:lineRule="exact"/>
        <w:ind w:firstLine="480"/>
        <w:rPr>
          <w:rFonts w:cs="Times New Roman"/>
          <w:color w:val="auto"/>
          <w:sz w:val="24"/>
        </w:rPr>
      </w:pPr>
      <w:r>
        <w:rPr>
          <w:rFonts w:cs="Times New Roman"/>
          <w:color w:val="auto"/>
          <w:sz w:val="24"/>
        </w:rPr>
        <w:t>材料性能要求见表11</w:t>
      </w:r>
      <w:r>
        <w:rPr>
          <w:rFonts w:hint="eastAsia" w:cs="Times New Roman"/>
          <w:color w:val="auto"/>
          <w:sz w:val="24"/>
        </w:rPr>
        <w:t>4</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表11</w:t>
      </w:r>
      <w:r>
        <w:rPr>
          <w:rFonts w:hint="eastAsia" w:ascii="Times New Roman" w:hAnsi="Times New Roman" w:eastAsia="宋体" w:cs="Times New Roman"/>
          <w:color w:val="auto"/>
          <w:sz w:val="24"/>
          <w:szCs w:val="21"/>
        </w:rPr>
        <w:t>4</w:t>
      </w:r>
    </w:p>
    <w:tbl>
      <w:tblPr>
        <w:tblStyle w:val="21"/>
        <w:tblW w:w="8086"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3"/>
        <w:gridCol w:w="40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4014" w:type="dxa"/>
            <w:vAlign w:val="center"/>
          </w:tcPr>
          <w:p>
            <w:pPr>
              <w:spacing w:line="240" w:lineRule="auto"/>
              <w:ind w:firstLine="0" w:firstLineChars="0"/>
              <w:rPr>
                <w:rFonts w:cs="Times New Roman"/>
                <w:color w:val="auto"/>
                <w:sz w:val="24"/>
                <w:szCs w:val="24"/>
              </w:rPr>
            </w:pPr>
            <w:r>
              <w:rPr>
                <w:rFonts w:cs="Times New Roman"/>
                <w:color w:val="auto"/>
                <w:sz w:val="24"/>
                <w:szCs w:val="24"/>
              </w:rPr>
              <w:t>1.离心式通风机效率≥额定工况点效率的97%</w:t>
            </w:r>
          </w:p>
          <w:p>
            <w:pPr>
              <w:spacing w:line="240" w:lineRule="auto"/>
              <w:ind w:firstLine="0" w:firstLineChars="0"/>
              <w:rPr>
                <w:rFonts w:cs="Times New Roman"/>
                <w:color w:val="auto"/>
                <w:sz w:val="24"/>
                <w:szCs w:val="24"/>
              </w:rPr>
            </w:pPr>
            <w:r>
              <w:rPr>
                <w:rFonts w:cs="Times New Roman"/>
                <w:color w:val="auto"/>
                <w:sz w:val="24"/>
                <w:szCs w:val="24"/>
              </w:rPr>
              <w:t>2.轴流式通风机效率≥额定工况点效率的98%</w:t>
            </w:r>
          </w:p>
        </w:tc>
        <w:tc>
          <w:tcPr>
            <w:tcW w:w="4072" w:type="dxa"/>
            <w:vAlign w:val="center"/>
          </w:tcPr>
          <w:p>
            <w:pPr>
              <w:spacing w:line="240" w:lineRule="auto"/>
              <w:ind w:firstLine="0" w:firstLineChars="0"/>
              <w:rPr>
                <w:rFonts w:cs="Times New Roman"/>
                <w:color w:val="auto"/>
                <w:sz w:val="24"/>
                <w:szCs w:val="24"/>
              </w:rPr>
            </w:pPr>
            <w:r>
              <w:rPr>
                <w:rFonts w:cs="Times New Roman"/>
                <w:color w:val="auto"/>
                <w:sz w:val="24"/>
                <w:szCs w:val="24"/>
              </w:rPr>
              <w:t>1.名义工况供冷量≥95%名义值</w:t>
            </w:r>
          </w:p>
          <w:p>
            <w:pPr>
              <w:spacing w:line="240" w:lineRule="auto"/>
              <w:ind w:firstLine="0" w:firstLineChars="0"/>
              <w:rPr>
                <w:rFonts w:cs="Times New Roman"/>
                <w:color w:val="auto"/>
                <w:sz w:val="24"/>
                <w:szCs w:val="24"/>
              </w:rPr>
            </w:pPr>
            <w:r>
              <w:rPr>
                <w:rFonts w:cs="Times New Roman"/>
                <w:color w:val="auto"/>
                <w:sz w:val="24"/>
                <w:szCs w:val="24"/>
              </w:rPr>
              <w:t>2.名义工况供热量≥95%名义值</w:t>
            </w:r>
          </w:p>
          <w:p>
            <w:pPr>
              <w:spacing w:line="240" w:lineRule="auto"/>
              <w:ind w:firstLine="0" w:firstLineChars="0"/>
              <w:rPr>
                <w:rFonts w:cs="Times New Roman"/>
                <w:color w:val="auto"/>
                <w:sz w:val="24"/>
                <w:szCs w:val="24"/>
              </w:rPr>
            </w:pPr>
            <w:r>
              <w:rPr>
                <w:rFonts w:cs="Times New Roman"/>
                <w:color w:val="auto"/>
                <w:sz w:val="24"/>
                <w:szCs w:val="24"/>
              </w:rPr>
              <w:t>3.噪声≤额定值-1</w:t>
            </w:r>
          </w:p>
          <w:p>
            <w:pPr>
              <w:spacing w:line="240" w:lineRule="auto"/>
              <w:ind w:firstLine="0" w:firstLineChars="0"/>
              <w:rPr>
                <w:rFonts w:cs="Times New Roman"/>
                <w:color w:val="auto"/>
                <w:sz w:val="24"/>
                <w:szCs w:val="24"/>
              </w:rPr>
            </w:pPr>
            <w:r>
              <w:rPr>
                <w:rFonts w:cs="Times New Roman"/>
                <w:color w:val="auto"/>
                <w:sz w:val="24"/>
                <w:szCs w:val="24"/>
              </w:rPr>
              <w:t>4.PM</w:t>
            </w:r>
            <w:r>
              <w:rPr>
                <w:rFonts w:cs="Times New Roman"/>
                <w:color w:val="auto"/>
                <w:sz w:val="24"/>
                <w:szCs w:val="24"/>
                <w:vertAlign w:val="subscript"/>
              </w:rPr>
              <w:t>2.5</w:t>
            </w:r>
            <w:r>
              <w:rPr>
                <w:rFonts w:cs="Times New Roman"/>
                <w:color w:val="auto"/>
                <w:sz w:val="24"/>
                <w:szCs w:val="24"/>
              </w:rPr>
              <w:t>净化效率：普通机组≥70%，用于净化空调系统的机组≥90%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8086" w:type="dxa"/>
            <w:gridSpan w:val="2"/>
            <w:vAlign w:val="center"/>
          </w:tcPr>
          <w:p>
            <w:pPr>
              <w:pStyle w:val="10"/>
              <w:spacing w:line="240" w:lineRule="auto"/>
              <w:ind w:firstLine="0" w:firstLineChars="0"/>
              <w:rPr>
                <w:rFonts w:cs="Times New Roman"/>
                <w:color w:val="auto"/>
                <w:sz w:val="24"/>
                <w:szCs w:val="24"/>
              </w:rPr>
            </w:pPr>
            <w:r>
              <w:rPr>
                <w:rFonts w:cs="Times New Roman"/>
                <w:color w:val="auto"/>
                <w:sz w:val="24"/>
                <w:szCs w:val="24"/>
              </w:rPr>
              <w:t>注：依据GB 19761、GB/T 14294、GB/T 34012。</w:t>
            </w:r>
          </w:p>
        </w:tc>
      </w:tr>
    </w:tbl>
    <w:p>
      <w:pPr>
        <w:spacing w:line="588" w:lineRule="exact"/>
        <w:ind w:firstLine="480"/>
        <w:rPr>
          <w:rFonts w:cs="Times New Roman"/>
          <w:color w:val="auto"/>
          <w:sz w:val="24"/>
        </w:rPr>
      </w:pPr>
      <w:r>
        <w:rPr>
          <w:rFonts w:cs="Times New Roman"/>
          <w:color w:val="auto"/>
          <w:sz w:val="24"/>
        </w:rPr>
        <w:t>（2）主要材料（系统）：新风净化系统。</w:t>
      </w:r>
    </w:p>
    <w:p>
      <w:pPr>
        <w:spacing w:line="588" w:lineRule="exact"/>
        <w:ind w:firstLine="480"/>
        <w:rPr>
          <w:rFonts w:cs="Times New Roman"/>
          <w:color w:val="auto"/>
          <w:sz w:val="24"/>
        </w:rPr>
      </w:pPr>
      <w:r>
        <w:rPr>
          <w:rFonts w:cs="Times New Roman"/>
          <w:color w:val="auto"/>
          <w:sz w:val="24"/>
        </w:rPr>
        <w:t>材料性能要求见表11</w:t>
      </w:r>
      <w:r>
        <w:rPr>
          <w:rFonts w:hint="eastAsia" w:cs="Times New Roman"/>
          <w:color w:val="auto"/>
          <w:sz w:val="24"/>
        </w:rPr>
        <w:t>5</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表11</w:t>
      </w:r>
      <w:r>
        <w:rPr>
          <w:rFonts w:hint="eastAsia" w:ascii="Times New Roman" w:hAnsi="Times New Roman" w:eastAsia="宋体" w:cs="Times New Roman"/>
          <w:color w:val="auto"/>
          <w:sz w:val="24"/>
          <w:szCs w:val="21"/>
        </w:rPr>
        <w:t>5</w:t>
      </w:r>
    </w:p>
    <w:tbl>
      <w:tblPr>
        <w:tblStyle w:val="21"/>
        <w:tblW w:w="8114"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7"/>
        <w:gridCol w:w="4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4043"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新风臭氧浓度增加量≤0.03 mg/m</w:t>
            </w:r>
            <w:r>
              <w:rPr>
                <w:rFonts w:cs="Times New Roman"/>
                <w:color w:val="auto"/>
                <w:sz w:val="24"/>
                <w:szCs w:val="24"/>
                <w:vertAlign w:val="superscript"/>
              </w:rPr>
              <w:t>3</w:t>
            </w:r>
          </w:p>
        </w:tc>
        <w:tc>
          <w:tcPr>
            <w:tcW w:w="4071" w:type="dxa"/>
            <w:vAlign w:val="center"/>
          </w:tcPr>
          <w:p>
            <w:pPr>
              <w:spacing w:line="240" w:lineRule="auto"/>
              <w:ind w:firstLine="0" w:firstLineChars="0"/>
              <w:rPr>
                <w:rFonts w:cs="Times New Roman"/>
                <w:color w:val="auto"/>
                <w:sz w:val="24"/>
                <w:szCs w:val="24"/>
              </w:rPr>
            </w:pPr>
            <w:r>
              <w:rPr>
                <w:rFonts w:cs="Times New Roman"/>
                <w:color w:val="auto"/>
                <w:sz w:val="24"/>
                <w:szCs w:val="24"/>
              </w:rPr>
              <w:t>1.PM</w:t>
            </w:r>
            <w:r>
              <w:rPr>
                <w:rFonts w:cs="Times New Roman"/>
                <w:color w:val="auto"/>
                <w:sz w:val="24"/>
                <w:szCs w:val="24"/>
                <w:vertAlign w:val="subscript"/>
              </w:rPr>
              <w:t>2.5</w:t>
            </w:r>
            <w:r>
              <w:rPr>
                <w:rFonts w:cs="Times New Roman"/>
                <w:color w:val="auto"/>
                <w:sz w:val="24"/>
                <w:szCs w:val="24"/>
              </w:rPr>
              <w:t>净化效率≥90%</w:t>
            </w:r>
          </w:p>
          <w:p>
            <w:pPr>
              <w:spacing w:line="240" w:lineRule="auto"/>
              <w:ind w:firstLine="0" w:firstLineChars="0"/>
              <w:rPr>
                <w:rFonts w:cs="Times New Roman"/>
                <w:color w:val="auto"/>
                <w:sz w:val="24"/>
                <w:szCs w:val="24"/>
              </w:rPr>
            </w:pPr>
            <w:r>
              <w:rPr>
                <w:rFonts w:cs="Times New Roman"/>
                <w:color w:val="auto"/>
                <w:sz w:val="24"/>
                <w:szCs w:val="24"/>
              </w:rPr>
              <w:t>2.单位风量耗功率应比现行国家标准《公共建筑节能设计标准》GB 50189的规定低20%</w:t>
            </w:r>
          </w:p>
          <w:p>
            <w:pPr>
              <w:spacing w:line="240" w:lineRule="auto"/>
              <w:ind w:firstLine="0" w:firstLineChars="0"/>
              <w:rPr>
                <w:rFonts w:cs="Times New Roman"/>
                <w:color w:val="auto"/>
                <w:sz w:val="24"/>
                <w:szCs w:val="24"/>
              </w:rPr>
            </w:pPr>
            <w:r>
              <w:rPr>
                <w:rFonts w:cs="Times New Roman"/>
                <w:color w:val="auto"/>
                <w:sz w:val="24"/>
                <w:szCs w:val="24"/>
              </w:rPr>
              <w:t>3.制冷焓交换效率≥58%、制热焓交换效率≥65%（全热回收型），制冷温度交换效率≥70%、制热温度交换效率≥75%（显热回收型）</w:t>
            </w:r>
          </w:p>
          <w:p>
            <w:pPr>
              <w:spacing w:line="240" w:lineRule="auto"/>
              <w:ind w:firstLine="0" w:firstLineChars="0"/>
              <w:rPr>
                <w:rFonts w:cs="Times New Roman"/>
                <w:color w:val="auto"/>
                <w:sz w:val="24"/>
                <w:szCs w:val="24"/>
              </w:rPr>
            </w:pPr>
            <w:r>
              <w:rPr>
                <w:rFonts w:cs="Times New Roman"/>
                <w:color w:val="auto"/>
                <w:sz w:val="24"/>
                <w:szCs w:val="24"/>
              </w:rPr>
              <w:t>4.新风系统在额定机外余压下，风量实测值应不小于标称值的95%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8114"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注：依据GB/T 50378、T/CECS 10061。</w:t>
            </w:r>
          </w:p>
        </w:tc>
      </w:tr>
    </w:tbl>
    <w:p>
      <w:pPr>
        <w:pStyle w:val="5"/>
        <w:numPr>
          <w:ilvl w:val="1"/>
          <w:numId w:val="0"/>
        </w:numPr>
        <w:spacing w:line="588" w:lineRule="exact"/>
        <w:ind w:left="142"/>
        <w:rPr>
          <w:rFonts w:cs="Times New Roman"/>
          <w:color w:val="auto"/>
          <w:sz w:val="24"/>
        </w:rPr>
      </w:pPr>
      <w:bookmarkStart w:id="178" w:name="_Toc27986"/>
      <w:bookmarkStart w:id="179" w:name="_Toc48576168"/>
      <w:bookmarkStart w:id="180" w:name="_Toc29078"/>
      <w:bookmarkStart w:id="181" w:name="_Toc234486115"/>
      <w:bookmarkStart w:id="182" w:name="_Toc98250153"/>
      <w:r>
        <w:rPr>
          <w:rFonts w:cs="Times New Roman"/>
          <w:color w:val="auto"/>
          <w:sz w:val="24"/>
        </w:rPr>
        <w:t>Ⅲ  建筑电气</w:t>
      </w:r>
      <w:bookmarkEnd w:id="178"/>
      <w:bookmarkEnd w:id="179"/>
      <w:bookmarkEnd w:id="180"/>
      <w:bookmarkEnd w:id="181"/>
      <w:bookmarkEnd w:id="182"/>
    </w:p>
    <w:p>
      <w:pPr>
        <w:pStyle w:val="6"/>
        <w:spacing w:line="588" w:lineRule="exact"/>
        <w:ind w:firstLine="0" w:firstLineChars="0"/>
        <w:rPr>
          <w:rFonts w:ascii="Times New Roman" w:hAnsi="Times New Roman" w:cs="Times New Roman"/>
          <w:color w:val="auto"/>
          <w:sz w:val="24"/>
        </w:rPr>
      </w:pPr>
      <w:bookmarkStart w:id="183" w:name="_Toc16530"/>
      <w:bookmarkStart w:id="184" w:name="_Toc234486116"/>
      <w:bookmarkStart w:id="185" w:name="_Toc98250154"/>
      <w:bookmarkStart w:id="186" w:name="_Toc3347"/>
      <w:bookmarkStart w:id="187" w:name="_Toc48576169"/>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.10  太阳能光伏发电系统</w:t>
      </w:r>
      <w:bookmarkEnd w:id="183"/>
      <w:bookmarkEnd w:id="184"/>
      <w:bookmarkEnd w:id="185"/>
      <w:bookmarkEnd w:id="186"/>
      <w:bookmarkEnd w:id="187"/>
    </w:p>
    <w:p>
      <w:pPr>
        <w:spacing w:line="588" w:lineRule="exact"/>
        <w:ind w:firstLine="480"/>
        <w:rPr>
          <w:rFonts w:cs="Times New Roman"/>
          <w:color w:val="auto"/>
          <w:sz w:val="24"/>
        </w:rPr>
      </w:pPr>
      <w:r>
        <w:rPr>
          <w:rFonts w:cs="Times New Roman"/>
          <w:color w:val="auto"/>
          <w:sz w:val="24"/>
        </w:rPr>
        <w:t>（1）主要材料（系统）：太阳能光伏发电系统。</w:t>
      </w:r>
    </w:p>
    <w:p>
      <w:pPr>
        <w:spacing w:line="588" w:lineRule="exact"/>
        <w:ind w:firstLine="480"/>
        <w:rPr>
          <w:rFonts w:cs="Times New Roman"/>
          <w:color w:val="auto"/>
          <w:sz w:val="24"/>
        </w:rPr>
      </w:pPr>
      <w:r>
        <w:rPr>
          <w:rFonts w:cs="Times New Roman"/>
          <w:color w:val="auto"/>
          <w:sz w:val="24"/>
        </w:rPr>
        <w:t>材料性能要求见表11</w:t>
      </w:r>
      <w:r>
        <w:rPr>
          <w:rFonts w:hint="eastAsia" w:cs="Times New Roman"/>
          <w:color w:val="auto"/>
          <w:sz w:val="24"/>
        </w:rPr>
        <w:t>6</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表11</w:t>
      </w:r>
      <w:r>
        <w:rPr>
          <w:rFonts w:hint="eastAsia" w:ascii="Times New Roman" w:hAnsi="Times New Roman" w:eastAsia="宋体" w:cs="Times New Roman"/>
          <w:color w:val="auto"/>
          <w:sz w:val="24"/>
          <w:szCs w:val="21"/>
        </w:rPr>
        <w:t>6</w:t>
      </w:r>
    </w:p>
    <w:tbl>
      <w:tblPr>
        <w:tblStyle w:val="21"/>
        <w:tblW w:w="8114"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7"/>
        <w:gridCol w:w="4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4057"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1.集中/集散式逆变系统功率比≥85%</w:t>
            </w:r>
          </w:p>
          <w:p>
            <w:pPr>
              <w:spacing w:line="240" w:lineRule="auto"/>
              <w:ind w:firstLine="0" w:firstLineChars="0"/>
              <w:jc w:val="left"/>
              <w:rPr>
                <w:rFonts w:cs="Times New Roman"/>
                <w:color w:val="auto"/>
                <w:sz w:val="24"/>
                <w:szCs w:val="24"/>
              </w:rPr>
            </w:pPr>
            <w:r>
              <w:rPr>
                <w:rFonts w:cs="Times New Roman"/>
                <w:color w:val="auto"/>
                <w:sz w:val="24"/>
                <w:szCs w:val="24"/>
              </w:rPr>
              <w:t>2.组串式逆变系统功率比≥88%</w:t>
            </w:r>
          </w:p>
          <w:p>
            <w:pPr>
              <w:spacing w:line="240" w:lineRule="auto"/>
              <w:ind w:firstLine="0" w:firstLineChars="0"/>
              <w:jc w:val="left"/>
              <w:rPr>
                <w:rFonts w:cs="Times New Roman"/>
                <w:color w:val="auto"/>
                <w:sz w:val="24"/>
                <w:szCs w:val="24"/>
              </w:rPr>
            </w:pPr>
            <w:r>
              <w:rPr>
                <w:rFonts w:cs="Times New Roman"/>
                <w:color w:val="auto"/>
                <w:sz w:val="24"/>
                <w:szCs w:val="24"/>
              </w:rPr>
              <w:t>3.微型逆变系统功率比≥89%</w:t>
            </w:r>
          </w:p>
        </w:tc>
        <w:tc>
          <w:tcPr>
            <w:tcW w:w="4057"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系统使用寿命≥20年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14"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10074。</w:t>
            </w:r>
          </w:p>
        </w:tc>
      </w:tr>
    </w:tbl>
    <w:p>
      <w:pPr>
        <w:spacing w:line="588" w:lineRule="exact"/>
        <w:ind w:firstLine="480"/>
        <w:rPr>
          <w:rFonts w:cs="Times New Roman"/>
          <w:color w:val="auto"/>
          <w:sz w:val="24"/>
        </w:rPr>
      </w:pPr>
      <w:r>
        <w:rPr>
          <w:rFonts w:cs="Times New Roman"/>
          <w:color w:val="auto"/>
          <w:sz w:val="24"/>
        </w:rPr>
        <w:t>（2）主要材料（系统）：太阳能光伏组件。</w:t>
      </w:r>
    </w:p>
    <w:p>
      <w:pPr>
        <w:spacing w:line="588" w:lineRule="exact"/>
        <w:ind w:firstLine="480"/>
        <w:rPr>
          <w:rFonts w:cs="Times New Roman"/>
          <w:color w:val="auto"/>
          <w:sz w:val="24"/>
        </w:rPr>
      </w:pPr>
      <w:r>
        <w:rPr>
          <w:rFonts w:cs="Times New Roman"/>
          <w:color w:val="auto"/>
          <w:sz w:val="24"/>
        </w:rPr>
        <w:t>材料性能要求见表11</w:t>
      </w:r>
      <w:r>
        <w:rPr>
          <w:rFonts w:hint="eastAsia" w:cs="Times New Roman"/>
          <w:color w:val="auto"/>
          <w:sz w:val="24"/>
        </w:rPr>
        <w:t>7</w:t>
      </w:r>
      <w:r>
        <w:rPr>
          <w:rFonts w:cs="Times New Roman"/>
          <w:color w:val="auto"/>
          <w:sz w:val="24"/>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表11</w:t>
      </w:r>
      <w:r>
        <w:rPr>
          <w:rFonts w:hint="eastAsia" w:ascii="Times New Roman" w:hAnsi="Times New Roman" w:eastAsia="宋体" w:cs="Times New Roman"/>
          <w:color w:val="auto"/>
          <w:sz w:val="24"/>
          <w:szCs w:val="21"/>
        </w:rPr>
        <w:t>7</w:t>
      </w:r>
    </w:p>
    <w:tbl>
      <w:tblPr>
        <w:tblStyle w:val="21"/>
        <w:tblW w:w="81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8222" w:type="dxa"/>
            <w:vAlign w:val="center"/>
          </w:tcPr>
          <w:p>
            <w:pPr>
              <w:widowControl/>
              <w:spacing w:line="240" w:lineRule="auto"/>
              <w:ind w:firstLine="0" w:firstLineChars="0"/>
              <w:jc w:val="center"/>
              <w:rPr>
                <w:rFonts w:cs="Times New Roman"/>
                <w:b/>
                <w:bCs/>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8142"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P型晶硅组件衰减率：首年≤2%，后续每年≤0.55%，25年内不高于15%；</w:t>
            </w:r>
          </w:p>
          <w:p>
            <w:pPr>
              <w:spacing w:line="240" w:lineRule="auto"/>
              <w:ind w:firstLine="0" w:firstLineChars="0"/>
              <w:jc w:val="left"/>
              <w:rPr>
                <w:rFonts w:cs="Times New Roman"/>
                <w:color w:val="auto"/>
                <w:sz w:val="24"/>
                <w:szCs w:val="24"/>
              </w:rPr>
            </w:pPr>
            <w:r>
              <w:rPr>
                <w:rFonts w:cs="Times New Roman"/>
                <w:color w:val="auto"/>
                <w:sz w:val="24"/>
                <w:szCs w:val="24"/>
              </w:rPr>
              <w:t>N型晶硅组件衰减率：首年≤1%，后续每年≤0.4%，25年内不高于11%；</w:t>
            </w:r>
          </w:p>
          <w:p>
            <w:pPr>
              <w:spacing w:line="240" w:lineRule="auto"/>
              <w:ind w:firstLine="0" w:firstLineChars="0"/>
              <w:jc w:val="left"/>
              <w:rPr>
                <w:rFonts w:cs="Times New Roman"/>
                <w:color w:val="auto"/>
                <w:sz w:val="24"/>
                <w:szCs w:val="24"/>
              </w:rPr>
            </w:pPr>
            <w:r>
              <w:rPr>
                <w:rFonts w:cs="Times New Roman"/>
                <w:color w:val="auto"/>
                <w:sz w:val="24"/>
                <w:szCs w:val="24"/>
              </w:rPr>
              <w:t>薄膜组件衰减率：首年≤4%，后续每年≤0.4%，25年内不高于14%。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142"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10074、工业和信息化部《</w:t>
            </w:r>
            <w:r>
              <w:rPr>
                <w:color w:val="auto"/>
                <w:sz w:val="24"/>
              </w:rPr>
              <w:fldChar w:fldCharType="begin"/>
            </w:r>
            <w:r>
              <w:rPr>
                <w:color w:val="auto"/>
                <w:sz w:val="24"/>
              </w:rPr>
              <w:instrText xml:space="preserve"> HYPERLINK "https://news.91jinshu.com/guangfuchanye/" \t "_blank" </w:instrText>
            </w:r>
            <w:r>
              <w:rPr>
                <w:color w:val="auto"/>
                <w:sz w:val="24"/>
              </w:rPr>
              <w:fldChar w:fldCharType="separate"/>
            </w:r>
            <w:r>
              <w:rPr>
                <w:rFonts w:cs="Times New Roman"/>
                <w:color w:val="auto"/>
                <w:sz w:val="24"/>
                <w:szCs w:val="24"/>
              </w:rPr>
              <w:t>光伏</w:t>
            </w:r>
            <w:r>
              <w:rPr>
                <w:rFonts w:cs="Times New Roman"/>
                <w:color w:val="auto"/>
                <w:sz w:val="24"/>
                <w:szCs w:val="24"/>
              </w:rPr>
              <w:fldChar w:fldCharType="end"/>
            </w:r>
            <w:r>
              <w:rPr>
                <w:rFonts w:cs="Times New Roman"/>
                <w:color w:val="auto"/>
                <w:sz w:val="24"/>
                <w:szCs w:val="24"/>
              </w:rPr>
              <w:t>制造行业规范条件（2024年本）》。</w:t>
            </w:r>
          </w:p>
        </w:tc>
      </w:tr>
    </w:tbl>
    <w:p>
      <w:pPr>
        <w:pStyle w:val="6"/>
        <w:spacing w:line="588" w:lineRule="exact"/>
        <w:ind w:firstLine="0" w:firstLineChars="0"/>
        <w:rPr>
          <w:rFonts w:ascii="Times New Roman" w:hAnsi="Times New Roman" w:cs="Times New Roman"/>
          <w:color w:val="auto"/>
          <w:sz w:val="24"/>
        </w:rPr>
      </w:pPr>
      <w:bookmarkStart w:id="188" w:name="_Toc16520"/>
      <w:bookmarkStart w:id="189" w:name="_Toc98250155"/>
      <w:bookmarkStart w:id="190" w:name="_Toc913"/>
      <w:bookmarkStart w:id="191" w:name="_Toc234486117"/>
      <w:bookmarkStart w:id="192" w:name="_Toc48576170"/>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.11  电气照明</w:t>
      </w:r>
      <w:bookmarkEnd w:id="188"/>
      <w:bookmarkEnd w:id="189"/>
      <w:bookmarkEnd w:id="190"/>
      <w:bookmarkEnd w:id="191"/>
      <w:bookmarkEnd w:id="192"/>
    </w:p>
    <w:p>
      <w:pPr>
        <w:spacing w:line="588" w:lineRule="exact"/>
        <w:ind w:firstLine="480"/>
        <w:rPr>
          <w:rFonts w:cs="Times New Roman"/>
          <w:color w:val="auto"/>
          <w:sz w:val="24"/>
          <w:szCs w:val="28"/>
        </w:rPr>
      </w:pPr>
      <w:r>
        <w:rPr>
          <w:rFonts w:cs="Times New Roman"/>
          <w:color w:val="auto"/>
          <w:sz w:val="24"/>
          <w:szCs w:val="28"/>
        </w:rPr>
        <w:t>（1）主要材料（系统）：室内照明用LED产品。</w:t>
      </w:r>
    </w:p>
    <w:p>
      <w:pPr>
        <w:spacing w:line="588" w:lineRule="exact"/>
        <w:ind w:firstLine="480"/>
        <w:rPr>
          <w:rFonts w:cs="Times New Roman"/>
          <w:color w:val="auto"/>
          <w:sz w:val="24"/>
          <w:szCs w:val="28"/>
        </w:rPr>
      </w:pPr>
      <w:r>
        <w:rPr>
          <w:rFonts w:cs="Times New Roman"/>
          <w:color w:val="auto"/>
          <w:sz w:val="24"/>
          <w:szCs w:val="28"/>
        </w:rPr>
        <w:t>材料性能要求见表1</w:t>
      </w:r>
      <w:r>
        <w:rPr>
          <w:rFonts w:hint="eastAsia" w:cs="Times New Roman"/>
          <w:color w:val="auto"/>
          <w:sz w:val="24"/>
          <w:szCs w:val="28"/>
        </w:rPr>
        <w:t>18</w:t>
      </w:r>
      <w:r>
        <w:rPr>
          <w:rFonts w:cs="Times New Roman"/>
          <w:color w:val="auto"/>
          <w:sz w:val="24"/>
          <w:szCs w:val="28"/>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w:t>
      </w:r>
      <w:r>
        <w:rPr>
          <w:rFonts w:hint="eastAsia" w:ascii="Times New Roman" w:hAnsi="Times New Roman" w:eastAsia="宋体" w:cs="Times New Roman"/>
          <w:color w:val="auto"/>
          <w:sz w:val="24"/>
          <w:szCs w:val="21"/>
        </w:rPr>
        <w:t>18</w:t>
      </w:r>
    </w:p>
    <w:tbl>
      <w:tblPr>
        <w:tblStyle w:val="21"/>
        <w:tblW w:w="8100" w:type="dxa"/>
        <w:tblInd w:w="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0"/>
        <w:gridCol w:w="4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028"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1.非定向LED光源能效≥90 lm/W</w:t>
            </w:r>
          </w:p>
          <w:p>
            <w:pPr>
              <w:spacing w:line="240" w:lineRule="auto"/>
              <w:ind w:firstLine="0" w:firstLineChars="0"/>
              <w:jc w:val="left"/>
              <w:rPr>
                <w:rFonts w:cs="Times New Roman"/>
                <w:color w:val="auto"/>
                <w:sz w:val="24"/>
                <w:szCs w:val="24"/>
              </w:rPr>
            </w:pPr>
            <w:r>
              <w:rPr>
                <w:rFonts w:cs="Times New Roman"/>
                <w:color w:val="auto"/>
                <w:sz w:val="24"/>
                <w:szCs w:val="24"/>
              </w:rPr>
              <w:t>2.LED筒灯能效≥80 lm/W</w:t>
            </w:r>
          </w:p>
          <w:p>
            <w:pPr>
              <w:spacing w:line="240" w:lineRule="auto"/>
              <w:ind w:firstLine="0" w:firstLineChars="0"/>
              <w:jc w:val="left"/>
              <w:rPr>
                <w:rFonts w:cs="Times New Roman"/>
                <w:color w:val="auto"/>
                <w:sz w:val="24"/>
                <w:szCs w:val="24"/>
              </w:rPr>
            </w:pPr>
            <w:r>
              <w:rPr>
                <w:rFonts w:cs="Times New Roman"/>
                <w:color w:val="auto"/>
                <w:sz w:val="24"/>
                <w:szCs w:val="24"/>
              </w:rPr>
              <w:t>3.LED线形灯具能效≥90 lm/W</w:t>
            </w:r>
          </w:p>
          <w:p>
            <w:pPr>
              <w:spacing w:line="240" w:lineRule="auto"/>
              <w:ind w:firstLine="0" w:firstLineChars="0"/>
              <w:jc w:val="left"/>
              <w:rPr>
                <w:rFonts w:cs="Times New Roman"/>
                <w:color w:val="auto"/>
                <w:sz w:val="24"/>
                <w:szCs w:val="24"/>
              </w:rPr>
            </w:pPr>
            <w:r>
              <w:rPr>
                <w:rFonts w:cs="Times New Roman"/>
                <w:color w:val="auto"/>
                <w:sz w:val="24"/>
                <w:szCs w:val="24"/>
              </w:rPr>
              <w:t>4.LED平面灯具能效：（额定一般显色指数＜90时）≥95 lm/W；（额定一般显色指数≥90时）≥85 lm/W</w:t>
            </w:r>
          </w:p>
          <w:p>
            <w:pPr>
              <w:spacing w:line="240" w:lineRule="auto"/>
              <w:ind w:firstLine="0" w:firstLineChars="0"/>
              <w:jc w:val="left"/>
              <w:rPr>
                <w:rFonts w:cs="Times New Roman"/>
                <w:color w:val="auto"/>
                <w:sz w:val="24"/>
                <w:szCs w:val="24"/>
              </w:rPr>
            </w:pPr>
            <w:r>
              <w:rPr>
                <w:rFonts w:cs="Times New Roman"/>
                <w:color w:val="auto"/>
                <w:sz w:val="24"/>
                <w:szCs w:val="24"/>
              </w:rPr>
              <w:t>5.LED高天棚灯具能效≥90 lm/W</w:t>
            </w:r>
          </w:p>
        </w:tc>
        <w:tc>
          <w:tcPr>
            <w:tcW w:w="4072"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1.频闪比≤3%（光输出波形频率大于3125Hz时豁免）</w:t>
            </w:r>
          </w:p>
          <w:p>
            <w:pPr>
              <w:spacing w:line="240" w:lineRule="auto"/>
              <w:ind w:firstLine="0" w:firstLineChars="0"/>
              <w:jc w:val="left"/>
              <w:rPr>
                <w:rFonts w:cs="Times New Roman"/>
                <w:color w:val="auto"/>
                <w:sz w:val="24"/>
                <w:szCs w:val="24"/>
              </w:rPr>
            </w:pPr>
            <w:r>
              <w:rPr>
                <w:rFonts w:cs="Times New Roman"/>
                <w:color w:val="auto"/>
                <w:sz w:val="24"/>
                <w:szCs w:val="24"/>
              </w:rPr>
              <w:t>2.色容差≤5</w:t>
            </w:r>
          </w:p>
          <w:p>
            <w:pPr>
              <w:spacing w:line="240" w:lineRule="auto"/>
              <w:ind w:firstLine="0" w:firstLineChars="0"/>
              <w:jc w:val="left"/>
              <w:rPr>
                <w:rFonts w:cs="Times New Roman"/>
                <w:color w:val="auto"/>
                <w:sz w:val="24"/>
                <w:szCs w:val="24"/>
              </w:rPr>
            </w:pPr>
            <w:r>
              <w:rPr>
                <w:rFonts w:cs="Times New Roman"/>
                <w:color w:val="auto"/>
                <w:sz w:val="24"/>
                <w:szCs w:val="24"/>
              </w:rPr>
              <w:t>3.一般显色指数≥80，特殊显色指数R</w:t>
            </w:r>
            <w:r>
              <w:rPr>
                <w:rFonts w:cs="Times New Roman"/>
                <w:color w:val="auto"/>
                <w:sz w:val="24"/>
                <w:szCs w:val="24"/>
                <w:vertAlign w:val="subscript"/>
              </w:rPr>
              <w:t>9</w:t>
            </w:r>
            <w:r>
              <w:rPr>
                <w:rFonts w:cs="Times New Roman"/>
                <w:color w:val="auto"/>
                <w:sz w:val="24"/>
                <w:szCs w:val="24"/>
              </w:rPr>
              <w:t xml:space="preserve">≥20 </w:t>
            </w:r>
          </w:p>
          <w:p>
            <w:pPr>
              <w:spacing w:line="240" w:lineRule="auto"/>
              <w:ind w:firstLine="0" w:firstLineChars="0"/>
              <w:jc w:val="left"/>
              <w:rPr>
                <w:rFonts w:cs="Times New Roman"/>
                <w:color w:val="auto"/>
                <w:sz w:val="24"/>
                <w:szCs w:val="24"/>
              </w:rPr>
            </w:pPr>
            <w:r>
              <w:rPr>
                <w:rFonts w:cs="Times New Roman"/>
                <w:color w:val="auto"/>
                <w:sz w:val="24"/>
                <w:szCs w:val="24"/>
              </w:rPr>
              <w:t>4.波动深度应满足现行国家标准《LED室内照明应用技术要求》GB/T 31831的规定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100"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注：依据GB 30255、GB 38450、GB/T 50378、T/CECS 10064。</w:t>
            </w:r>
          </w:p>
        </w:tc>
      </w:tr>
    </w:tbl>
    <w:p>
      <w:pPr>
        <w:spacing w:line="588" w:lineRule="exact"/>
        <w:ind w:firstLine="480"/>
        <w:rPr>
          <w:rFonts w:cs="Times New Roman"/>
          <w:color w:val="auto"/>
          <w:sz w:val="24"/>
          <w:szCs w:val="28"/>
        </w:rPr>
      </w:pPr>
      <w:bookmarkStart w:id="193" w:name="_Toc6978"/>
      <w:bookmarkStart w:id="194" w:name="_Toc30317"/>
      <w:bookmarkStart w:id="195" w:name="_Toc48576172"/>
      <w:r>
        <w:rPr>
          <w:rFonts w:cs="Times New Roman"/>
          <w:color w:val="auto"/>
          <w:sz w:val="24"/>
          <w:szCs w:val="28"/>
        </w:rPr>
        <w:t>（2）主要材料（系统）：室外照明用LED投光灯。</w:t>
      </w:r>
    </w:p>
    <w:p>
      <w:pPr>
        <w:spacing w:line="588" w:lineRule="exact"/>
        <w:ind w:firstLine="480"/>
        <w:rPr>
          <w:rFonts w:cs="Times New Roman"/>
          <w:color w:val="auto"/>
          <w:sz w:val="24"/>
          <w:szCs w:val="21"/>
        </w:rPr>
      </w:pPr>
      <w:r>
        <w:rPr>
          <w:rFonts w:cs="Times New Roman"/>
          <w:color w:val="auto"/>
          <w:sz w:val="24"/>
          <w:szCs w:val="28"/>
        </w:rPr>
        <w:t>材料性能要求见表1</w:t>
      </w:r>
      <w:r>
        <w:rPr>
          <w:rFonts w:hint="eastAsia" w:cs="Times New Roman"/>
          <w:color w:val="auto"/>
          <w:sz w:val="24"/>
          <w:szCs w:val="28"/>
        </w:rPr>
        <w:t>19</w:t>
      </w:r>
      <w:r>
        <w:rPr>
          <w:rFonts w:cs="Times New Roman"/>
          <w:color w:val="auto"/>
          <w:sz w:val="24"/>
          <w:szCs w:val="28"/>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w:t>
      </w:r>
      <w:r>
        <w:rPr>
          <w:rFonts w:hint="eastAsia" w:ascii="Times New Roman" w:hAnsi="Times New Roman" w:eastAsia="宋体" w:cs="Times New Roman"/>
          <w:color w:val="auto"/>
          <w:sz w:val="24"/>
          <w:szCs w:val="21"/>
        </w:rPr>
        <w:t>19</w:t>
      </w:r>
    </w:p>
    <w:tbl>
      <w:tblPr>
        <w:tblStyle w:val="21"/>
        <w:tblW w:w="8100"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0"/>
        <w:gridCol w:w="4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029"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1.光束效率≥90%（光束角按10%最大光强计算）</w:t>
            </w:r>
          </w:p>
          <w:p>
            <w:pPr>
              <w:spacing w:line="240" w:lineRule="auto"/>
              <w:ind w:firstLine="0" w:firstLineChars="0"/>
              <w:jc w:val="left"/>
              <w:rPr>
                <w:rFonts w:cs="Times New Roman"/>
                <w:color w:val="auto"/>
                <w:sz w:val="24"/>
                <w:szCs w:val="24"/>
              </w:rPr>
            </w:pPr>
            <w:r>
              <w:rPr>
                <w:rFonts w:cs="Times New Roman"/>
                <w:color w:val="auto"/>
                <w:sz w:val="24"/>
                <w:szCs w:val="24"/>
              </w:rPr>
              <w:t>2.灯具能效：（一般显色指数大于70时且小于等于80时）≥90 lm/W；（一般显色指数大于80时）≥85 lm/W</w:t>
            </w:r>
          </w:p>
        </w:tc>
        <w:tc>
          <w:tcPr>
            <w:tcW w:w="4071" w:type="dxa"/>
            <w:vAlign w:val="center"/>
          </w:tcPr>
          <w:p>
            <w:pPr>
              <w:spacing w:line="240" w:lineRule="auto"/>
              <w:ind w:firstLine="0" w:firstLineChars="0"/>
              <w:rPr>
                <w:rFonts w:cs="Times New Roman"/>
                <w:color w:val="auto"/>
                <w:sz w:val="24"/>
                <w:szCs w:val="24"/>
              </w:rPr>
            </w:pPr>
            <w:r>
              <w:rPr>
                <w:rFonts w:cs="Times New Roman"/>
                <w:color w:val="auto"/>
                <w:sz w:val="24"/>
                <w:szCs w:val="24"/>
              </w:rPr>
              <w:t>色容差≤5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8100"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注：依据T/CECS 10064。</w:t>
            </w:r>
          </w:p>
        </w:tc>
      </w:tr>
      <w:bookmarkEnd w:id="193"/>
      <w:bookmarkEnd w:id="194"/>
      <w:bookmarkEnd w:id="195"/>
    </w:tbl>
    <w:p>
      <w:pPr>
        <w:pStyle w:val="6"/>
        <w:spacing w:line="588" w:lineRule="exact"/>
        <w:ind w:firstLine="0" w:firstLineChars="0"/>
        <w:rPr>
          <w:rFonts w:ascii="Times New Roman" w:hAnsi="Times New Roman" w:cs="Times New Roman"/>
          <w:color w:val="auto"/>
          <w:sz w:val="24"/>
        </w:rPr>
      </w:pPr>
      <w:bookmarkStart w:id="196" w:name="_Toc234486118"/>
      <w:bookmarkStart w:id="197" w:name="_Toc98251038"/>
      <w:bookmarkStart w:id="198" w:name="_Toc98250156"/>
      <w:bookmarkStart w:id="199" w:name="_Toc98250158"/>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.12  高低压配电柜</w:t>
      </w:r>
      <w:bookmarkEnd w:id="196"/>
      <w:bookmarkEnd w:id="197"/>
      <w:bookmarkEnd w:id="198"/>
    </w:p>
    <w:p>
      <w:pPr>
        <w:spacing w:line="588" w:lineRule="exact"/>
        <w:ind w:firstLine="480"/>
        <w:rPr>
          <w:rFonts w:cs="Times New Roman"/>
          <w:color w:val="auto"/>
          <w:sz w:val="24"/>
          <w:szCs w:val="30"/>
        </w:rPr>
      </w:pPr>
      <w:r>
        <w:rPr>
          <w:rFonts w:cs="Times New Roman"/>
          <w:color w:val="auto"/>
          <w:sz w:val="24"/>
          <w:szCs w:val="30"/>
        </w:rPr>
        <w:t>主要材料（系统）：高低压配电柜（板）。</w:t>
      </w:r>
    </w:p>
    <w:p>
      <w:pPr>
        <w:spacing w:line="588" w:lineRule="exact"/>
        <w:ind w:firstLine="480"/>
        <w:rPr>
          <w:rFonts w:cs="Times New Roman"/>
          <w:color w:val="auto"/>
          <w:sz w:val="24"/>
          <w:szCs w:val="28"/>
        </w:rPr>
      </w:pPr>
      <w:bookmarkStart w:id="200" w:name="OLE_LINK4"/>
      <w:bookmarkStart w:id="201" w:name="OLE_LINK5"/>
      <w:r>
        <w:rPr>
          <w:rFonts w:cs="Times New Roman"/>
          <w:color w:val="auto"/>
          <w:sz w:val="24"/>
          <w:szCs w:val="28"/>
        </w:rPr>
        <w:t>材料</w:t>
      </w:r>
      <w:bookmarkEnd w:id="200"/>
      <w:bookmarkEnd w:id="201"/>
      <w:r>
        <w:rPr>
          <w:rFonts w:cs="Times New Roman"/>
          <w:color w:val="auto"/>
          <w:sz w:val="24"/>
          <w:szCs w:val="28"/>
        </w:rPr>
        <w:t>性能要求见表12</w:t>
      </w:r>
      <w:r>
        <w:rPr>
          <w:rFonts w:hint="eastAsia" w:cs="Times New Roman"/>
          <w:color w:val="auto"/>
          <w:sz w:val="24"/>
          <w:szCs w:val="28"/>
        </w:rPr>
        <w:t>0</w:t>
      </w:r>
      <w:r>
        <w:rPr>
          <w:rFonts w:cs="Times New Roman"/>
          <w:color w:val="auto"/>
          <w:sz w:val="24"/>
          <w:szCs w:val="28"/>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表12</w:t>
      </w:r>
      <w:r>
        <w:rPr>
          <w:rFonts w:hint="eastAsia" w:ascii="Times New Roman" w:hAnsi="Times New Roman" w:eastAsia="宋体" w:cs="Times New Roman"/>
          <w:color w:val="auto"/>
          <w:sz w:val="24"/>
          <w:szCs w:val="21"/>
        </w:rPr>
        <w:t>0</w:t>
      </w:r>
    </w:p>
    <w:tbl>
      <w:tblPr>
        <w:tblStyle w:val="21"/>
        <w:tblW w:w="8100" w:type="dxa"/>
        <w:tblInd w:w="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44"/>
        <w:gridCol w:w="4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4111"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绿色要求</w:t>
            </w:r>
          </w:p>
        </w:tc>
        <w:tc>
          <w:tcPr>
            <w:tcW w:w="4124"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3976"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应能提供产品有效的功耗数据</w:t>
            </w:r>
          </w:p>
        </w:tc>
        <w:tc>
          <w:tcPr>
            <w:tcW w:w="4124"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1.低压配电柜：产品各部位的最高温升值低于相应温升限值至少5K；保护电路最大电阻值不超过20mΩ</w:t>
            </w:r>
          </w:p>
          <w:p>
            <w:pPr>
              <w:spacing w:line="240" w:lineRule="auto"/>
              <w:ind w:firstLine="0" w:firstLineChars="0"/>
              <w:jc w:val="left"/>
              <w:rPr>
                <w:rFonts w:cs="Times New Roman"/>
                <w:color w:val="auto"/>
                <w:sz w:val="24"/>
                <w:szCs w:val="24"/>
              </w:rPr>
            </w:pPr>
            <w:r>
              <w:rPr>
                <w:rFonts w:cs="Times New Roman"/>
                <w:color w:val="auto"/>
                <w:sz w:val="24"/>
                <w:szCs w:val="24"/>
              </w:rPr>
              <w:t>2.低压配电板：元器件外部的电气间隙≥6.3mm、爬电距离≥8mm；产品各部位的最高温升值低于相应温升限值至少5K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8100" w:type="dxa"/>
            <w:gridSpan w:val="2"/>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注：依据GB/T 7251.3、</w:t>
            </w:r>
            <w:bookmarkStart w:id="202" w:name="OLE_LINK17"/>
            <w:bookmarkStart w:id="203" w:name="OLE_LINK18"/>
            <w:r>
              <w:rPr>
                <w:rFonts w:cs="Times New Roman"/>
                <w:color w:val="auto"/>
                <w:sz w:val="24"/>
                <w:szCs w:val="24"/>
              </w:rPr>
              <w:t>GB/T 7251.5、T/CEEIA 334</w:t>
            </w:r>
            <w:bookmarkEnd w:id="202"/>
            <w:bookmarkEnd w:id="203"/>
            <w:r>
              <w:rPr>
                <w:rFonts w:cs="Times New Roman"/>
                <w:color w:val="auto"/>
                <w:sz w:val="24"/>
                <w:szCs w:val="24"/>
              </w:rPr>
              <w:t>。</w:t>
            </w:r>
          </w:p>
        </w:tc>
      </w:tr>
    </w:tbl>
    <w:p>
      <w:pPr>
        <w:pStyle w:val="6"/>
        <w:spacing w:line="588" w:lineRule="exact"/>
        <w:ind w:firstLine="0" w:firstLineChars="0"/>
        <w:rPr>
          <w:rFonts w:ascii="Times New Roman" w:hAnsi="Times New Roman" w:cs="Times New Roman"/>
          <w:color w:val="auto"/>
          <w:sz w:val="24"/>
        </w:rPr>
      </w:pPr>
      <w:bookmarkStart w:id="204" w:name="_Toc234486119"/>
      <w:bookmarkStart w:id="205" w:name="_Toc98250157"/>
      <w:bookmarkStart w:id="206" w:name="_Toc98251039"/>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.13  母线槽</w:t>
      </w:r>
      <w:bookmarkEnd w:id="204"/>
      <w:bookmarkEnd w:id="205"/>
      <w:bookmarkEnd w:id="206"/>
    </w:p>
    <w:p>
      <w:pPr>
        <w:spacing w:line="588" w:lineRule="exact"/>
        <w:ind w:firstLine="480"/>
        <w:rPr>
          <w:rFonts w:cs="Times New Roman"/>
          <w:color w:val="auto"/>
          <w:sz w:val="24"/>
          <w:szCs w:val="30"/>
        </w:rPr>
      </w:pPr>
      <w:r>
        <w:rPr>
          <w:rFonts w:cs="Times New Roman"/>
          <w:color w:val="auto"/>
          <w:sz w:val="24"/>
          <w:szCs w:val="30"/>
        </w:rPr>
        <w:t>主要材料（系统）：密集绝缘母线槽。</w:t>
      </w:r>
    </w:p>
    <w:p>
      <w:pPr>
        <w:spacing w:line="588" w:lineRule="exact"/>
        <w:ind w:firstLine="480"/>
        <w:rPr>
          <w:rFonts w:cs="Times New Roman"/>
          <w:color w:val="auto"/>
          <w:sz w:val="24"/>
          <w:szCs w:val="30"/>
        </w:rPr>
      </w:pPr>
      <w:r>
        <w:rPr>
          <w:rFonts w:cs="Times New Roman"/>
          <w:color w:val="auto"/>
          <w:sz w:val="24"/>
          <w:szCs w:val="28"/>
        </w:rPr>
        <w:t>材料</w:t>
      </w:r>
      <w:r>
        <w:rPr>
          <w:rFonts w:cs="Times New Roman"/>
          <w:color w:val="auto"/>
          <w:sz w:val="24"/>
          <w:szCs w:val="30"/>
        </w:rPr>
        <w:t>性能要求见表12</w:t>
      </w:r>
      <w:r>
        <w:rPr>
          <w:rFonts w:hint="eastAsia" w:cs="Times New Roman"/>
          <w:color w:val="auto"/>
          <w:sz w:val="24"/>
          <w:szCs w:val="30"/>
        </w:rPr>
        <w:t>1</w:t>
      </w:r>
      <w:r>
        <w:rPr>
          <w:rFonts w:cs="Times New Roman"/>
          <w:color w:val="auto"/>
          <w:sz w:val="24"/>
          <w:szCs w:val="30"/>
        </w:rPr>
        <w:t>：</w:t>
      </w:r>
    </w:p>
    <w:p>
      <w:pPr>
        <w:pStyle w:val="8"/>
        <w:spacing w:line="588" w:lineRule="exact"/>
        <w:ind w:firstLine="0" w:firstLineChars="0"/>
        <w:jc w:val="center"/>
        <w:rPr>
          <w:rFonts w:ascii="Times New Roman" w:hAnsi="Times New Roman" w:eastAsia="宋体" w:cs="Times New Roman"/>
          <w:color w:val="auto"/>
          <w:sz w:val="24"/>
          <w:szCs w:val="21"/>
        </w:rPr>
      </w:pPr>
      <w:r>
        <w:rPr>
          <w:rFonts w:ascii="Times New Roman" w:hAnsi="Times New Roman" w:eastAsia="宋体" w:cs="Times New Roman"/>
          <w:color w:val="auto"/>
          <w:sz w:val="24"/>
          <w:szCs w:val="21"/>
        </w:rPr>
        <w:t>表12</w:t>
      </w:r>
      <w:r>
        <w:rPr>
          <w:rFonts w:hint="eastAsia" w:ascii="Times New Roman" w:hAnsi="Times New Roman" w:eastAsia="宋体" w:cs="Times New Roman"/>
          <w:color w:val="auto"/>
          <w:sz w:val="24"/>
          <w:szCs w:val="21"/>
        </w:rPr>
        <w:t>1</w:t>
      </w:r>
    </w:p>
    <w:tbl>
      <w:tblPr>
        <w:tblStyle w:val="21"/>
        <w:tblW w:w="8100"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8100" w:type="dxa"/>
            <w:vAlign w:val="center"/>
          </w:tcPr>
          <w:p>
            <w:pPr>
              <w:widowControl/>
              <w:spacing w:line="240" w:lineRule="auto"/>
              <w:ind w:firstLine="0" w:firstLineChars="0"/>
              <w:jc w:val="center"/>
              <w:rPr>
                <w:rFonts w:cs="Times New Roman"/>
                <w:color w:val="auto"/>
                <w:kern w:val="0"/>
                <w:sz w:val="24"/>
                <w:szCs w:val="24"/>
              </w:rPr>
            </w:pPr>
            <w:r>
              <w:rPr>
                <w:rFonts w:cs="Times New Roman"/>
                <w:color w:val="auto"/>
                <w:kern w:val="0"/>
                <w:sz w:val="24"/>
                <w:szCs w:val="24"/>
              </w:rPr>
              <w:t>品质属性要求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100"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1.具有防止火焰蔓延特性</w:t>
            </w:r>
          </w:p>
          <w:p>
            <w:pPr>
              <w:spacing w:line="240" w:lineRule="auto"/>
              <w:ind w:firstLine="0" w:firstLineChars="0"/>
              <w:jc w:val="left"/>
              <w:rPr>
                <w:rFonts w:cs="Times New Roman"/>
                <w:color w:val="auto"/>
                <w:sz w:val="24"/>
                <w:szCs w:val="24"/>
              </w:rPr>
            </w:pPr>
            <w:r>
              <w:rPr>
                <w:rFonts w:cs="Times New Roman"/>
                <w:color w:val="auto"/>
                <w:sz w:val="24"/>
                <w:szCs w:val="24"/>
              </w:rPr>
              <w:t>2.产品各部位的最高温升值低于相应温升限值至少5K</w:t>
            </w:r>
          </w:p>
          <w:p>
            <w:pPr>
              <w:spacing w:line="240" w:lineRule="auto"/>
              <w:ind w:firstLine="0" w:firstLineChars="0"/>
              <w:jc w:val="left"/>
              <w:rPr>
                <w:rFonts w:cs="Times New Roman"/>
                <w:color w:val="auto"/>
                <w:sz w:val="24"/>
                <w:szCs w:val="24"/>
              </w:rPr>
            </w:pPr>
            <w:r>
              <w:rPr>
                <w:rFonts w:cs="Times New Roman"/>
                <w:color w:val="auto"/>
                <w:sz w:val="24"/>
                <w:szCs w:val="24"/>
              </w:rPr>
              <w:t>3.应能提供产品有效的功耗数据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8100" w:type="dxa"/>
            <w:vAlign w:val="center"/>
          </w:tcPr>
          <w:p>
            <w:pPr>
              <w:spacing w:line="240" w:lineRule="auto"/>
              <w:ind w:firstLine="0" w:firstLineChars="0"/>
              <w:jc w:val="left"/>
              <w:rPr>
                <w:rFonts w:cs="Times New Roman"/>
                <w:color w:val="auto"/>
                <w:sz w:val="24"/>
                <w:szCs w:val="24"/>
              </w:rPr>
            </w:pPr>
            <w:r>
              <w:rPr>
                <w:rFonts w:cs="Times New Roman"/>
                <w:color w:val="auto"/>
                <w:sz w:val="24"/>
                <w:szCs w:val="24"/>
              </w:rPr>
              <w:t>注：依据GB/T 7251.6。</w:t>
            </w:r>
          </w:p>
        </w:tc>
      </w:tr>
    </w:tbl>
    <w:p>
      <w:pPr>
        <w:pStyle w:val="6"/>
        <w:spacing w:line="588" w:lineRule="exact"/>
        <w:ind w:firstLine="0" w:firstLineChars="0"/>
        <w:rPr>
          <w:rFonts w:ascii="Times New Roman" w:hAnsi="Times New Roman" w:cs="Times New Roman"/>
          <w:color w:val="auto"/>
          <w:sz w:val="24"/>
        </w:rPr>
      </w:pPr>
      <w:bookmarkStart w:id="207" w:name="_Toc153477341"/>
      <w:bookmarkStart w:id="208" w:name="_Toc234486121"/>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.1</w:t>
      </w:r>
      <w:r>
        <w:rPr>
          <w:rFonts w:hint="eastAsia" w:ascii="Times New Roman" w:hAnsi="Times New Roman" w:cs="Times New Roman"/>
          <w:color w:val="auto"/>
          <w:sz w:val="24"/>
        </w:rPr>
        <w:t>4</w:t>
      </w:r>
      <w:r>
        <w:rPr>
          <w:rFonts w:ascii="Times New Roman" w:hAnsi="Times New Roman" w:cs="Times New Roman"/>
          <w:color w:val="auto"/>
          <w:sz w:val="24"/>
        </w:rPr>
        <w:t xml:space="preserve">  </w:t>
      </w:r>
      <w:bookmarkEnd w:id="207"/>
      <w:bookmarkEnd w:id="208"/>
      <w:r>
        <w:rPr>
          <w:rFonts w:hint="eastAsia" w:ascii="Times New Roman" w:hAnsi="Times New Roman" w:cs="Times New Roman"/>
          <w:color w:val="auto"/>
          <w:sz w:val="24"/>
          <w:szCs w:val="24"/>
        </w:rPr>
        <w:t>电线电缆</w:t>
      </w:r>
    </w:p>
    <w:p>
      <w:pPr>
        <w:ind w:firstLine="480"/>
        <w:rPr>
          <w:rFonts w:cs="Times New Roman"/>
          <w:color w:val="auto"/>
          <w:sz w:val="24"/>
          <w:szCs w:val="30"/>
        </w:rPr>
      </w:pPr>
      <w:bookmarkStart w:id="209" w:name="_Toc234486122"/>
      <w:bookmarkStart w:id="210" w:name="_Toc153477344"/>
      <w:r>
        <w:rPr>
          <w:rFonts w:cs="Times New Roman"/>
          <w:color w:val="auto"/>
          <w:sz w:val="24"/>
          <w:szCs w:val="30"/>
        </w:rPr>
        <w:t>（1）主要材料（系统）：矿物绝缘</w:t>
      </w:r>
      <w:r>
        <w:rPr>
          <w:rFonts w:hint="eastAsia" w:cs="Times New Roman"/>
          <w:color w:val="auto"/>
          <w:sz w:val="24"/>
          <w:szCs w:val="30"/>
        </w:rPr>
        <w:t>线</w:t>
      </w:r>
      <w:r>
        <w:rPr>
          <w:rFonts w:cs="Times New Roman"/>
          <w:color w:val="auto"/>
          <w:sz w:val="24"/>
          <w:szCs w:val="30"/>
        </w:rPr>
        <w:t>缆</w:t>
      </w:r>
      <w:r>
        <w:rPr>
          <w:rFonts w:hint="eastAsia" w:cs="Times New Roman"/>
          <w:color w:val="auto"/>
          <w:sz w:val="24"/>
          <w:szCs w:val="30"/>
        </w:rPr>
        <w:t>。</w:t>
      </w:r>
    </w:p>
    <w:p>
      <w:pPr>
        <w:ind w:firstLine="480"/>
        <w:rPr>
          <w:rFonts w:cs="Times New Roman"/>
          <w:color w:val="auto"/>
          <w:sz w:val="24"/>
          <w:szCs w:val="30"/>
        </w:rPr>
      </w:pPr>
      <w:r>
        <w:rPr>
          <w:rFonts w:cs="Times New Roman"/>
          <w:color w:val="auto"/>
          <w:sz w:val="24"/>
          <w:szCs w:val="30"/>
        </w:rPr>
        <w:t>材料性能要求见表12</w:t>
      </w:r>
      <w:r>
        <w:rPr>
          <w:rFonts w:hint="eastAsia" w:cs="Times New Roman"/>
          <w:color w:val="auto"/>
          <w:sz w:val="24"/>
          <w:szCs w:val="30"/>
        </w:rPr>
        <w:t>2</w:t>
      </w:r>
      <w:r>
        <w:rPr>
          <w:rFonts w:cs="Times New Roman"/>
          <w:color w:val="auto"/>
          <w:sz w:val="24"/>
          <w:szCs w:val="30"/>
        </w:rPr>
        <w:t>：</w:t>
      </w:r>
    </w:p>
    <w:p>
      <w:pPr>
        <w:ind w:firstLine="480"/>
        <w:jc w:val="center"/>
        <w:rPr>
          <w:rFonts w:cs="Times New Roman"/>
          <w:color w:val="auto"/>
          <w:sz w:val="24"/>
          <w:szCs w:val="30"/>
        </w:rPr>
      </w:pPr>
      <w:r>
        <w:rPr>
          <w:rFonts w:cs="Times New Roman"/>
          <w:color w:val="auto"/>
          <w:sz w:val="24"/>
          <w:szCs w:val="30"/>
        </w:rPr>
        <w:t>表12</w:t>
      </w:r>
      <w:r>
        <w:rPr>
          <w:rFonts w:hint="eastAsia" w:cs="Times New Roman"/>
          <w:color w:val="auto"/>
          <w:sz w:val="24"/>
          <w:szCs w:val="30"/>
        </w:rPr>
        <w:t>2</w:t>
      </w:r>
    </w:p>
    <w:tbl>
      <w:tblPr>
        <w:tblStyle w:val="21"/>
        <w:tblW w:w="5000" w:type="pct"/>
        <w:tblInd w:w="0" w:type="dxa"/>
        <w:tblLayout w:type="fixed"/>
        <w:tblCellMar>
          <w:top w:w="0" w:type="dxa"/>
          <w:left w:w="108" w:type="dxa"/>
          <w:bottom w:w="0" w:type="dxa"/>
          <w:right w:w="108" w:type="dxa"/>
        </w:tblCellMar>
      </w:tblPr>
      <w:tblGrid>
        <w:gridCol w:w="4074"/>
        <w:gridCol w:w="4306"/>
      </w:tblGrid>
      <w:tr>
        <w:tblPrEx>
          <w:tblCellMar>
            <w:top w:w="0" w:type="dxa"/>
            <w:left w:w="108" w:type="dxa"/>
            <w:bottom w:w="0" w:type="dxa"/>
            <w:right w:w="108" w:type="dxa"/>
          </w:tblCellMar>
        </w:tblPrEx>
        <w:tc>
          <w:tcPr>
            <w:tcW w:w="2431" w:type="pct"/>
            <w:tcBorders>
              <w:top w:val="single" w:color="000000" w:sz="4" w:space="0"/>
              <w:left w:val="single" w:color="000000" w:sz="4" w:space="0"/>
              <w:bottom w:val="single" w:color="000000" w:sz="4" w:space="0"/>
              <w:right w:val="single" w:color="000000" w:sz="4" w:space="0"/>
            </w:tcBorders>
          </w:tcPr>
          <w:p>
            <w:pPr>
              <w:widowControl/>
              <w:kinsoku w:val="0"/>
              <w:autoSpaceDE w:val="0"/>
              <w:autoSpaceDN w:val="0"/>
              <w:adjustRightInd w:val="0"/>
              <w:snapToGrid w:val="0"/>
              <w:spacing w:before="26"/>
              <w:ind w:left="112" w:firstLine="480"/>
              <w:jc w:val="center"/>
              <w:textAlignment w:val="baseline"/>
              <w:rPr>
                <w:rFonts w:cs="Times New Roman"/>
                <w:color w:val="auto"/>
                <w:sz w:val="24"/>
                <w:szCs w:val="24"/>
              </w:rPr>
            </w:pPr>
            <w:r>
              <w:rPr>
                <w:rFonts w:cs="Times New Roman"/>
                <w:color w:val="auto"/>
                <w:sz w:val="24"/>
                <w:szCs w:val="24"/>
              </w:rPr>
              <w:t>绿色要求</w:t>
            </w:r>
          </w:p>
        </w:tc>
        <w:tc>
          <w:tcPr>
            <w:tcW w:w="2569" w:type="pct"/>
            <w:tcBorders>
              <w:top w:val="single" w:color="000000" w:sz="4" w:space="0"/>
              <w:left w:val="single" w:color="000000" w:sz="4" w:space="0"/>
              <w:bottom w:val="single" w:color="000000" w:sz="4" w:space="0"/>
              <w:right w:val="single" w:color="000000" w:sz="4" w:space="0"/>
            </w:tcBorders>
          </w:tcPr>
          <w:p>
            <w:pPr>
              <w:widowControl/>
              <w:kinsoku w:val="0"/>
              <w:autoSpaceDE w:val="0"/>
              <w:autoSpaceDN w:val="0"/>
              <w:adjustRightInd w:val="0"/>
              <w:snapToGrid w:val="0"/>
              <w:spacing w:before="26"/>
              <w:ind w:left="112" w:firstLine="480"/>
              <w:jc w:val="center"/>
              <w:textAlignment w:val="baseline"/>
              <w:rPr>
                <w:rFonts w:cs="Times New Roman"/>
                <w:color w:val="auto"/>
                <w:sz w:val="24"/>
                <w:szCs w:val="24"/>
              </w:rPr>
            </w:pPr>
            <w:r>
              <w:rPr>
                <w:rFonts w:cs="Times New Roman"/>
                <w:color w:val="auto"/>
                <w:sz w:val="24"/>
                <w:szCs w:val="24"/>
              </w:rPr>
              <w:t>品质属性要求</w:t>
            </w:r>
          </w:p>
        </w:tc>
      </w:tr>
      <w:tr>
        <w:tblPrEx>
          <w:tblCellMar>
            <w:top w:w="0" w:type="dxa"/>
            <w:left w:w="108" w:type="dxa"/>
            <w:bottom w:w="0" w:type="dxa"/>
            <w:right w:w="108" w:type="dxa"/>
          </w:tblCellMar>
        </w:tblPrEx>
        <w:tc>
          <w:tcPr>
            <w:tcW w:w="2431"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cs="Times New Roman"/>
                <w:color w:val="auto"/>
                <w:sz w:val="24"/>
                <w:szCs w:val="24"/>
              </w:rPr>
              <w:t>1</w:t>
            </w:r>
            <w:r>
              <w:rPr>
                <w:rFonts w:hint="eastAsia" w:cs="Times New Roman"/>
                <w:color w:val="auto"/>
                <w:sz w:val="24"/>
                <w:szCs w:val="24"/>
              </w:rPr>
              <w:t>.</w:t>
            </w:r>
            <w:r>
              <w:rPr>
                <w:rFonts w:cs="Times New Roman"/>
                <w:color w:val="auto"/>
                <w:sz w:val="24"/>
                <w:szCs w:val="24"/>
              </w:rPr>
              <w:t>使用寿命≥50年</w:t>
            </w:r>
          </w:p>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cs="Times New Roman"/>
                <w:color w:val="auto"/>
                <w:sz w:val="24"/>
                <w:szCs w:val="24"/>
              </w:rPr>
              <w:t>2</w:t>
            </w:r>
            <w:r>
              <w:rPr>
                <w:rFonts w:hint="eastAsia" w:cs="Times New Roman"/>
                <w:color w:val="auto"/>
                <w:sz w:val="24"/>
                <w:szCs w:val="24"/>
              </w:rPr>
              <w:t>.</w:t>
            </w:r>
            <w:r>
              <w:rPr>
                <w:rFonts w:cs="Times New Roman"/>
                <w:color w:val="auto"/>
                <w:sz w:val="24"/>
                <w:szCs w:val="24"/>
              </w:rPr>
              <w:t>绝缘材料：绝缘材料应由氧化镁粉或合适的云母带组成，通用类产品可采用双面合成云母带；低烟无卤以及低毒类产品可采用煅烧云母带</w:t>
            </w:r>
          </w:p>
        </w:tc>
        <w:tc>
          <w:tcPr>
            <w:tcW w:w="2569"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cs="Times New Roman"/>
                <w:color w:val="auto"/>
                <w:sz w:val="24"/>
                <w:szCs w:val="24"/>
              </w:rPr>
              <w:t>1.产品基本性能应满足</w:t>
            </w:r>
            <w:r>
              <w:rPr>
                <w:rFonts w:hint="eastAsia" w:cs="Times New Roman"/>
                <w:color w:val="auto"/>
                <w:sz w:val="24"/>
                <w:szCs w:val="24"/>
              </w:rPr>
              <w:t>相关适用</w:t>
            </w:r>
            <w:r>
              <w:rPr>
                <w:rFonts w:cs="Times New Roman"/>
                <w:color w:val="auto"/>
                <w:sz w:val="24"/>
                <w:szCs w:val="24"/>
              </w:rPr>
              <w:t>标准中</w:t>
            </w:r>
            <w:r>
              <w:rPr>
                <w:rFonts w:hint="eastAsia" w:cs="Times New Roman"/>
                <w:color w:val="auto"/>
                <w:sz w:val="24"/>
                <w:szCs w:val="24"/>
              </w:rPr>
              <w:t>对应指标</w:t>
            </w:r>
            <w:r>
              <w:rPr>
                <w:rFonts w:cs="Times New Roman"/>
                <w:color w:val="auto"/>
                <w:sz w:val="24"/>
                <w:szCs w:val="24"/>
              </w:rPr>
              <w:t>的规定要求</w:t>
            </w:r>
          </w:p>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cs="Times New Roman"/>
                <w:color w:val="auto"/>
                <w:sz w:val="24"/>
                <w:szCs w:val="24"/>
              </w:rPr>
              <w:t>2.耐火温度及持续供电时间：950℃、180min</w:t>
            </w:r>
          </w:p>
          <w:p>
            <w:pPr>
              <w:widowControl/>
              <w:kinsoku w:val="0"/>
              <w:autoSpaceDE w:val="0"/>
              <w:autoSpaceDN w:val="0"/>
              <w:adjustRightInd w:val="0"/>
              <w:snapToGrid w:val="0"/>
              <w:spacing w:before="26"/>
              <w:ind w:firstLine="480"/>
              <w:jc w:val="left"/>
              <w:textAlignment w:val="baseline"/>
              <w:rPr>
                <w:rFonts w:cs="Times New Roman"/>
                <w:color w:val="auto"/>
                <w:sz w:val="24"/>
                <w:szCs w:val="24"/>
              </w:rPr>
            </w:pPr>
          </w:p>
        </w:tc>
      </w:tr>
      <w:tr>
        <w:tblPrEx>
          <w:tblCellMar>
            <w:top w:w="0" w:type="dxa"/>
            <w:left w:w="108" w:type="dxa"/>
            <w:bottom w:w="0" w:type="dxa"/>
            <w:right w:w="108" w:type="dxa"/>
          </w:tblCellMar>
        </w:tblPrEx>
        <w:tc>
          <w:tcPr>
            <w:tcW w:w="5000" w:type="pct"/>
            <w:gridSpan w:val="2"/>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before="26"/>
              <w:ind w:firstLine="0" w:firstLineChars="0"/>
              <w:textAlignment w:val="baseline"/>
              <w:rPr>
                <w:rFonts w:cs="Times New Roman"/>
                <w:color w:val="auto"/>
                <w:sz w:val="24"/>
                <w:szCs w:val="24"/>
              </w:rPr>
            </w:pPr>
            <w:r>
              <w:rPr>
                <w:rFonts w:cs="Times New Roman"/>
                <w:color w:val="auto"/>
                <w:sz w:val="24"/>
                <w:szCs w:val="24"/>
              </w:rPr>
              <w:t>注：依据GB/T 13033</w:t>
            </w:r>
            <w:r>
              <w:rPr>
                <w:rFonts w:hint="eastAsia" w:cs="Times New Roman"/>
                <w:color w:val="auto"/>
                <w:sz w:val="24"/>
                <w:szCs w:val="24"/>
              </w:rPr>
              <w:t>、</w:t>
            </w:r>
            <w:r>
              <w:rPr>
                <w:rFonts w:cs="Times New Roman"/>
                <w:color w:val="auto"/>
                <w:sz w:val="24"/>
                <w:szCs w:val="24"/>
              </w:rPr>
              <w:t>GB/T 34926</w:t>
            </w:r>
            <w:r>
              <w:rPr>
                <w:rFonts w:hint="eastAsia" w:cs="Times New Roman"/>
                <w:color w:val="auto"/>
                <w:sz w:val="24"/>
                <w:szCs w:val="24"/>
              </w:rPr>
              <w:t>、</w:t>
            </w:r>
            <w:r>
              <w:rPr>
                <w:rFonts w:cs="Times New Roman"/>
                <w:color w:val="auto"/>
                <w:sz w:val="24"/>
                <w:szCs w:val="24"/>
              </w:rPr>
              <w:t>JG/T 313</w:t>
            </w:r>
            <w:r>
              <w:rPr>
                <w:rFonts w:hint="eastAsia" w:cs="Times New Roman"/>
                <w:color w:val="auto"/>
                <w:sz w:val="24"/>
                <w:szCs w:val="24"/>
              </w:rPr>
              <w:t>、</w:t>
            </w:r>
            <w:r>
              <w:rPr>
                <w:rFonts w:cs="Times New Roman"/>
                <w:color w:val="auto"/>
                <w:sz w:val="24"/>
                <w:szCs w:val="24"/>
              </w:rPr>
              <w:t>GB/T 19216</w:t>
            </w:r>
            <w:r>
              <w:rPr>
                <w:rFonts w:hint="eastAsia" w:cs="Times New Roman"/>
                <w:color w:val="auto"/>
                <w:sz w:val="24"/>
                <w:szCs w:val="24"/>
              </w:rPr>
              <w:t>.21</w:t>
            </w:r>
            <w:r>
              <w:rPr>
                <w:rFonts w:cs="Times New Roman"/>
                <w:color w:val="auto"/>
                <w:sz w:val="24"/>
                <w:szCs w:val="24"/>
              </w:rPr>
              <w:t>。</w:t>
            </w:r>
          </w:p>
        </w:tc>
      </w:tr>
    </w:tbl>
    <w:p>
      <w:pPr>
        <w:spacing w:line="588" w:lineRule="exact"/>
        <w:ind w:firstLine="480"/>
        <w:rPr>
          <w:rFonts w:cs="Times New Roman"/>
          <w:color w:val="auto"/>
          <w:sz w:val="24"/>
          <w:szCs w:val="24"/>
        </w:rPr>
      </w:pPr>
      <w:bookmarkStart w:id="211" w:name="_Ref150188545"/>
      <w:r>
        <w:rPr>
          <w:rFonts w:cs="Times New Roman"/>
          <w:color w:val="auto"/>
          <w:sz w:val="24"/>
          <w:szCs w:val="30"/>
        </w:rPr>
        <w:t>（</w:t>
      </w:r>
      <w:r>
        <w:rPr>
          <w:rFonts w:hint="eastAsia" w:cs="Times New Roman"/>
          <w:color w:val="auto"/>
          <w:sz w:val="24"/>
          <w:szCs w:val="30"/>
        </w:rPr>
        <w:t>2</w:t>
      </w:r>
      <w:r>
        <w:rPr>
          <w:rFonts w:cs="Times New Roman"/>
          <w:color w:val="auto"/>
          <w:sz w:val="24"/>
          <w:szCs w:val="30"/>
        </w:rPr>
        <w:t>）主要材料（系统）：</w:t>
      </w:r>
      <w:r>
        <w:rPr>
          <w:rFonts w:cs="Times New Roman"/>
          <w:color w:val="auto"/>
          <w:sz w:val="24"/>
          <w:szCs w:val="24"/>
        </w:rPr>
        <w:t>低烟无卤</w:t>
      </w:r>
      <w:r>
        <w:rPr>
          <w:rFonts w:hint="eastAsia" w:cs="Times New Roman"/>
          <w:color w:val="auto"/>
          <w:sz w:val="24"/>
          <w:szCs w:val="24"/>
        </w:rPr>
        <w:t>线</w:t>
      </w:r>
      <w:r>
        <w:rPr>
          <w:rFonts w:cs="Times New Roman"/>
          <w:color w:val="auto"/>
          <w:sz w:val="24"/>
          <w:szCs w:val="24"/>
        </w:rPr>
        <w:t>缆</w:t>
      </w:r>
      <w:r>
        <w:rPr>
          <w:rFonts w:hint="eastAsia" w:cs="Times New Roman"/>
          <w:color w:val="auto"/>
          <w:sz w:val="24"/>
          <w:szCs w:val="24"/>
        </w:rPr>
        <w:t>。</w:t>
      </w:r>
    </w:p>
    <w:p>
      <w:pPr>
        <w:spacing w:line="588" w:lineRule="exact"/>
        <w:ind w:firstLine="480"/>
        <w:rPr>
          <w:rFonts w:hint="eastAsia" w:cs="Times New Roman"/>
          <w:color w:val="auto"/>
          <w:sz w:val="24"/>
          <w:szCs w:val="30"/>
        </w:rPr>
      </w:pPr>
      <w:r>
        <w:rPr>
          <w:rFonts w:cs="Times New Roman"/>
          <w:color w:val="auto"/>
          <w:sz w:val="24"/>
          <w:szCs w:val="30"/>
        </w:rPr>
        <w:t>材料性能要求见表12</w:t>
      </w:r>
      <w:r>
        <w:rPr>
          <w:rFonts w:hint="eastAsia" w:cs="Times New Roman"/>
          <w:color w:val="auto"/>
          <w:sz w:val="24"/>
          <w:szCs w:val="30"/>
        </w:rPr>
        <w:t>3</w:t>
      </w:r>
      <w:r>
        <w:rPr>
          <w:rFonts w:cs="Times New Roman"/>
          <w:color w:val="auto"/>
          <w:sz w:val="24"/>
          <w:szCs w:val="30"/>
        </w:rPr>
        <w:t>：</w:t>
      </w:r>
      <w:bookmarkStart w:id="212" w:name="_Ref150188563"/>
    </w:p>
    <w:p>
      <w:pPr>
        <w:spacing w:line="588" w:lineRule="exact"/>
        <w:ind w:firstLine="480"/>
        <w:jc w:val="center"/>
        <w:rPr>
          <w:rFonts w:cs="Times New Roman"/>
          <w:color w:val="auto"/>
          <w:sz w:val="24"/>
          <w:szCs w:val="21"/>
        </w:rPr>
      </w:pPr>
      <w:r>
        <w:rPr>
          <w:rFonts w:cs="Times New Roman"/>
          <w:color w:val="auto"/>
          <w:sz w:val="24"/>
          <w:szCs w:val="21"/>
        </w:rPr>
        <w:t>表12</w:t>
      </w:r>
      <w:r>
        <w:rPr>
          <w:rFonts w:hint="eastAsia" w:cs="Times New Roman"/>
          <w:color w:val="auto"/>
          <w:sz w:val="24"/>
          <w:szCs w:val="21"/>
        </w:rPr>
        <w:t>3</w:t>
      </w:r>
    </w:p>
    <w:tbl>
      <w:tblPr>
        <w:tblStyle w:val="21"/>
        <w:tblW w:w="5000" w:type="pct"/>
        <w:tblInd w:w="0" w:type="dxa"/>
        <w:tblLayout w:type="fixed"/>
        <w:tblCellMar>
          <w:top w:w="0" w:type="dxa"/>
          <w:left w:w="108" w:type="dxa"/>
          <w:bottom w:w="0" w:type="dxa"/>
          <w:right w:w="108" w:type="dxa"/>
        </w:tblCellMar>
      </w:tblPr>
      <w:tblGrid>
        <w:gridCol w:w="4074"/>
        <w:gridCol w:w="4306"/>
      </w:tblGrid>
      <w:tr>
        <w:tblPrEx>
          <w:tblCellMar>
            <w:top w:w="0" w:type="dxa"/>
            <w:left w:w="108" w:type="dxa"/>
            <w:bottom w:w="0" w:type="dxa"/>
            <w:right w:w="108" w:type="dxa"/>
          </w:tblCellMar>
        </w:tblPrEx>
        <w:tc>
          <w:tcPr>
            <w:tcW w:w="2431" w:type="pct"/>
            <w:tcBorders>
              <w:top w:val="single" w:color="000000" w:sz="4" w:space="0"/>
              <w:left w:val="single" w:color="000000" w:sz="4" w:space="0"/>
              <w:bottom w:val="single" w:color="000000" w:sz="4" w:space="0"/>
              <w:right w:val="single" w:color="000000" w:sz="4" w:space="0"/>
            </w:tcBorders>
          </w:tcPr>
          <w:p>
            <w:pPr>
              <w:widowControl/>
              <w:kinsoku w:val="0"/>
              <w:autoSpaceDE w:val="0"/>
              <w:autoSpaceDN w:val="0"/>
              <w:adjustRightInd w:val="0"/>
              <w:snapToGrid w:val="0"/>
              <w:spacing w:before="26"/>
              <w:ind w:left="112" w:firstLine="480"/>
              <w:jc w:val="center"/>
              <w:textAlignment w:val="baseline"/>
              <w:rPr>
                <w:rFonts w:cs="Times New Roman"/>
                <w:color w:val="auto"/>
                <w:sz w:val="24"/>
                <w:szCs w:val="24"/>
              </w:rPr>
            </w:pPr>
            <w:r>
              <w:rPr>
                <w:rFonts w:cs="Times New Roman"/>
                <w:color w:val="auto"/>
                <w:sz w:val="24"/>
                <w:szCs w:val="24"/>
              </w:rPr>
              <w:t>绿色要求</w:t>
            </w:r>
          </w:p>
        </w:tc>
        <w:tc>
          <w:tcPr>
            <w:tcW w:w="2569" w:type="pct"/>
            <w:tcBorders>
              <w:top w:val="single" w:color="000000" w:sz="4" w:space="0"/>
              <w:left w:val="single" w:color="000000" w:sz="4" w:space="0"/>
              <w:bottom w:val="single" w:color="000000" w:sz="4" w:space="0"/>
              <w:right w:val="single" w:color="000000" w:sz="4" w:space="0"/>
            </w:tcBorders>
          </w:tcPr>
          <w:p>
            <w:pPr>
              <w:widowControl/>
              <w:kinsoku w:val="0"/>
              <w:autoSpaceDE w:val="0"/>
              <w:autoSpaceDN w:val="0"/>
              <w:adjustRightInd w:val="0"/>
              <w:snapToGrid w:val="0"/>
              <w:spacing w:before="26"/>
              <w:ind w:left="112" w:firstLine="480"/>
              <w:jc w:val="center"/>
              <w:textAlignment w:val="baseline"/>
              <w:rPr>
                <w:rFonts w:cs="Times New Roman"/>
                <w:color w:val="auto"/>
                <w:sz w:val="24"/>
                <w:szCs w:val="24"/>
              </w:rPr>
            </w:pPr>
            <w:r>
              <w:rPr>
                <w:rFonts w:cs="Times New Roman"/>
                <w:color w:val="auto"/>
                <w:sz w:val="24"/>
                <w:szCs w:val="24"/>
              </w:rPr>
              <w:t>品质属性要求</w:t>
            </w:r>
          </w:p>
        </w:tc>
      </w:tr>
      <w:tr>
        <w:tblPrEx>
          <w:tblCellMar>
            <w:top w:w="0" w:type="dxa"/>
            <w:left w:w="108" w:type="dxa"/>
            <w:bottom w:w="0" w:type="dxa"/>
            <w:right w:w="108" w:type="dxa"/>
          </w:tblCellMar>
        </w:tblPrEx>
        <w:tc>
          <w:tcPr>
            <w:tcW w:w="2431"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cs="Times New Roman"/>
                <w:color w:val="auto"/>
                <w:sz w:val="24"/>
                <w:szCs w:val="24"/>
              </w:rPr>
              <w:t>线缆主要原材金属导体、电缆粒子料有害物质限制限值符合RoHS2.0规定</w:t>
            </w:r>
          </w:p>
          <w:p>
            <w:pPr>
              <w:widowControl/>
              <w:kinsoku w:val="0"/>
              <w:autoSpaceDE w:val="0"/>
              <w:autoSpaceDN w:val="0"/>
              <w:adjustRightInd w:val="0"/>
              <w:snapToGrid w:val="0"/>
              <w:spacing w:before="26"/>
              <w:ind w:left="112" w:firstLine="480"/>
              <w:jc w:val="left"/>
              <w:textAlignment w:val="baseline"/>
              <w:rPr>
                <w:rFonts w:cs="Times New Roman"/>
                <w:color w:val="auto"/>
                <w:sz w:val="24"/>
                <w:szCs w:val="24"/>
              </w:rPr>
            </w:pPr>
          </w:p>
        </w:tc>
        <w:tc>
          <w:tcPr>
            <w:tcW w:w="2569"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hint="eastAsia" w:cs="Times New Roman"/>
                <w:color w:val="auto"/>
                <w:sz w:val="24"/>
                <w:szCs w:val="24"/>
              </w:rPr>
              <w:t>1.</w:t>
            </w:r>
            <w:r>
              <w:rPr>
                <w:rFonts w:cs="Times New Roman"/>
                <w:color w:val="auto"/>
                <w:sz w:val="24"/>
                <w:szCs w:val="24"/>
              </w:rPr>
              <w:t>绝缘、云母带、填充、包带、护套的无卤低烟性能</w:t>
            </w:r>
            <w:r>
              <w:rPr>
                <w:rFonts w:hint="eastAsia" w:cs="Times New Roman"/>
                <w:color w:val="auto"/>
                <w:sz w:val="24"/>
                <w:szCs w:val="24"/>
              </w:rPr>
              <w:t>与</w:t>
            </w:r>
            <w:r>
              <w:rPr>
                <w:rFonts w:cs="Times New Roman"/>
                <w:color w:val="auto"/>
                <w:sz w:val="24"/>
                <w:szCs w:val="24"/>
              </w:rPr>
              <w:t>低毒性能</w:t>
            </w:r>
            <w:r>
              <w:rPr>
                <w:rFonts w:hint="eastAsia" w:cs="Times New Roman"/>
                <w:color w:val="auto"/>
                <w:sz w:val="24"/>
                <w:szCs w:val="24"/>
              </w:rPr>
              <w:t>：</w:t>
            </w:r>
          </w:p>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cs="Times New Roman"/>
                <w:color w:val="auto"/>
                <w:sz w:val="24"/>
                <w:szCs w:val="24"/>
              </w:rPr>
              <w:t>酸度和电导率：PH值≥4.3；电导率≤10μS/mm</w:t>
            </w:r>
          </w:p>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cs="Times New Roman"/>
                <w:color w:val="auto"/>
                <w:sz w:val="24"/>
                <w:szCs w:val="24"/>
              </w:rPr>
              <w:t>卤酸气体释出量：HCL和HBr含量≤0.5%；HF含量≤0.1%</w:t>
            </w:r>
          </w:p>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cs="Times New Roman"/>
                <w:color w:val="auto"/>
                <w:sz w:val="24"/>
                <w:szCs w:val="24"/>
              </w:rPr>
              <w:t>卤素含量：F,Cl,Br,I≤1.0mg/g</w:t>
            </w:r>
          </w:p>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cs="Times New Roman"/>
                <w:color w:val="auto"/>
                <w:sz w:val="24"/>
                <w:szCs w:val="24"/>
              </w:rPr>
              <w:t>低烟性能：最小透光率≥60%</w:t>
            </w:r>
          </w:p>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cs="Times New Roman"/>
                <w:color w:val="auto"/>
                <w:sz w:val="24"/>
                <w:szCs w:val="24"/>
              </w:rPr>
              <w:t>产烟毒性：GB 31247中烟气毒性等级≥t1</w:t>
            </w:r>
            <w:r>
              <w:rPr>
                <w:rFonts w:hint="eastAsia" w:cs="Times New Roman"/>
                <w:color w:val="auto"/>
                <w:sz w:val="24"/>
                <w:szCs w:val="24"/>
              </w:rPr>
              <w:t>,</w:t>
            </w:r>
            <w:r>
              <w:rPr>
                <w:rFonts w:cs="Times New Roman"/>
                <w:color w:val="auto"/>
                <w:sz w:val="24"/>
                <w:szCs w:val="24"/>
              </w:rPr>
              <w:t>GB/T 19666中毒性指数指标≤5</w:t>
            </w:r>
          </w:p>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hint="eastAsia" w:cs="Times New Roman"/>
                <w:color w:val="auto"/>
                <w:sz w:val="24"/>
                <w:szCs w:val="24"/>
              </w:rPr>
              <w:t>2.线缆长期工作温度</w:t>
            </w:r>
            <w:r>
              <w:rPr>
                <w:rFonts w:cs="Times New Roman"/>
                <w:color w:val="auto"/>
                <w:sz w:val="24"/>
                <w:szCs w:val="24"/>
              </w:rPr>
              <w:t>≥</w:t>
            </w:r>
            <w:r>
              <w:rPr>
                <w:rFonts w:hint="eastAsia" w:cs="Times New Roman"/>
                <w:color w:val="auto"/>
                <w:sz w:val="24"/>
                <w:szCs w:val="24"/>
              </w:rPr>
              <w:t>90℃，在750</w:t>
            </w:r>
            <w:r>
              <w:rPr>
                <w:rFonts w:cs="Times New Roman"/>
                <w:color w:val="auto"/>
                <w:sz w:val="24"/>
                <w:szCs w:val="24"/>
              </w:rPr>
              <w:t>℃</w:t>
            </w:r>
            <w:r>
              <w:rPr>
                <w:rFonts w:hint="eastAsia" w:cs="Times New Roman"/>
                <w:color w:val="auto"/>
                <w:sz w:val="24"/>
                <w:szCs w:val="24"/>
              </w:rPr>
              <w:t>火焰下90min不短路、不断路</w:t>
            </w:r>
          </w:p>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hint="eastAsia" w:cs="Times New Roman"/>
                <w:color w:val="auto"/>
                <w:sz w:val="24"/>
                <w:szCs w:val="24"/>
              </w:rPr>
              <w:t>3.阻燃性能要求：</w:t>
            </w:r>
          </w:p>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hint="eastAsia" w:cs="Times New Roman"/>
                <w:color w:val="auto"/>
                <w:sz w:val="24"/>
                <w:szCs w:val="24"/>
              </w:rPr>
              <w:t>单根垂直阻燃碳化区间(上夹具下缘50mm~540mm)；成束阻燃炭化高度</w:t>
            </w:r>
            <w:r>
              <w:rPr>
                <w:rFonts w:cs="Times New Roman"/>
                <w:color w:val="auto"/>
                <w:sz w:val="24"/>
                <w:szCs w:val="24"/>
              </w:rPr>
              <w:t>≤</w:t>
            </w:r>
            <w:r>
              <w:rPr>
                <w:rFonts w:hint="eastAsia" w:cs="Times New Roman"/>
                <w:color w:val="auto"/>
                <w:sz w:val="24"/>
                <w:szCs w:val="24"/>
              </w:rPr>
              <w:t>2.5m</w:t>
            </w:r>
          </w:p>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hint="eastAsia" w:cs="Times New Roman"/>
                <w:color w:val="auto"/>
                <w:sz w:val="24"/>
                <w:szCs w:val="24"/>
              </w:rPr>
              <w:t>阻燃B2级及以上</w:t>
            </w:r>
          </w:p>
        </w:tc>
      </w:tr>
      <w:tr>
        <w:tblPrEx>
          <w:tblCellMar>
            <w:top w:w="0" w:type="dxa"/>
            <w:left w:w="108" w:type="dxa"/>
            <w:bottom w:w="0" w:type="dxa"/>
            <w:right w:w="108" w:type="dxa"/>
          </w:tblCellMar>
        </w:tblPrEx>
        <w:tc>
          <w:tcPr>
            <w:tcW w:w="5000" w:type="pct"/>
            <w:gridSpan w:val="2"/>
            <w:tcBorders>
              <w:top w:val="single" w:color="000000" w:sz="4" w:space="0"/>
              <w:left w:val="single" w:color="000000" w:sz="4" w:space="0"/>
              <w:bottom w:val="single" w:color="000000" w:sz="4" w:space="0"/>
              <w:right w:val="single" w:color="000000" w:sz="4" w:space="0"/>
            </w:tcBorders>
          </w:tcPr>
          <w:p>
            <w:pPr>
              <w:widowControl/>
              <w:kinsoku w:val="0"/>
              <w:autoSpaceDE w:val="0"/>
              <w:autoSpaceDN w:val="0"/>
              <w:adjustRightInd w:val="0"/>
              <w:snapToGrid w:val="0"/>
              <w:spacing w:before="26"/>
              <w:ind w:firstLine="0" w:firstLineChars="0"/>
              <w:jc w:val="left"/>
              <w:textAlignment w:val="baseline"/>
              <w:rPr>
                <w:rFonts w:cs="Times New Roman"/>
                <w:color w:val="auto"/>
                <w:sz w:val="24"/>
                <w:szCs w:val="24"/>
              </w:rPr>
            </w:pPr>
            <w:r>
              <w:rPr>
                <w:rFonts w:cs="Times New Roman"/>
                <w:color w:val="auto"/>
                <w:sz w:val="24"/>
                <w:szCs w:val="24"/>
              </w:rPr>
              <w:t>注：依据GB 31247</w:t>
            </w:r>
            <w:r>
              <w:rPr>
                <w:rFonts w:hint="eastAsia" w:cs="Times New Roman"/>
                <w:color w:val="auto"/>
                <w:sz w:val="24"/>
                <w:szCs w:val="24"/>
              </w:rPr>
              <w:t>、</w:t>
            </w:r>
            <w:r>
              <w:rPr>
                <w:rFonts w:cs="Times New Roman"/>
                <w:color w:val="auto"/>
                <w:sz w:val="24"/>
                <w:szCs w:val="24"/>
              </w:rPr>
              <w:t>GB/T 19666。</w:t>
            </w:r>
          </w:p>
        </w:tc>
      </w:tr>
      <w:bookmarkEnd w:id="211"/>
      <w:bookmarkEnd w:id="212"/>
    </w:tbl>
    <w:p>
      <w:pPr>
        <w:pStyle w:val="6"/>
        <w:spacing w:line="588" w:lineRule="exact"/>
        <w:ind w:firstLine="0" w:firstLineChars="0"/>
        <w:rPr>
          <w:rFonts w:ascii="Times New Roman" w:hAnsi="Times New Roman" w:cs="Times New Roman"/>
          <w:color w:val="auto"/>
          <w:sz w:val="24"/>
        </w:rPr>
      </w:pPr>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.1</w:t>
      </w:r>
      <w:r>
        <w:rPr>
          <w:rFonts w:hint="eastAsia" w:ascii="Times New Roman" w:hAnsi="Times New Roman" w:cs="Times New Roman"/>
          <w:color w:val="auto"/>
          <w:sz w:val="24"/>
        </w:rPr>
        <w:t>5  充电桩</w:t>
      </w:r>
      <w:bookmarkEnd w:id="209"/>
      <w:bookmarkEnd w:id="210"/>
    </w:p>
    <w:p>
      <w:pPr>
        <w:spacing w:line="588" w:lineRule="exact"/>
        <w:ind w:firstLine="480"/>
        <w:rPr>
          <w:rFonts w:cs="Times New Roman"/>
          <w:color w:val="auto"/>
          <w:sz w:val="24"/>
          <w:szCs w:val="30"/>
        </w:rPr>
      </w:pPr>
      <w:r>
        <w:rPr>
          <w:rFonts w:hint="eastAsia" w:cs="Times New Roman"/>
          <w:color w:val="auto"/>
          <w:sz w:val="24"/>
          <w:szCs w:val="30"/>
        </w:rPr>
        <w:t>主要材料（系统）：充电桩。</w:t>
      </w:r>
    </w:p>
    <w:p>
      <w:pPr>
        <w:spacing w:line="588" w:lineRule="exact"/>
        <w:ind w:firstLine="480"/>
        <w:rPr>
          <w:rFonts w:hint="eastAsia" w:cs="Times New Roman"/>
          <w:color w:val="auto"/>
          <w:sz w:val="24"/>
          <w:szCs w:val="30"/>
        </w:rPr>
      </w:pPr>
      <w:r>
        <w:rPr>
          <w:rFonts w:cs="Times New Roman"/>
          <w:color w:val="auto"/>
          <w:sz w:val="24"/>
          <w:szCs w:val="30"/>
        </w:rPr>
        <w:t>材料性能要求见</w:t>
      </w:r>
      <w:r>
        <w:rPr>
          <w:rFonts w:hint="eastAsia" w:cs="Times New Roman"/>
          <w:color w:val="auto"/>
          <w:sz w:val="24"/>
          <w:szCs w:val="30"/>
        </w:rPr>
        <w:t>表1</w:t>
      </w:r>
      <w:r>
        <w:rPr>
          <w:rFonts w:cs="Times New Roman"/>
          <w:color w:val="auto"/>
          <w:sz w:val="24"/>
          <w:szCs w:val="30"/>
        </w:rPr>
        <w:t>2</w:t>
      </w:r>
      <w:r>
        <w:rPr>
          <w:rFonts w:hint="eastAsia" w:cs="Times New Roman"/>
          <w:color w:val="auto"/>
          <w:sz w:val="24"/>
          <w:szCs w:val="30"/>
        </w:rPr>
        <w:t>4</w:t>
      </w:r>
      <w:r>
        <w:rPr>
          <w:rFonts w:cs="Times New Roman"/>
          <w:color w:val="auto"/>
          <w:sz w:val="24"/>
          <w:szCs w:val="30"/>
        </w:rPr>
        <w:t>：</w:t>
      </w:r>
    </w:p>
    <w:p>
      <w:pPr>
        <w:spacing w:line="588" w:lineRule="exact"/>
        <w:ind w:firstLine="480"/>
        <w:jc w:val="center"/>
        <w:rPr>
          <w:rFonts w:cs="Times New Roman"/>
          <w:color w:val="auto"/>
          <w:sz w:val="24"/>
          <w:szCs w:val="21"/>
        </w:rPr>
      </w:pPr>
      <w:bookmarkStart w:id="213" w:name="_Ref150188139"/>
      <w:r>
        <w:rPr>
          <w:rFonts w:cs="Times New Roman"/>
          <w:color w:val="auto"/>
          <w:sz w:val="24"/>
          <w:szCs w:val="21"/>
        </w:rPr>
        <w:t>表12</w:t>
      </w:r>
      <w:r>
        <w:rPr>
          <w:rFonts w:hint="eastAsia" w:cs="Times New Roman"/>
          <w:color w:val="auto"/>
          <w:sz w:val="24"/>
          <w:szCs w:val="21"/>
        </w:rPr>
        <w:t>4</w:t>
      </w:r>
    </w:p>
    <w:bookmarkEnd w:id="213"/>
    <w:tbl>
      <w:tblPr>
        <w:tblStyle w:val="21"/>
        <w:tblW w:w="5038" w:type="pct"/>
        <w:tblInd w:w="0" w:type="dxa"/>
        <w:tblLayout w:type="autofit"/>
        <w:tblCellMar>
          <w:top w:w="0" w:type="dxa"/>
          <w:left w:w="108" w:type="dxa"/>
          <w:bottom w:w="0" w:type="dxa"/>
          <w:right w:w="108" w:type="dxa"/>
        </w:tblCellMar>
      </w:tblPr>
      <w:tblGrid>
        <w:gridCol w:w="4075"/>
        <w:gridCol w:w="4369"/>
      </w:tblGrid>
      <w:tr>
        <w:tblPrEx>
          <w:tblCellMar>
            <w:top w:w="0" w:type="dxa"/>
            <w:left w:w="108" w:type="dxa"/>
            <w:bottom w:w="0" w:type="dxa"/>
            <w:right w:w="108" w:type="dxa"/>
          </w:tblCellMar>
        </w:tblPrEx>
        <w:trPr>
          <w:trHeight w:val="351" w:hRule="atLeast"/>
        </w:trPr>
        <w:tc>
          <w:tcPr>
            <w:tcW w:w="2413" w:type="pct"/>
            <w:tcBorders>
              <w:top w:val="single" w:color="000000" w:sz="4" w:space="0"/>
              <w:left w:val="single" w:color="000000" w:sz="4" w:space="0"/>
              <w:bottom w:val="single" w:color="000000" w:sz="4" w:space="0"/>
              <w:right w:val="single" w:color="000000" w:sz="4" w:space="0"/>
            </w:tcBorders>
          </w:tcPr>
          <w:p>
            <w:pPr>
              <w:widowControl/>
              <w:kinsoku w:val="0"/>
              <w:autoSpaceDE w:val="0"/>
              <w:autoSpaceDN w:val="0"/>
              <w:adjustRightInd w:val="0"/>
              <w:snapToGrid w:val="0"/>
              <w:spacing w:before="78"/>
              <w:ind w:left="135" w:firstLine="480"/>
              <w:jc w:val="center"/>
              <w:textAlignment w:val="baseline"/>
              <w:rPr>
                <w:rFonts w:cs="Times New Roman"/>
                <w:color w:val="auto"/>
                <w:sz w:val="24"/>
                <w:szCs w:val="24"/>
              </w:rPr>
            </w:pPr>
            <w:r>
              <w:rPr>
                <w:rFonts w:cs="Times New Roman"/>
                <w:color w:val="auto"/>
                <w:sz w:val="24"/>
                <w:szCs w:val="24"/>
              </w:rPr>
              <w:t>绿色要求</w:t>
            </w:r>
          </w:p>
        </w:tc>
        <w:tc>
          <w:tcPr>
            <w:tcW w:w="2587" w:type="pct"/>
            <w:tcBorders>
              <w:top w:val="single" w:color="000000" w:sz="4" w:space="0"/>
              <w:left w:val="single" w:color="000000" w:sz="4" w:space="0"/>
              <w:bottom w:val="single" w:color="000000" w:sz="4" w:space="0"/>
              <w:right w:val="single" w:color="000000" w:sz="4" w:space="0"/>
            </w:tcBorders>
          </w:tcPr>
          <w:p>
            <w:pPr>
              <w:widowControl/>
              <w:kinsoku w:val="0"/>
              <w:autoSpaceDE w:val="0"/>
              <w:autoSpaceDN w:val="0"/>
              <w:adjustRightInd w:val="0"/>
              <w:snapToGrid w:val="0"/>
              <w:spacing w:before="78"/>
              <w:ind w:left="135" w:firstLine="480"/>
              <w:jc w:val="center"/>
              <w:textAlignment w:val="baseline"/>
              <w:rPr>
                <w:rFonts w:cs="Times New Roman"/>
                <w:color w:val="auto"/>
                <w:sz w:val="24"/>
                <w:szCs w:val="24"/>
              </w:rPr>
            </w:pPr>
            <w:r>
              <w:rPr>
                <w:rFonts w:cs="Times New Roman"/>
                <w:color w:val="auto"/>
                <w:sz w:val="24"/>
                <w:szCs w:val="24"/>
              </w:rPr>
              <w:t>品质属性要求</w:t>
            </w:r>
          </w:p>
        </w:tc>
      </w:tr>
      <w:tr>
        <w:tblPrEx>
          <w:tblCellMar>
            <w:top w:w="0" w:type="dxa"/>
            <w:left w:w="108" w:type="dxa"/>
            <w:bottom w:w="0" w:type="dxa"/>
            <w:right w:w="108" w:type="dxa"/>
          </w:tblCellMar>
        </w:tblPrEx>
        <w:trPr>
          <w:trHeight w:val="312" w:hRule="atLeast"/>
        </w:trPr>
        <w:tc>
          <w:tcPr>
            <w:tcW w:w="2413"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1.</w:t>
            </w:r>
            <w:r>
              <w:rPr>
                <w:rFonts w:cs="Times New Roman"/>
                <w:color w:val="auto"/>
                <w:sz w:val="24"/>
                <w:szCs w:val="24"/>
              </w:rPr>
              <w:t>充电桩外壳：铅</w:t>
            </w:r>
            <w:r>
              <w:rPr>
                <w:rFonts w:hint="eastAsia" w:cs="Times New Roman"/>
                <w:color w:val="auto"/>
                <w:sz w:val="24"/>
                <w:szCs w:val="24"/>
              </w:rPr>
              <w:t>、</w:t>
            </w:r>
            <w:r>
              <w:rPr>
                <w:rFonts w:cs="Times New Roman"/>
                <w:color w:val="auto"/>
                <w:sz w:val="24"/>
                <w:szCs w:val="24"/>
              </w:rPr>
              <w:t>汞、六价铬、多溴联苯和多溴二苯醚的含量不得超过0.1%(质量分数)；镉的含量不得超过0.01%(质量分数)；加工制作符合环保要求</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2.</w:t>
            </w:r>
            <w:r>
              <w:rPr>
                <w:rFonts w:cs="Times New Roman"/>
                <w:color w:val="auto"/>
                <w:sz w:val="24"/>
                <w:szCs w:val="24"/>
              </w:rPr>
              <w:t>充电效率：≥95%</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3.</w:t>
            </w:r>
            <w:r>
              <w:rPr>
                <w:rFonts w:cs="Times New Roman"/>
                <w:color w:val="auto"/>
                <w:sz w:val="24"/>
                <w:szCs w:val="24"/>
              </w:rPr>
              <w:t>待机功耗：直流充电桩≤N×50W（N表示充电接口数量）、交流充电桩≤15W</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4.</w:t>
            </w:r>
            <w:r>
              <w:rPr>
                <w:rFonts w:cs="Times New Roman"/>
                <w:color w:val="auto"/>
                <w:sz w:val="24"/>
                <w:szCs w:val="24"/>
              </w:rPr>
              <w:t>噪声：居民小区≤50 dB；其他场所)≤60 dB</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5.</w:t>
            </w:r>
            <w:r>
              <w:rPr>
                <w:rFonts w:cs="Times New Roman"/>
                <w:color w:val="auto"/>
                <w:sz w:val="24"/>
                <w:szCs w:val="24"/>
              </w:rPr>
              <w:t>污染等级：3(室外)、2(室内)</w:t>
            </w:r>
          </w:p>
        </w:tc>
        <w:tc>
          <w:tcPr>
            <w:tcW w:w="2587" w:type="pct"/>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1.</w:t>
            </w:r>
            <w:r>
              <w:rPr>
                <w:rFonts w:cs="Times New Roman"/>
                <w:color w:val="auto"/>
                <w:sz w:val="24"/>
                <w:szCs w:val="24"/>
              </w:rPr>
              <w:t>抗震能力：地面水平加速度0.3 g</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2.</w:t>
            </w:r>
            <w:r>
              <w:rPr>
                <w:rFonts w:cs="Times New Roman"/>
                <w:color w:val="auto"/>
                <w:sz w:val="24"/>
                <w:szCs w:val="24"/>
              </w:rPr>
              <w:t>防护等级：≥IP32(室内)或≥IP54</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3.</w:t>
            </w:r>
            <w:r>
              <w:rPr>
                <w:rFonts w:cs="Times New Roman"/>
                <w:color w:val="auto"/>
                <w:sz w:val="24"/>
                <w:szCs w:val="24"/>
              </w:rPr>
              <w:t>电磁兼容</w:t>
            </w:r>
            <w:r>
              <w:rPr>
                <w:rFonts w:hint="eastAsia" w:cs="Times New Roman"/>
                <w:color w:val="auto"/>
                <w:sz w:val="24"/>
                <w:szCs w:val="24"/>
              </w:rPr>
              <w:t>性</w:t>
            </w:r>
            <w:r>
              <w:rPr>
                <w:rFonts w:cs="Times New Roman"/>
                <w:color w:val="auto"/>
                <w:sz w:val="24"/>
                <w:szCs w:val="24"/>
              </w:rPr>
              <w:t>符合GB/T 18487.2标准</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4.</w:t>
            </w:r>
            <w:r>
              <w:rPr>
                <w:rFonts w:cs="Times New Roman"/>
                <w:color w:val="auto"/>
                <w:sz w:val="24"/>
                <w:szCs w:val="24"/>
              </w:rPr>
              <w:t>安全性能应符合电动汽车充电桩GB/T 18487.1、GB/T 20234.1等相关适用标准要求</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5.</w:t>
            </w:r>
            <w:r>
              <w:rPr>
                <w:rFonts w:cs="Times New Roman"/>
                <w:color w:val="auto"/>
                <w:sz w:val="24"/>
                <w:szCs w:val="24"/>
              </w:rPr>
              <w:t>接触器能效等级：符合GB 21518中能效等级2级或1级的要求</w:t>
            </w:r>
          </w:p>
        </w:tc>
      </w:tr>
      <w:tr>
        <w:tblPrEx>
          <w:tblCellMar>
            <w:top w:w="0" w:type="dxa"/>
            <w:left w:w="108" w:type="dxa"/>
            <w:bottom w:w="0" w:type="dxa"/>
            <w:right w:w="108" w:type="dxa"/>
          </w:tblCellMar>
        </w:tblPrEx>
        <w:trPr>
          <w:trHeight w:val="312" w:hRule="atLeast"/>
        </w:trPr>
        <w:tc>
          <w:tcPr>
            <w:tcW w:w="5000" w:type="pct"/>
            <w:gridSpan w:val="2"/>
            <w:tcBorders>
              <w:top w:val="single" w:color="000000" w:sz="4" w:space="0"/>
              <w:left w:val="single" w:color="000000" w:sz="4" w:space="0"/>
              <w:bottom w:val="single" w:color="000000" w:sz="4" w:space="0"/>
              <w:right w:val="single" w:color="000000" w:sz="4" w:space="0"/>
            </w:tcBorders>
          </w:tcPr>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cs="Times New Roman"/>
                <w:color w:val="auto"/>
                <w:sz w:val="24"/>
                <w:szCs w:val="24"/>
              </w:rPr>
              <w:t>注：依据GB/T 18487.1、GB/T 18487.2、GB/T 20234.1。</w:t>
            </w:r>
          </w:p>
        </w:tc>
      </w:tr>
    </w:tbl>
    <w:p>
      <w:pPr>
        <w:pStyle w:val="6"/>
        <w:spacing w:line="588" w:lineRule="exact"/>
        <w:ind w:firstLine="0" w:firstLineChars="0"/>
        <w:rPr>
          <w:rFonts w:ascii="Times New Roman" w:hAnsi="Times New Roman" w:cs="Times New Roman"/>
          <w:color w:val="auto"/>
          <w:sz w:val="24"/>
        </w:rPr>
      </w:pPr>
      <w:bookmarkStart w:id="214" w:name="_Toc234486123"/>
      <w:r>
        <w:rPr>
          <w:rFonts w:ascii="Times New Roman" w:hAnsi="Times New Roman" w:cs="Times New Roman"/>
          <w:color w:val="auto"/>
          <w:sz w:val="24"/>
        </w:rPr>
        <w:t>5.</w:t>
      </w:r>
      <w:r>
        <w:rPr>
          <w:rFonts w:hint="eastAsia" w:ascii="Times New Roman" w:hAnsi="Times New Roman" w:cs="Times New Roman"/>
          <w:color w:val="auto"/>
          <w:sz w:val="24"/>
        </w:rPr>
        <w:t>4</w:t>
      </w:r>
      <w:r>
        <w:rPr>
          <w:rFonts w:ascii="Times New Roman" w:hAnsi="Times New Roman" w:cs="Times New Roman"/>
          <w:color w:val="auto"/>
          <w:sz w:val="24"/>
        </w:rPr>
        <w:t>.1</w:t>
      </w:r>
      <w:r>
        <w:rPr>
          <w:rFonts w:hint="eastAsia" w:ascii="Times New Roman" w:hAnsi="Times New Roman" w:cs="Times New Roman"/>
          <w:color w:val="auto"/>
          <w:sz w:val="24"/>
        </w:rPr>
        <w:t>6</w:t>
      </w:r>
      <w:r>
        <w:rPr>
          <w:rFonts w:ascii="Times New Roman" w:hAnsi="Times New Roman" w:cs="Times New Roman"/>
          <w:color w:val="auto"/>
          <w:sz w:val="24"/>
        </w:rPr>
        <w:t xml:space="preserve">  </w:t>
      </w:r>
      <w:r>
        <w:rPr>
          <w:rFonts w:hint="eastAsia" w:ascii="Times New Roman" w:hAnsi="Times New Roman" w:cs="Times New Roman"/>
          <w:color w:val="auto"/>
          <w:sz w:val="24"/>
        </w:rPr>
        <w:t>电渗透抗渗防潮系统</w:t>
      </w:r>
      <w:bookmarkEnd w:id="214"/>
    </w:p>
    <w:bookmarkEnd w:id="199"/>
    <w:p>
      <w:pPr>
        <w:spacing w:line="588" w:lineRule="exact"/>
        <w:ind w:firstLine="480"/>
        <w:rPr>
          <w:rFonts w:cs="Times New Roman"/>
          <w:color w:val="auto"/>
          <w:sz w:val="24"/>
          <w:szCs w:val="30"/>
        </w:rPr>
      </w:pPr>
      <w:bookmarkStart w:id="215" w:name="_Toc185325274"/>
      <w:bookmarkStart w:id="216" w:name="_Toc234486124"/>
      <w:bookmarkStart w:id="217" w:name="_Toc98250159"/>
      <w:r>
        <w:rPr>
          <w:rFonts w:hint="eastAsia" w:cs="Times New Roman"/>
          <w:color w:val="auto"/>
          <w:sz w:val="24"/>
          <w:szCs w:val="30"/>
        </w:rPr>
        <w:t>主要材料（系统）：电渗透抗渗防潮系统。</w:t>
      </w:r>
    </w:p>
    <w:p>
      <w:pPr>
        <w:spacing w:line="588" w:lineRule="exact"/>
        <w:ind w:firstLine="480"/>
        <w:rPr>
          <w:rFonts w:cs="Times New Roman"/>
          <w:color w:val="auto"/>
          <w:sz w:val="24"/>
          <w:szCs w:val="30"/>
        </w:rPr>
      </w:pPr>
      <w:r>
        <w:rPr>
          <w:rFonts w:cs="Times New Roman"/>
          <w:color w:val="auto"/>
          <w:sz w:val="24"/>
          <w:szCs w:val="30"/>
        </w:rPr>
        <w:t>材料性能要求见</w:t>
      </w:r>
      <w:r>
        <w:rPr>
          <w:rFonts w:hint="eastAsia" w:cs="Times New Roman"/>
          <w:color w:val="auto"/>
          <w:sz w:val="24"/>
          <w:szCs w:val="30"/>
        </w:rPr>
        <w:t>表125</w:t>
      </w:r>
      <w:r>
        <w:rPr>
          <w:rFonts w:cs="Times New Roman"/>
          <w:color w:val="auto"/>
          <w:sz w:val="24"/>
          <w:szCs w:val="30"/>
        </w:rPr>
        <w:t>：</w:t>
      </w:r>
    </w:p>
    <w:p>
      <w:pPr>
        <w:spacing w:line="588" w:lineRule="exact"/>
        <w:ind w:firstLine="480"/>
        <w:jc w:val="center"/>
        <w:rPr>
          <w:rFonts w:cs="Times New Roman"/>
          <w:color w:val="auto"/>
          <w:sz w:val="24"/>
          <w:szCs w:val="21"/>
        </w:rPr>
      </w:pPr>
      <w:bookmarkStart w:id="218" w:name="_Ref192238014"/>
      <w:r>
        <w:rPr>
          <w:rFonts w:cs="Times New Roman"/>
          <w:color w:val="auto"/>
          <w:sz w:val="24"/>
          <w:szCs w:val="21"/>
        </w:rPr>
        <w:t>表12</w:t>
      </w:r>
      <w:r>
        <w:rPr>
          <w:rFonts w:hint="eastAsia" w:cs="Times New Roman"/>
          <w:color w:val="auto"/>
          <w:sz w:val="24"/>
          <w:szCs w:val="21"/>
        </w:rPr>
        <w:t>5</w:t>
      </w:r>
    </w:p>
    <w:bookmarkEnd w:id="218"/>
    <w:tbl>
      <w:tblPr>
        <w:tblStyle w:val="21"/>
        <w:tblW w:w="5000" w:type="pct"/>
        <w:tblInd w:w="0" w:type="dxa"/>
        <w:tblLayout w:type="autofit"/>
        <w:tblCellMar>
          <w:top w:w="0" w:type="dxa"/>
          <w:left w:w="108" w:type="dxa"/>
          <w:bottom w:w="0" w:type="dxa"/>
          <w:right w:w="108" w:type="dxa"/>
        </w:tblCellMar>
      </w:tblPr>
      <w:tblGrid>
        <w:gridCol w:w="3707"/>
        <w:gridCol w:w="4673"/>
      </w:tblGrid>
      <w:tr>
        <w:tblPrEx>
          <w:tblCellMar>
            <w:top w:w="0" w:type="dxa"/>
            <w:left w:w="108" w:type="dxa"/>
            <w:bottom w:w="0" w:type="dxa"/>
            <w:right w:w="108" w:type="dxa"/>
          </w:tblCellMar>
        </w:tblPrEx>
        <w:trPr>
          <w:trHeight w:val="351" w:hRule="atLeast"/>
        </w:trPr>
        <w:tc>
          <w:tcPr>
            <w:tcW w:w="2212" w:type="pct"/>
            <w:tcBorders>
              <w:top w:val="single" w:color="000000" w:sz="4" w:space="0"/>
              <w:left w:val="single" w:color="000000" w:sz="4" w:space="0"/>
              <w:bottom w:val="single" w:color="000000" w:sz="4" w:space="0"/>
              <w:right w:val="single" w:color="000000" w:sz="4" w:space="0"/>
            </w:tcBorders>
          </w:tcPr>
          <w:p>
            <w:pPr>
              <w:widowControl/>
              <w:kinsoku w:val="0"/>
              <w:autoSpaceDE w:val="0"/>
              <w:autoSpaceDN w:val="0"/>
              <w:adjustRightInd w:val="0"/>
              <w:snapToGrid w:val="0"/>
              <w:spacing w:before="78"/>
              <w:ind w:left="135" w:firstLine="480"/>
              <w:jc w:val="center"/>
              <w:textAlignment w:val="baseline"/>
              <w:rPr>
                <w:rFonts w:cs="Times New Roman"/>
                <w:color w:val="auto"/>
                <w:sz w:val="24"/>
                <w:szCs w:val="24"/>
              </w:rPr>
            </w:pPr>
            <w:r>
              <w:rPr>
                <w:rFonts w:cs="Times New Roman"/>
                <w:color w:val="auto"/>
                <w:sz w:val="24"/>
                <w:szCs w:val="24"/>
              </w:rPr>
              <w:t>绿色要求</w:t>
            </w:r>
          </w:p>
        </w:tc>
        <w:tc>
          <w:tcPr>
            <w:tcW w:w="2788" w:type="pct"/>
            <w:tcBorders>
              <w:top w:val="single" w:color="000000" w:sz="4" w:space="0"/>
              <w:left w:val="single" w:color="000000" w:sz="4" w:space="0"/>
              <w:bottom w:val="single" w:color="000000" w:sz="4" w:space="0"/>
              <w:right w:val="single" w:color="000000" w:sz="4" w:space="0"/>
            </w:tcBorders>
          </w:tcPr>
          <w:p>
            <w:pPr>
              <w:widowControl/>
              <w:kinsoku w:val="0"/>
              <w:autoSpaceDE w:val="0"/>
              <w:autoSpaceDN w:val="0"/>
              <w:adjustRightInd w:val="0"/>
              <w:snapToGrid w:val="0"/>
              <w:spacing w:before="78"/>
              <w:ind w:left="135" w:firstLine="480"/>
              <w:jc w:val="center"/>
              <w:textAlignment w:val="baseline"/>
              <w:rPr>
                <w:rFonts w:cs="Times New Roman"/>
                <w:color w:val="auto"/>
                <w:sz w:val="24"/>
                <w:szCs w:val="24"/>
              </w:rPr>
            </w:pPr>
            <w:r>
              <w:rPr>
                <w:rFonts w:cs="Times New Roman"/>
                <w:color w:val="auto"/>
                <w:sz w:val="24"/>
                <w:szCs w:val="24"/>
              </w:rPr>
              <w:t>品质属性要求</w:t>
            </w:r>
          </w:p>
        </w:tc>
      </w:tr>
      <w:tr>
        <w:tblPrEx>
          <w:tblCellMar>
            <w:top w:w="0" w:type="dxa"/>
            <w:left w:w="108" w:type="dxa"/>
            <w:bottom w:w="0" w:type="dxa"/>
            <w:right w:w="108" w:type="dxa"/>
          </w:tblCellMar>
        </w:tblPrEx>
        <w:trPr>
          <w:trHeight w:val="312" w:hRule="atLeast"/>
        </w:trPr>
        <w:tc>
          <w:tcPr>
            <w:tcW w:w="3707" w:type="dxa"/>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1.</w:t>
            </w:r>
            <w:r>
              <w:rPr>
                <w:rFonts w:cs="Times New Roman"/>
                <w:color w:val="auto"/>
                <w:sz w:val="24"/>
                <w:szCs w:val="24"/>
              </w:rPr>
              <w:t>磁场强度</w:t>
            </w:r>
            <w:r>
              <w:rPr>
                <w:rFonts w:hint="eastAsia" w:cs="Times New Roman"/>
                <w:color w:val="auto"/>
                <w:sz w:val="24"/>
                <w:szCs w:val="24"/>
              </w:rPr>
              <w:t>：</w:t>
            </w:r>
            <w:r>
              <w:rPr>
                <w:rFonts w:cs="Times New Roman"/>
                <w:color w:val="auto"/>
                <w:sz w:val="24"/>
                <w:szCs w:val="24"/>
              </w:rPr>
              <w:t>1.5μT</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2.电场强度：1V/m</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3.电压强度：&lt;25v</w:t>
            </w:r>
          </w:p>
        </w:tc>
        <w:tc>
          <w:tcPr>
            <w:tcW w:w="4673" w:type="dxa"/>
            <w:tcBorders>
              <w:top w:val="single" w:color="000000" w:sz="4" w:space="0"/>
              <w:left w:val="single" w:color="000000" w:sz="4" w:space="0"/>
              <w:bottom w:val="single" w:color="000000" w:sz="4" w:space="0"/>
              <w:right w:val="single" w:color="000000" w:sz="4" w:space="0"/>
            </w:tcBorders>
            <w:vAlign w:val="center"/>
          </w:tcPr>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1.TA1钛丝含钛量＞99.0%；T2铜棒含铜量＞99.0%</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2.</w:t>
            </w:r>
            <w:r>
              <w:rPr>
                <w:rFonts w:cs="Times New Roman"/>
                <w:color w:val="auto"/>
                <w:sz w:val="24"/>
                <w:szCs w:val="24"/>
              </w:rPr>
              <w:t>耐高低温：样品在（-20℃～70℃）环境中放置12h后通电测试，设备正常工作</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3.</w:t>
            </w:r>
            <w:r>
              <w:rPr>
                <w:rFonts w:cs="Times New Roman"/>
                <w:color w:val="auto"/>
                <w:sz w:val="24"/>
                <w:szCs w:val="24"/>
              </w:rPr>
              <w:t>防尘等级：不低于IP6X</w:t>
            </w:r>
          </w:p>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hint="eastAsia" w:cs="Times New Roman"/>
                <w:color w:val="auto"/>
                <w:sz w:val="24"/>
                <w:szCs w:val="24"/>
              </w:rPr>
              <w:t>4.</w:t>
            </w:r>
            <w:r>
              <w:rPr>
                <w:rFonts w:cs="Times New Roman"/>
                <w:color w:val="auto"/>
                <w:sz w:val="24"/>
                <w:szCs w:val="24"/>
              </w:rPr>
              <w:t>电气强度：输入端对外壳耐压1500V交流电压测试1min不击穿，设备正常工作</w:t>
            </w:r>
          </w:p>
        </w:tc>
      </w:tr>
      <w:tr>
        <w:tblPrEx>
          <w:tblCellMar>
            <w:top w:w="0" w:type="dxa"/>
            <w:left w:w="108" w:type="dxa"/>
            <w:bottom w:w="0" w:type="dxa"/>
            <w:right w:w="108" w:type="dxa"/>
          </w:tblCellMar>
        </w:tblPrEx>
        <w:trPr>
          <w:trHeight w:val="312" w:hRule="atLeast"/>
        </w:trPr>
        <w:tc>
          <w:tcPr>
            <w:tcW w:w="5000" w:type="pct"/>
            <w:gridSpan w:val="2"/>
            <w:tcBorders>
              <w:top w:val="single" w:color="000000" w:sz="4" w:space="0"/>
              <w:left w:val="single" w:color="000000" w:sz="4" w:space="0"/>
              <w:bottom w:val="single" w:color="000000" w:sz="4" w:space="0"/>
              <w:right w:val="single" w:color="000000" w:sz="4" w:space="0"/>
            </w:tcBorders>
          </w:tcPr>
          <w:p>
            <w:pPr>
              <w:widowControl/>
              <w:kinsoku w:val="0"/>
              <w:autoSpaceDE w:val="0"/>
              <w:autoSpaceDN w:val="0"/>
              <w:adjustRightInd w:val="0"/>
              <w:snapToGrid w:val="0"/>
              <w:spacing w:before="78"/>
              <w:ind w:firstLine="0" w:firstLineChars="0"/>
              <w:jc w:val="left"/>
              <w:textAlignment w:val="baseline"/>
              <w:rPr>
                <w:rFonts w:cs="Times New Roman"/>
                <w:color w:val="auto"/>
                <w:sz w:val="24"/>
                <w:szCs w:val="24"/>
              </w:rPr>
            </w:pPr>
            <w:r>
              <w:rPr>
                <w:rFonts w:cs="Times New Roman"/>
                <w:color w:val="auto"/>
                <w:sz w:val="24"/>
                <w:szCs w:val="24"/>
              </w:rPr>
              <w:t>注：依据JC/T 60015、GB 8702、GB/T 3623、GB/T 5231</w:t>
            </w:r>
            <w:r>
              <w:rPr>
                <w:rFonts w:hint="eastAsia" w:cs="Times New Roman"/>
                <w:color w:val="auto"/>
                <w:sz w:val="24"/>
                <w:szCs w:val="24"/>
              </w:rPr>
              <w:t>。</w:t>
            </w:r>
          </w:p>
        </w:tc>
      </w:tr>
    </w:tbl>
    <w:p>
      <w:pPr>
        <w:pStyle w:val="4"/>
        <w:spacing w:before="156" w:after="156" w:line="568" w:lineRule="exact"/>
        <w:rPr>
          <w:rFonts w:cs="Times New Roman"/>
          <w:color w:val="auto"/>
          <w:sz w:val="24"/>
          <w:szCs w:val="30"/>
        </w:rPr>
      </w:pPr>
    </w:p>
    <w:p>
      <w:pPr>
        <w:ind w:firstLine="480"/>
        <w:rPr>
          <w:rFonts w:cs="Times New Roman"/>
          <w:color w:val="auto"/>
          <w:sz w:val="24"/>
          <w:szCs w:val="30"/>
        </w:rPr>
      </w:pPr>
    </w:p>
    <w:p>
      <w:pPr>
        <w:ind w:firstLine="480"/>
        <w:rPr>
          <w:rFonts w:cs="Times New Roman"/>
          <w:color w:val="auto"/>
          <w:sz w:val="24"/>
          <w:szCs w:val="30"/>
        </w:rPr>
      </w:pPr>
    </w:p>
    <w:p>
      <w:pPr>
        <w:ind w:firstLine="480"/>
        <w:rPr>
          <w:rFonts w:cs="Times New Roman"/>
          <w:color w:val="auto"/>
          <w:sz w:val="24"/>
          <w:szCs w:val="30"/>
        </w:rPr>
      </w:pPr>
    </w:p>
    <w:p>
      <w:pPr>
        <w:ind w:firstLine="480"/>
        <w:rPr>
          <w:rFonts w:cs="Times New Roman"/>
          <w:color w:val="auto"/>
          <w:sz w:val="24"/>
          <w:szCs w:val="30"/>
        </w:rPr>
      </w:pPr>
    </w:p>
    <w:p>
      <w:pPr>
        <w:ind w:firstLine="480"/>
        <w:rPr>
          <w:rFonts w:cs="Times New Roman"/>
          <w:color w:val="auto"/>
          <w:sz w:val="24"/>
          <w:szCs w:val="30"/>
        </w:rPr>
      </w:pPr>
    </w:p>
    <w:p>
      <w:pPr>
        <w:ind w:firstLine="480"/>
        <w:rPr>
          <w:rFonts w:cs="Times New Roman"/>
          <w:color w:val="auto"/>
          <w:sz w:val="24"/>
          <w:szCs w:val="30"/>
        </w:rPr>
      </w:pPr>
    </w:p>
    <w:p>
      <w:pPr>
        <w:ind w:firstLine="0" w:firstLineChars="0"/>
        <w:rPr>
          <w:rFonts w:cs="Times New Roman"/>
          <w:color w:val="auto"/>
          <w:sz w:val="24"/>
          <w:szCs w:val="30"/>
        </w:rPr>
      </w:pPr>
    </w:p>
    <w:p>
      <w:pPr>
        <w:ind w:firstLine="0" w:firstLineChars="0"/>
        <w:rPr>
          <w:rFonts w:cs="Times New Roman"/>
          <w:color w:val="auto"/>
          <w:sz w:val="24"/>
          <w:szCs w:val="30"/>
        </w:rPr>
      </w:pPr>
    </w:p>
    <w:p>
      <w:pPr>
        <w:pStyle w:val="4"/>
        <w:keepNext w:val="0"/>
        <w:keepLines w:val="0"/>
        <w:pageBreakBefore w:val="0"/>
        <w:widowControl w:val="0"/>
        <w:kinsoku/>
        <w:wordWrap/>
        <w:overflowPunct/>
        <w:topLinePunct w:val="0"/>
        <w:autoSpaceDE/>
        <w:autoSpaceDN/>
        <w:bidi w:val="0"/>
        <w:adjustRightInd/>
        <w:snapToGrid/>
        <w:spacing w:before="156" w:after="156" w:line="568" w:lineRule="exact"/>
        <w:textAlignment w:val="auto"/>
        <w:rPr>
          <w:rFonts w:cs="Times New Roman"/>
          <w:color w:val="auto"/>
          <w:sz w:val="24"/>
          <w:szCs w:val="30"/>
        </w:rPr>
      </w:pPr>
    </w:p>
    <w:p>
      <w:pPr>
        <w:pStyle w:val="4"/>
        <w:keepNext w:val="0"/>
        <w:keepLines w:val="0"/>
        <w:pageBreakBefore w:val="0"/>
        <w:widowControl w:val="0"/>
        <w:kinsoku/>
        <w:wordWrap/>
        <w:overflowPunct/>
        <w:topLinePunct w:val="0"/>
        <w:autoSpaceDE/>
        <w:autoSpaceDN/>
        <w:bidi w:val="0"/>
        <w:adjustRightInd/>
        <w:snapToGrid/>
        <w:spacing w:before="156" w:after="156" w:line="568" w:lineRule="exact"/>
        <w:textAlignment w:val="auto"/>
        <w:rPr>
          <w:rFonts w:cs="Times New Roman"/>
          <w:color w:val="auto"/>
          <w:sz w:val="24"/>
          <w:szCs w:val="30"/>
        </w:rPr>
      </w:pPr>
    </w:p>
    <w:p>
      <w:pPr>
        <w:pStyle w:val="4"/>
        <w:keepNext w:val="0"/>
        <w:keepLines w:val="0"/>
        <w:pageBreakBefore w:val="0"/>
        <w:widowControl w:val="0"/>
        <w:kinsoku/>
        <w:wordWrap/>
        <w:overflowPunct/>
        <w:topLinePunct w:val="0"/>
        <w:autoSpaceDE/>
        <w:autoSpaceDN/>
        <w:bidi w:val="0"/>
        <w:adjustRightInd/>
        <w:snapToGrid/>
        <w:spacing w:before="156" w:after="156" w:line="568" w:lineRule="exact"/>
        <w:textAlignment w:val="auto"/>
        <w:rPr>
          <w:rFonts w:cs="Times New Roman"/>
          <w:color w:val="auto"/>
          <w:sz w:val="24"/>
          <w:szCs w:val="30"/>
        </w:rPr>
      </w:pPr>
    </w:p>
    <w:p>
      <w:pPr>
        <w:pStyle w:val="4"/>
        <w:keepNext w:val="0"/>
        <w:keepLines w:val="0"/>
        <w:pageBreakBefore w:val="0"/>
        <w:widowControl w:val="0"/>
        <w:kinsoku/>
        <w:wordWrap/>
        <w:overflowPunct/>
        <w:topLinePunct w:val="0"/>
        <w:autoSpaceDE/>
        <w:autoSpaceDN/>
        <w:bidi w:val="0"/>
        <w:adjustRightInd/>
        <w:snapToGrid/>
        <w:spacing w:before="156" w:after="156" w:line="568" w:lineRule="exact"/>
        <w:textAlignment w:val="auto"/>
        <w:rPr>
          <w:rFonts w:cs="Times New Roman"/>
          <w:color w:val="auto"/>
          <w:sz w:val="24"/>
          <w:szCs w:val="30"/>
        </w:rPr>
      </w:pPr>
    </w:p>
    <w:p>
      <w:pPr>
        <w:pStyle w:val="4"/>
        <w:keepNext w:val="0"/>
        <w:keepLines w:val="0"/>
        <w:pageBreakBefore w:val="0"/>
        <w:widowControl w:val="0"/>
        <w:kinsoku/>
        <w:wordWrap/>
        <w:overflowPunct/>
        <w:topLinePunct w:val="0"/>
        <w:autoSpaceDE/>
        <w:autoSpaceDN/>
        <w:bidi w:val="0"/>
        <w:adjustRightInd/>
        <w:snapToGrid/>
        <w:spacing w:before="156" w:after="156" w:line="568" w:lineRule="exact"/>
        <w:textAlignment w:val="auto"/>
        <w:rPr>
          <w:rFonts w:cs="Times New Roman"/>
          <w:color w:val="auto"/>
          <w:sz w:val="24"/>
          <w:szCs w:val="30"/>
        </w:rPr>
      </w:pPr>
    </w:p>
    <w:p>
      <w:pPr>
        <w:pStyle w:val="4"/>
        <w:keepNext w:val="0"/>
        <w:keepLines w:val="0"/>
        <w:pageBreakBefore w:val="0"/>
        <w:widowControl w:val="0"/>
        <w:kinsoku/>
        <w:wordWrap/>
        <w:overflowPunct/>
        <w:topLinePunct w:val="0"/>
        <w:autoSpaceDE/>
        <w:autoSpaceDN/>
        <w:bidi w:val="0"/>
        <w:adjustRightInd/>
        <w:snapToGrid/>
        <w:spacing w:before="156" w:after="156" w:line="568" w:lineRule="exact"/>
        <w:textAlignment w:val="auto"/>
        <w:rPr>
          <w:rFonts w:cs="Times New Roman"/>
          <w:color w:val="auto"/>
          <w:sz w:val="24"/>
          <w:szCs w:val="30"/>
        </w:rPr>
      </w:pPr>
    </w:p>
    <w:p>
      <w:pPr>
        <w:pStyle w:val="4"/>
        <w:keepNext w:val="0"/>
        <w:keepLines w:val="0"/>
        <w:pageBreakBefore w:val="0"/>
        <w:widowControl w:val="0"/>
        <w:kinsoku/>
        <w:wordWrap/>
        <w:overflowPunct/>
        <w:topLinePunct w:val="0"/>
        <w:autoSpaceDE/>
        <w:autoSpaceDN/>
        <w:bidi w:val="0"/>
        <w:adjustRightInd/>
        <w:snapToGrid/>
        <w:spacing w:before="156" w:after="156" w:line="568" w:lineRule="exact"/>
        <w:textAlignment w:val="auto"/>
        <w:rPr>
          <w:rFonts w:cs="Times New Roman"/>
          <w:color w:val="auto"/>
          <w:sz w:val="24"/>
          <w:szCs w:val="30"/>
        </w:rPr>
      </w:pPr>
    </w:p>
    <w:p>
      <w:pPr>
        <w:pStyle w:val="4"/>
        <w:keepNext w:val="0"/>
        <w:keepLines w:val="0"/>
        <w:pageBreakBefore w:val="0"/>
        <w:widowControl w:val="0"/>
        <w:kinsoku/>
        <w:wordWrap/>
        <w:overflowPunct/>
        <w:topLinePunct w:val="0"/>
        <w:autoSpaceDE/>
        <w:autoSpaceDN/>
        <w:bidi w:val="0"/>
        <w:adjustRightInd/>
        <w:snapToGrid/>
        <w:spacing w:before="156" w:after="156" w:line="568" w:lineRule="exact"/>
        <w:textAlignment w:val="auto"/>
        <w:rPr>
          <w:rFonts w:cs="Times New Roman"/>
          <w:color w:val="auto"/>
          <w:sz w:val="24"/>
          <w:szCs w:val="30"/>
        </w:rPr>
      </w:pPr>
    </w:p>
    <w:p>
      <w:pPr>
        <w:pStyle w:val="4"/>
        <w:keepNext w:val="0"/>
        <w:keepLines w:val="0"/>
        <w:pageBreakBefore w:val="0"/>
        <w:widowControl w:val="0"/>
        <w:kinsoku/>
        <w:wordWrap/>
        <w:overflowPunct/>
        <w:topLinePunct w:val="0"/>
        <w:autoSpaceDE/>
        <w:autoSpaceDN/>
        <w:bidi w:val="0"/>
        <w:adjustRightInd/>
        <w:snapToGrid/>
        <w:spacing w:before="156" w:after="156" w:line="568" w:lineRule="exact"/>
        <w:textAlignment w:val="auto"/>
        <w:rPr>
          <w:rFonts w:cs="Times New Roman"/>
          <w:color w:val="auto"/>
          <w:sz w:val="24"/>
          <w:szCs w:val="30"/>
        </w:rPr>
      </w:pPr>
    </w:p>
    <w:p>
      <w:pPr>
        <w:pStyle w:val="4"/>
        <w:keepNext w:val="0"/>
        <w:keepLines w:val="0"/>
        <w:pageBreakBefore w:val="0"/>
        <w:widowControl w:val="0"/>
        <w:kinsoku/>
        <w:wordWrap/>
        <w:overflowPunct/>
        <w:topLinePunct w:val="0"/>
        <w:autoSpaceDE/>
        <w:autoSpaceDN/>
        <w:bidi w:val="0"/>
        <w:adjustRightInd/>
        <w:snapToGrid/>
        <w:spacing w:before="156" w:after="156" w:line="568" w:lineRule="exact"/>
        <w:textAlignment w:val="auto"/>
        <w:rPr>
          <w:rFonts w:cs="Times New Roman"/>
          <w:color w:val="auto"/>
          <w:sz w:val="24"/>
          <w:szCs w:val="30"/>
        </w:rPr>
      </w:pPr>
      <w:r>
        <w:rPr>
          <w:rFonts w:cs="Times New Roman"/>
          <w:color w:val="auto"/>
          <w:sz w:val="24"/>
          <w:szCs w:val="30"/>
        </w:rPr>
        <w:t>附录A</w:t>
      </w:r>
      <w:bookmarkEnd w:id="215"/>
      <w:bookmarkEnd w:id="216"/>
    </w:p>
    <w:p>
      <w:pPr>
        <w:keepNext w:val="0"/>
        <w:keepLines w:val="0"/>
        <w:pageBreakBefore w:val="0"/>
        <w:widowControl w:val="0"/>
        <w:kinsoku/>
        <w:wordWrap/>
        <w:overflowPunct/>
        <w:topLinePunct w:val="0"/>
        <w:autoSpaceDE/>
        <w:autoSpaceDN/>
        <w:bidi w:val="0"/>
        <w:adjustRightInd/>
        <w:snapToGrid/>
        <w:spacing w:before="156" w:beforeLines="50" w:after="156" w:afterLines="50" w:line="568" w:lineRule="exact"/>
        <w:ind w:firstLine="0" w:firstLineChars="0"/>
        <w:jc w:val="center"/>
        <w:textAlignment w:val="auto"/>
        <w:rPr>
          <w:rFonts w:cs="Times New Roman"/>
          <w:color w:val="auto"/>
          <w:sz w:val="24"/>
          <w:szCs w:val="21"/>
        </w:rPr>
      </w:pPr>
      <w:r>
        <w:rPr>
          <w:rFonts w:cs="Times New Roman"/>
          <w:color w:val="auto"/>
          <w:sz w:val="24"/>
          <w:szCs w:val="21"/>
        </w:rPr>
        <w:t>表A 禁止使用的产品目录</w:t>
      </w:r>
    </w:p>
    <w:tbl>
      <w:tblPr>
        <w:tblStyle w:val="22"/>
        <w:tblW w:w="8100" w:type="dxa"/>
        <w:tblInd w:w="1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72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 w:hRule="atLeast"/>
        </w:trPr>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宋体" w:cs="Times New Roman"/>
                <w:color w:val="auto"/>
                <w:sz w:val="24"/>
                <w:szCs w:val="24"/>
              </w:rPr>
            </w:pPr>
            <w:r>
              <w:rPr>
                <w:rFonts w:ascii="宋体" w:cs="Times New Roman"/>
                <w:color w:val="auto"/>
                <w:sz w:val="24"/>
                <w:szCs w:val="24"/>
              </w:rPr>
              <w:t>序号</w:t>
            </w:r>
          </w:p>
        </w:tc>
        <w:tc>
          <w:tcPr>
            <w:tcW w:w="7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宋体" w:cs="Times New Roman"/>
                <w:color w:val="auto"/>
                <w:sz w:val="24"/>
                <w:szCs w:val="24"/>
              </w:rPr>
            </w:pPr>
            <w:r>
              <w:rPr>
                <w:rFonts w:ascii="宋体" w:cs="Times New Roman"/>
                <w:color w:val="auto"/>
                <w:sz w:val="24"/>
                <w:szCs w:val="24"/>
              </w:rPr>
              <w:t>产品名称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宋体" w:cs="Times New Roman"/>
                <w:color w:val="auto"/>
                <w:sz w:val="24"/>
                <w:szCs w:val="24"/>
              </w:rPr>
            </w:pPr>
            <w:r>
              <w:rPr>
                <w:rFonts w:ascii="宋体" w:cs="Times New Roman"/>
                <w:color w:val="auto"/>
                <w:sz w:val="24"/>
                <w:szCs w:val="24"/>
              </w:rPr>
              <w:t>1</w:t>
            </w:r>
          </w:p>
        </w:tc>
        <w:tc>
          <w:tcPr>
            <w:tcW w:w="7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宋体" w:cs="Times New Roman"/>
                <w:color w:val="auto"/>
                <w:sz w:val="24"/>
                <w:szCs w:val="24"/>
              </w:rPr>
            </w:pPr>
            <w:r>
              <w:rPr>
                <w:rFonts w:ascii="宋体" w:cs="Times New Roman"/>
                <w:color w:val="auto"/>
                <w:sz w:val="24"/>
                <w:szCs w:val="24"/>
              </w:rPr>
              <w:t>使用非耐碱玻纤或非低碱水泥生产的玻纤增强水泥（GRC）空心条板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宋体" w:cs="Times New Roman"/>
                <w:color w:val="auto"/>
                <w:sz w:val="24"/>
                <w:szCs w:val="24"/>
              </w:rPr>
            </w:pPr>
            <w:r>
              <w:rPr>
                <w:rFonts w:ascii="宋体" w:cs="Times New Roman"/>
                <w:color w:val="auto"/>
                <w:sz w:val="24"/>
                <w:szCs w:val="24"/>
              </w:rPr>
              <w:t>2</w:t>
            </w:r>
          </w:p>
        </w:tc>
        <w:tc>
          <w:tcPr>
            <w:tcW w:w="7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宋体" w:cs="Times New Roman"/>
                <w:color w:val="auto"/>
                <w:sz w:val="24"/>
                <w:szCs w:val="24"/>
              </w:rPr>
            </w:pPr>
            <w:r>
              <w:rPr>
                <w:rFonts w:ascii="宋体" w:cs="Times New Roman"/>
                <w:color w:val="auto"/>
                <w:sz w:val="24"/>
                <w:szCs w:val="24"/>
              </w:rPr>
              <w:t>陶土坩埚拉丝玻璃纤维和制品及其增强塑料（玻璃钢）制品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宋体" w:cs="Times New Roman"/>
                <w:color w:val="auto"/>
                <w:sz w:val="24"/>
                <w:szCs w:val="24"/>
              </w:rPr>
            </w:pPr>
            <w:r>
              <w:rPr>
                <w:rFonts w:ascii="宋体" w:cs="Times New Roman"/>
                <w:color w:val="auto"/>
                <w:sz w:val="24"/>
                <w:szCs w:val="24"/>
              </w:rPr>
              <w:t>3</w:t>
            </w:r>
          </w:p>
        </w:tc>
        <w:tc>
          <w:tcPr>
            <w:tcW w:w="7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宋体" w:cs="Times New Roman"/>
                <w:color w:val="auto"/>
                <w:sz w:val="24"/>
                <w:szCs w:val="24"/>
              </w:rPr>
            </w:pPr>
            <w:r>
              <w:rPr>
                <w:rFonts w:ascii="宋体" w:cs="Times New Roman"/>
                <w:color w:val="auto"/>
                <w:sz w:val="24"/>
                <w:szCs w:val="24"/>
              </w:rPr>
              <w:t>25A空腹钢窗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宋体" w:cs="Times New Roman"/>
                <w:color w:val="auto"/>
                <w:sz w:val="24"/>
                <w:szCs w:val="24"/>
              </w:rPr>
            </w:pPr>
            <w:r>
              <w:rPr>
                <w:rFonts w:ascii="宋体" w:cs="Times New Roman"/>
                <w:color w:val="auto"/>
                <w:sz w:val="24"/>
                <w:szCs w:val="24"/>
              </w:rPr>
              <w:t>4</w:t>
            </w:r>
          </w:p>
        </w:tc>
        <w:tc>
          <w:tcPr>
            <w:tcW w:w="7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宋体" w:cs="Times New Roman"/>
                <w:color w:val="auto"/>
                <w:sz w:val="24"/>
                <w:szCs w:val="24"/>
              </w:rPr>
            </w:pPr>
            <w:r>
              <w:rPr>
                <w:rFonts w:ascii="宋体" w:cs="Times New Roman"/>
                <w:color w:val="auto"/>
                <w:sz w:val="24"/>
                <w:szCs w:val="24"/>
              </w:rPr>
              <w:t>一次冲洗最大用水量8升以上的坐便器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宋体" w:cs="Times New Roman"/>
                <w:color w:val="auto"/>
                <w:sz w:val="24"/>
                <w:szCs w:val="24"/>
              </w:rPr>
            </w:pPr>
            <w:r>
              <w:rPr>
                <w:rFonts w:ascii="宋体" w:cs="Times New Roman"/>
                <w:color w:val="auto"/>
                <w:sz w:val="24"/>
                <w:szCs w:val="24"/>
              </w:rPr>
              <w:t>5</w:t>
            </w:r>
          </w:p>
        </w:tc>
        <w:tc>
          <w:tcPr>
            <w:tcW w:w="7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宋体" w:cs="Times New Roman"/>
                <w:color w:val="auto"/>
                <w:sz w:val="24"/>
                <w:szCs w:val="24"/>
              </w:rPr>
            </w:pPr>
            <w:r>
              <w:rPr>
                <w:rFonts w:ascii="宋体" w:cs="Times New Roman"/>
                <w:color w:val="auto"/>
                <w:sz w:val="24"/>
                <w:szCs w:val="24"/>
              </w:rPr>
              <w:t>角闪石石棉（即蓝石棉）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宋体" w:cs="Times New Roman"/>
                <w:color w:val="auto"/>
                <w:sz w:val="24"/>
                <w:szCs w:val="24"/>
              </w:rPr>
            </w:pPr>
            <w:r>
              <w:rPr>
                <w:rFonts w:ascii="宋体" w:cs="Times New Roman"/>
                <w:color w:val="auto"/>
                <w:sz w:val="24"/>
                <w:szCs w:val="24"/>
              </w:rPr>
              <w:t>6</w:t>
            </w:r>
          </w:p>
        </w:tc>
        <w:tc>
          <w:tcPr>
            <w:tcW w:w="7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宋体" w:cs="Times New Roman"/>
                <w:color w:val="auto"/>
                <w:sz w:val="24"/>
                <w:szCs w:val="24"/>
              </w:rPr>
            </w:pPr>
            <w:r>
              <w:rPr>
                <w:rFonts w:ascii="宋体" w:cs="Times New Roman"/>
                <w:color w:val="auto"/>
                <w:sz w:val="24"/>
                <w:szCs w:val="24"/>
              </w:rPr>
              <w:t>非机械生产的中空玻璃、双层双框各类门窗及单腔结构型的塑料门窗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trPr>
        <w:tc>
          <w:tcPr>
            <w:tcW w:w="85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宋体" w:cs="Times New Roman"/>
                <w:color w:val="auto"/>
                <w:sz w:val="24"/>
                <w:szCs w:val="24"/>
              </w:rPr>
            </w:pPr>
            <w:r>
              <w:rPr>
                <w:rFonts w:ascii="宋体" w:cs="Times New Roman"/>
                <w:color w:val="auto"/>
                <w:sz w:val="24"/>
                <w:szCs w:val="24"/>
              </w:rPr>
              <w:t>7</w:t>
            </w:r>
          </w:p>
        </w:tc>
        <w:tc>
          <w:tcPr>
            <w:tcW w:w="724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宋体" w:cs="Times New Roman"/>
                <w:color w:val="auto"/>
                <w:sz w:val="24"/>
                <w:szCs w:val="24"/>
              </w:rPr>
            </w:pPr>
            <w:r>
              <w:rPr>
                <w:rFonts w:ascii="宋体" w:cs="Times New Roman"/>
                <w:color w:val="auto"/>
                <w:sz w:val="24"/>
                <w:szCs w:val="24"/>
              </w:rPr>
              <w:t>采用二次加热复合成型工艺生产的聚乙烯丙纶类复合防水卷材、聚乙烯丙纶复合防水卷材（聚乙烯芯材厚度在0.5mm以下）；棉涤玻纤（高碱）网格复合胎基材料、聚氯乙烯防水卷材（S型）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0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left"/>
              <w:textAlignment w:val="auto"/>
              <w:rPr>
                <w:rFonts w:ascii="宋体" w:cs="Times New Roman"/>
                <w:color w:val="auto"/>
                <w:sz w:val="24"/>
                <w:szCs w:val="24"/>
              </w:rPr>
            </w:pPr>
            <w:r>
              <w:rPr>
                <w:rFonts w:ascii="宋体" w:cs="Times New Roman"/>
                <w:color w:val="auto"/>
                <w:sz w:val="24"/>
                <w:szCs w:val="24"/>
              </w:rPr>
              <w:t>注：禁止使用的产品目录取自国家发展改革委《产业结构调整指导目录（2024年本）》，实施过程中如有更新以最新版本为准。</w:t>
            </w:r>
          </w:p>
        </w:tc>
      </w:tr>
    </w:tbl>
    <w:p>
      <w:pPr>
        <w:widowControl/>
        <w:spacing w:line="240" w:lineRule="auto"/>
        <w:ind w:firstLine="0" w:firstLineChars="0"/>
        <w:jc w:val="left"/>
        <w:rPr>
          <w:rFonts w:cs="Times New Roman"/>
          <w:color w:val="auto"/>
          <w:sz w:val="24"/>
        </w:rPr>
      </w:pPr>
    </w:p>
    <w:p>
      <w:pPr>
        <w:widowControl/>
        <w:spacing w:line="240" w:lineRule="auto"/>
        <w:ind w:firstLine="0" w:firstLineChars="0"/>
        <w:jc w:val="left"/>
        <w:rPr>
          <w:rFonts w:cs="Times New Roman"/>
          <w:color w:val="auto"/>
          <w:sz w:val="24"/>
        </w:rPr>
      </w:pPr>
      <w:r>
        <w:rPr>
          <w:rFonts w:cs="Times New Roman"/>
          <w:color w:val="auto"/>
          <w:sz w:val="24"/>
        </w:rPr>
        <w:br w:type="page"/>
      </w:r>
    </w:p>
    <w:p>
      <w:pPr>
        <w:pStyle w:val="4"/>
        <w:spacing w:before="156" w:after="156" w:line="568" w:lineRule="exact"/>
        <w:rPr>
          <w:rFonts w:cs="Times New Roman"/>
          <w:color w:val="auto"/>
          <w:sz w:val="24"/>
          <w:szCs w:val="30"/>
        </w:rPr>
      </w:pPr>
      <w:bookmarkStart w:id="219" w:name="_Toc234486125"/>
      <w:bookmarkStart w:id="220" w:name="_Toc185325275"/>
      <w:r>
        <w:rPr>
          <w:rFonts w:cs="Times New Roman"/>
          <w:color w:val="auto"/>
          <w:sz w:val="24"/>
          <w:szCs w:val="30"/>
        </w:rPr>
        <w:t>附录B</w:t>
      </w:r>
      <w:bookmarkEnd w:id="219"/>
      <w:bookmarkEnd w:id="220"/>
    </w:p>
    <w:p>
      <w:pPr>
        <w:spacing w:before="156" w:beforeLines="50" w:after="156" w:afterLines="50" w:line="568" w:lineRule="exact"/>
        <w:ind w:firstLine="0" w:firstLineChars="0"/>
        <w:jc w:val="center"/>
        <w:rPr>
          <w:rFonts w:cs="Times New Roman"/>
          <w:color w:val="auto"/>
          <w:sz w:val="24"/>
          <w:szCs w:val="24"/>
        </w:rPr>
      </w:pPr>
      <w:r>
        <w:rPr>
          <w:rFonts w:cs="Times New Roman"/>
          <w:color w:val="auto"/>
          <w:sz w:val="24"/>
          <w:szCs w:val="21"/>
        </w:rPr>
        <w:t>表B 防水材料中不得添加的有害物质</w:t>
      </w:r>
    </w:p>
    <w:tbl>
      <w:tblPr>
        <w:tblStyle w:val="21"/>
        <w:tblW w:w="816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417"/>
        <w:gridCol w:w="6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38" w:type="dxa"/>
            <w:vAlign w:val="center"/>
          </w:tcPr>
          <w:p>
            <w:pPr>
              <w:widowControl/>
              <w:spacing w:line="400" w:lineRule="exact"/>
              <w:ind w:firstLine="0" w:firstLineChars="0"/>
              <w:rPr>
                <w:rFonts w:cs="Times New Roman"/>
                <w:color w:val="auto"/>
                <w:sz w:val="24"/>
                <w:szCs w:val="24"/>
              </w:rPr>
            </w:pPr>
            <w:r>
              <w:rPr>
                <w:rFonts w:cs="Times New Roman"/>
                <w:color w:val="auto"/>
                <w:sz w:val="24"/>
                <w:szCs w:val="24"/>
              </w:rPr>
              <w:t>序号</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类别</w:t>
            </w:r>
          </w:p>
        </w:tc>
        <w:tc>
          <w:tcPr>
            <w:tcW w:w="600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品种说明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1</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苯</w:t>
            </w:r>
          </w:p>
        </w:tc>
        <w:tc>
          <w:tcPr>
            <w:tcW w:w="600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2</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乙二醇醚及其酯类</w:t>
            </w:r>
          </w:p>
        </w:tc>
        <w:tc>
          <w:tcPr>
            <w:tcW w:w="6007" w:type="dxa"/>
            <w:vAlign w:val="center"/>
          </w:tcPr>
          <w:p>
            <w:pPr>
              <w:widowControl/>
              <w:spacing w:line="400" w:lineRule="exact"/>
              <w:ind w:firstLine="0" w:firstLineChars="0"/>
              <w:jc w:val="left"/>
              <w:rPr>
                <w:rFonts w:cs="Times New Roman"/>
                <w:color w:val="auto"/>
                <w:sz w:val="24"/>
                <w:szCs w:val="24"/>
              </w:rPr>
            </w:pPr>
            <w:r>
              <w:rPr>
                <w:rFonts w:cs="Times New Roman"/>
                <w:color w:val="auto"/>
                <w:sz w:val="24"/>
                <w:szCs w:val="24"/>
              </w:rPr>
              <w:t>乙二醇甲醚、乙二醇甲醚醋酸酯、乙二醇乙醚、乙二醇乙醚醋酸酯、二乙二醇丁醚醋酸酯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3</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二元胺</w:t>
            </w:r>
          </w:p>
        </w:tc>
        <w:tc>
          <w:tcPr>
            <w:tcW w:w="6007" w:type="dxa"/>
            <w:vAlign w:val="center"/>
          </w:tcPr>
          <w:p>
            <w:pPr>
              <w:widowControl/>
              <w:spacing w:line="400" w:lineRule="exact"/>
              <w:ind w:firstLine="0" w:firstLineChars="0"/>
              <w:jc w:val="left"/>
              <w:rPr>
                <w:rFonts w:cs="Times New Roman"/>
                <w:color w:val="auto"/>
                <w:sz w:val="24"/>
                <w:szCs w:val="24"/>
              </w:rPr>
            </w:pPr>
            <w:r>
              <w:rPr>
                <w:rFonts w:cs="Times New Roman"/>
                <w:color w:val="auto"/>
                <w:sz w:val="24"/>
                <w:szCs w:val="24"/>
              </w:rPr>
              <w:t>乙二胺、丙二胺、丁二胺、已二胺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4</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有机溶剂</w:t>
            </w:r>
          </w:p>
        </w:tc>
        <w:tc>
          <w:tcPr>
            <w:tcW w:w="6007" w:type="dxa"/>
            <w:vAlign w:val="center"/>
          </w:tcPr>
          <w:p>
            <w:pPr>
              <w:widowControl/>
              <w:spacing w:line="400" w:lineRule="exact"/>
              <w:ind w:firstLine="0" w:firstLineChars="0"/>
              <w:jc w:val="left"/>
              <w:rPr>
                <w:rFonts w:cs="Times New Roman"/>
                <w:color w:val="auto"/>
                <w:sz w:val="24"/>
                <w:szCs w:val="24"/>
              </w:rPr>
            </w:pPr>
            <w:r>
              <w:rPr>
                <w:rFonts w:cs="Times New Roman"/>
                <w:color w:val="auto"/>
                <w:sz w:val="24"/>
                <w:szCs w:val="24"/>
              </w:rPr>
              <w:t>二氯甲烷、二氯乙烷、三氯甲烷、三氯乙烷、三氯丙烷、三氯乙烯、四氯化碳、正己烷、溴丙烷、溴丁烷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5</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酮类</w:t>
            </w:r>
          </w:p>
        </w:tc>
        <w:tc>
          <w:tcPr>
            <w:tcW w:w="6007" w:type="dxa"/>
            <w:vAlign w:val="center"/>
          </w:tcPr>
          <w:p>
            <w:pPr>
              <w:widowControl/>
              <w:spacing w:line="400" w:lineRule="exact"/>
              <w:ind w:firstLine="0" w:firstLineChars="0"/>
              <w:jc w:val="left"/>
              <w:rPr>
                <w:rFonts w:cs="Times New Roman"/>
                <w:color w:val="auto"/>
                <w:sz w:val="24"/>
                <w:szCs w:val="24"/>
              </w:rPr>
            </w:pPr>
            <w:r>
              <w:rPr>
                <w:rFonts w:cs="Times New Roman"/>
                <w:color w:val="auto"/>
                <w:sz w:val="24"/>
                <w:szCs w:val="24"/>
              </w:rPr>
              <w:t>3,5,5-三甲基-2-环己烯基-1-酮（异佛尔酮）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6</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持续性有机污染物</w:t>
            </w:r>
          </w:p>
        </w:tc>
        <w:tc>
          <w:tcPr>
            <w:tcW w:w="6007" w:type="dxa"/>
            <w:vAlign w:val="center"/>
          </w:tcPr>
          <w:p>
            <w:pPr>
              <w:widowControl/>
              <w:spacing w:line="400" w:lineRule="exact"/>
              <w:ind w:firstLine="0" w:firstLineChars="0"/>
              <w:jc w:val="left"/>
              <w:rPr>
                <w:rFonts w:cs="Times New Roman"/>
                <w:color w:val="auto"/>
                <w:sz w:val="24"/>
                <w:szCs w:val="24"/>
              </w:rPr>
            </w:pPr>
            <w:r>
              <w:rPr>
                <w:rFonts w:cs="Times New Roman"/>
                <w:color w:val="auto"/>
                <w:sz w:val="24"/>
                <w:szCs w:val="24"/>
              </w:rPr>
              <w:t>多溴联苯（PBB）、多溴联苯醚（PBDE）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7</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消耗臭氧层物质</w:t>
            </w:r>
          </w:p>
        </w:tc>
        <w:tc>
          <w:tcPr>
            <w:tcW w:w="6007" w:type="dxa"/>
            <w:vAlign w:val="center"/>
          </w:tcPr>
          <w:p>
            <w:pPr>
              <w:widowControl/>
              <w:spacing w:line="400" w:lineRule="exact"/>
              <w:ind w:firstLine="0" w:firstLineChars="0"/>
              <w:jc w:val="left"/>
              <w:rPr>
                <w:rFonts w:cs="Times New Roman"/>
                <w:color w:val="auto"/>
                <w:sz w:val="24"/>
                <w:szCs w:val="24"/>
              </w:rPr>
            </w:pPr>
            <w:r>
              <w:rPr>
                <w:rFonts w:cs="Times New Roman"/>
                <w:color w:val="auto"/>
                <w:sz w:val="24"/>
                <w:szCs w:val="24"/>
              </w:rPr>
              <w:t>《中国受控消耗臭氧层物质清单》列举的消耗臭氧层物质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8</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邻苯二甲酸酯类</w:t>
            </w:r>
          </w:p>
        </w:tc>
        <w:tc>
          <w:tcPr>
            <w:tcW w:w="6007" w:type="dxa"/>
            <w:vAlign w:val="center"/>
          </w:tcPr>
          <w:p>
            <w:pPr>
              <w:widowControl/>
              <w:spacing w:line="400" w:lineRule="exact"/>
              <w:ind w:firstLine="0" w:firstLineChars="0"/>
              <w:jc w:val="left"/>
              <w:rPr>
                <w:rFonts w:cs="Times New Roman"/>
                <w:color w:val="auto"/>
                <w:sz w:val="24"/>
                <w:szCs w:val="24"/>
              </w:rPr>
            </w:pPr>
            <w:r>
              <w:rPr>
                <w:rFonts w:cs="Times New Roman"/>
                <w:color w:val="auto"/>
                <w:sz w:val="24"/>
                <w:szCs w:val="24"/>
              </w:rPr>
              <w:t>邻苯二甲酸二（2-乙基己）酯(DEHP)、邻苯二甲酸二正丁酯(DBP)、邻苯二甲酸丁苄酯(BBP)、邻苯二甲酸二异辛酯(DIOP)、邻苯二甲酸二正辛酯(DNOP)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9</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表面活性剂</w:t>
            </w:r>
          </w:p>
        </w:tc>
        <w:tc>
          <w:tcPr>
            <w:tcW w:w="6007" w:type="dxa"/>
            <w:vAlign w:val="center"/>
          </w:tcPr>
          <w:p>
            <w:pPr>
              <w:widowControl/>
              <w:spacing w:line="400" w:lineRule="exact"/>
              <w:ind w:firstLine="0" w:firstLineChars="0"/>
              <w:jc w:val="left"/>
              <w:rPr>
                <w:rFonts w:cs="Times New Roman"/>
                <w:color w:val="auto"/>
                <w:sz w:val="24"/>
                <w:szCs w:val="24"/>
              </w:rPr>
            </w:pPr>
            <w:r>
              <w:rPr>
                <w:rFonts w:cs="Times New Roman"/>
                <w:color w:val="auto"/>
                <w:sz w:val="24"/>
                <w:szCs w:val="24"/>
              </w:rPr>
              <w:t>烷基酚聚氧乙烯醚（APEO）、支链十二烷基苯磺酸钠（ABS）、壬基酚、壬基酚聚氧乙烯醚（NPEO）、辛基酚、辛基酚聚氧乙烯醚(OPEO)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10</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多氯萘</w:t>
            </w:r>
          </w:p>
        </w:tc>
        <w:tc>
          <w:tcPr>
            <w:tcW w:w="6007" w:type="dxa"/>
            <w:vAlign w:val="center"/>
          </w:tcPr>
          <w:p>
            <w:pPr>
              <w:widowControl/>
              <w:spacing w:line="400" w:lineRule="exact"/>
              <w:ind w:firstLine="0" w:firstLineChars="0"/>
              <w:jc w:val="left"/>
              <w:rPr>
                <w:rFonts w:cs="Times New Roman"/>
                <w:color w:val="auto"/>
                <w:sz w:val="24"/>
                <w:szCs w:val="24"/>
              </w:rPr>
            </w:pPr>
            <w:r>
              <w:rPr>
                <w:rFonts w:cs="Times New Roman"/>
                <w:color w:val="auto"/>
                <w:sz w:val="24"/>
                <w:szCs w:val="24"/>
              </w:rPr>
              <w:t>是指一类基于萘环上的氢原子被氯原子所取代的化合物的总称，共有 75 种同类物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11</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多氯联苯</w:t>
            </w:r>
          </w:p>
        </w:tc>
        <w:tc>
          <w:tcPr>
            <w:tcW w:w="6007" w:type="dxa"/>
            <w:vAlign w:val="center"/>
          </w:tcPr>
          <w:p>
            <w:pPr>
              <w:widowControl/>
              <w:spacing w:line="400" w:lineRule="exact"/>
              <w:ind w:firstLine="0" w:firstLineChars="0"/>
              <w:jc w:val="left"/>
              <w:rPr>
                <w:rFonts w:cs="Times New Roman"/>
                <w:color w:val="auto"/>
                <w:sz w:val="24"/>
                <w:szCs w:val="24"/>
              </w:rPr>
            </w:pPr>
            <w:r>
              <w:rPr>
                <w:rFonts w:cs="Times New Roman"/>
                <w:color w:val="auto"/>
                <w:sz w:val="24"/>
                <w:szCs w:val="24"/>
              </w:rPr>
              <w:t xml:space="preserve">三氯联苯(PBC3)、四氯联苯(PBC4)、五氯联苯(PBC5)、六氯联苯(PBC6)、七氯联苯(PBC7)、八氯联苯(PBC8)、九氯联苯(PBC9)、十氯联苯(PBC10)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12</w:t>
            </w:r>
          </w:p>
        </w:tc>
        <w:tc>
          <w:tcPr>
            <w:tcW w:w="1417" w:type="dxa"/>
            <w:vAlign w:val="center"/>
          </w:tcPr>
          <w:p>
            <w:pPr>
              <w:widowControl/>
              <w:spacing w:line="400" w:lineRule="exact"/>
              <w:ind w:firstLine="0" w:firstLineChars="0"/>
              <w:jc w:val="center"/>
              <w:rPr>
                <w:rFonts w:cs="Times New Roman"/>
                <w:color w:val="auto"/>
                <w:sz w:val="24"/>
                <w:szCs w:val="24"/>
              </w:rPr>
            </w:pPr>
            <w:r>
              <w:rPr>
                <w:rFonts w:cs="Times New Roman"/>
                <w:color w:val="auto"/>
                <w:sz w:val="24"/>
                <w:szCs w:val="24"/>
              </w:rPr>
              <w:t>全氟烷基化合物</w:t>
            </w:r>
          </w:p>
        </w:tc>
        <w:tc>
          <w:tcPr>
            <w:tcW w:w="6007" w:type="dxa"/>
            <w:vAlign w:val="center"/>
          </w:tcPr>
          <w:p>
            <w:pPr>
              <w:widowControl/>
              <w:spacing w:line="400" w:lineRule="exact"/>
              <w:ind w:firstLine="0" w:firstLineChars="0"/>
              <w:jc w:val="left"/>
              <w:rPr>
                <w:rFonts w:cs="Times New Roman"/>
                <w:color w:val="auto"/>
                <w:sz w:val="24"/>
                <w:szCs w:val="24"/>
              </w:rPr>
            </w:pPr>
            <w:r>
              <w:rPr>
                <w:rFonts w:cs="Times New Roman"/>
                <w:color w:val="auto"/>
                <w:sz w:val="24"/>
                <w:szCs w:val="24"/>
              </w:rPr>
              <w:t>全氟己酸、全氟辛酸、全氟壬酸、全氟癸酸、全氟十一酸</w:t>
            </w:r>
          </w:p>
        </w:tc>
      </w:tr>
      <w:bookmarkEnd w:id="217"/>
    </w:tbl>
    <w:p>
      <w:pPr>
        <w:spacing w:before="156" w:beforeLines="50" w:after="156" w:afterLines="50" w:line="568" w:lineRule="exact"/>
        <w:ind w:firstLine="0" w:firstLineChars="0"/>
        <w:rPr>
          <w:rFonts w:cs="Times New Roman"/>
          <w:color w:val="auto"/>
          <w:sz w:val="24"/>
        </w:rPr>
      </w:pPr>
    </w:p>
    <w:sectPr>
      <w:pgSz w:w="11906" w:h="16838"/>
      <w:pgMar w:top="1701" w:right="1871" w:bottom="1701" w:left="1871"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微软雅黑">
    <w:panose1 w:val="020B0503020204020204"/>
    <w:charset w:val="86"/>
    <w:family w:val="auto"/>
    <w:pitch w:val="default"/>
    <w:sig w:usb0="80000287" w:usb1="2ACF3C50" w:usb2="00000016" w:usb3="00000000" w:csb0="0004001F" w:csb1="0000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082"/>
        <w:tab w:val="clear" w:pos="4153"/>
      </w:tabs>
      <w:ind w:firstLine="360"/>
      <w:jc w:val="both"/>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p>
    <w:pPr>
      <w:ind w:firstLine="560"/>
    </w:pPr>
  </w:p>
  <w:p>
    <w:pPr>
      <w:ind w:firstLine="5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p>
    <w:pPr>
      <w:ind w:firstLine="560"/>
    </w:pPr>
  </w:p>
  <w:p>
    <w:pPr>
      <w:ind w:firstLine="5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922135"/>
    </w:sdtPr>
    <w:sdtContent>
      <w:p>
        <w:pPr>
          <w:pStyle w:val="15"/>
          <w:ind w:firstLine="360"/>
          <w:jc w:val="center"/>
        </w:pPr>
        <w:r>
          <w:fldChar w:fldCharType="begin"/>
        </w:r>
        <w:r>
          <w:instrText xml:space="preserve">PAGE   \* MERGEFORMAT</w:instrText>
        </w:r>
        <w:r>
          <w:fldChar w:fldCharType="separate"/>
        </w:r>
        <w:r>
          <w:rPr>
            <w:lang w:val="zh-CN"/>
          </w:rPr>
          <w:t>16</w:t>
        </w:r>
        <w:r>
          <w:fldChar w:fldCharType="end"/>
        </w:r>
      </w:p>
    </w:sdtContent>
  </w:sdt>
  <w:p>
    <w:pPr>
      <w:pStyle w:val="15"/>
      <w:ind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p>
    <w:pPr>
      <w:ind w:firstLine="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p>
    <w:pPr>
      <w:ind w:firstLine="560"/>
    </w:pPr>
  </w:p>
  <w:p>
    <w:pPr>
      <w:ind w:firstLine="5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p>
    <w:pPr>
      <w:ind w:firstLine="560"/>
    </w:pPr>
  </w:p>
  <w:p>
    <w:pPr>
      <w:ind w:firstLine="5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33"/>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993"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2AEB8EBE"/>
    <w:multiLevelType w:val="multilevel"/>
    <w:tmpl w:val="2AEB8EBE"/>
    <w:lvl w:ilvl="0" w:tentative="0">
      <w:start w:val="1"/>
      <w:numFmt w:val="decimal"/>
      <w:lvlText w:val="%1"/>
      <w:lvlJc w:val="left"/>
      <w:pPr>
        <w:ind w:left="425" w:hanging="425"/>
      </w:pPr>
      <w:rPr>
        <w:rFonts w:hint="default" w:ascii="Times New Roman" w:hAnsi="Times New Roman" w:eastAsia="宋体" w:cs="Times New Roman"/>
      </w:rPr>
    </w:lvl>
    <w:lvl w:ilvl="1" w:tentative="0">
      <w:start w:val="4"/>
      <w:numFmt w:val="decimal"/>
      <w:pStyle w:val="5"/>
      <w:lvlText w:val="%1.%2"/>
      <w:lvlJc w:val="left"/>
      <w:pPr>
        <w:ind w:left="709" w:hanging="567"/>
      </w:pPr>
      <w:rPr>
        <w:rFonts w:hint="default" w:ascii="Times New Roman" w:hAnsi="Times New Roman" w:eastAsia="宋体" w:cs="Times New Roman"/>
      </w:rPr>
    </w:lvl>
    <w:lvl w:ilvl="2" w:tentative="0">
      <w:start w:val="1"/>
      <w:numFmt w:val="decimal"/>
      <w:lvlText w:val="%1.%2.%3"/>
      <w:lvlJc w:val="left"/>
      <w:pPr>
        <w:ind w:left="1844" w:hanging="709"/>
      </w:pPr>
      <w:rPr>
        <w:rFonts w:hint="default" w:ascii="Times New Roman" w:hAnsi="Times New Roman" w:eastAsia="宋体" w:cs="Times New Roman"/>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3E5BD5A2"/>
    <w:multiLevelType w:val="singleLevel"/>
    <w:tmpl w:val="3E5BD5A2"/>
    <w:lvl w:ilvl="0" w:tentative="0">
      <w:start w:val="1"/>
      <w:numFmt w:val="decimal"/>
      <w:lvlText w:val="%1."/>
      <w:lvlJc w:val="left"/>
      <w:pPr>
        <w:tabs>
          <w:tab w:val="left" w:pos="312"/>
        </w:tabs>
      </w:pPr>
    </w:lvl>
  </w:abstractNum>
  <w:abstractNum w:abstractNumId="3">
    <w:nsid w:val="657D3FBC"/>
    <w:multiLevelType w:val="multilevel"/>
    <w:tmpl w:val="657D3FBC"/>
    <w:lvl w:ilvl="0" w:tentative="0">
      <w:start w:val="1"/>
      <w:numFmt w:val="upperLetter"/>
      <w:pStyle w:val="39"/>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NotDisplayPageBoundaries w:val="true"/>
  <w:embedTrueTypeFonts/>
  <w:saveSubsetFonts/>
  <w:bordersDoNotSurroundHeader w:val="true"/>
  <w:bordersDoNotSurroundFooter w:val="true"/>
  <w:hideSpellingErrors/>
  <w:documentProtection w:enforcement="0"/>
  <w:defaultTabStop w:val="420"/>
  <w:drawingGridVerticalSpacing w:val="15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242324"/>
    <w:rsid w:val="00000C84"/>
    <w:rsid w:val="00001897"/>
    <w:rsid w:val="000018B2"/>
    <w:rsid w:val="00004CDD"/>
    <w:rsid w:val="000059CC"/>
    <w:rsid w:val="00005C80"/>
    <w:rsid w:val="00005FDA"/>
    <w:rsid w:val="000066E8"/>
    <w:rsid w:val="000079AE"/>
    <w:rsid w:val="00010EFE"/>
    <w:rsid w:val="000129BB"/>
    <w:rsid w:val="00014F47"/>
    <w:rsid w:val="0001619B"/>
    <w:rsid w:val="000174A2"/>
    <w:rsid w:val="00020141"/>
    <w:rsid w:val="00021D95"/>
    <w:rsid w:val="00021DFB"/>
    <w:rsid w:val="00021EA6"/>
    <w:rsid w:val="0002262F"/>
    <w:rsid w:val="00022F01"/>
    <w:rsid w:val="00022F04"/>
    <w:rsid w:val="00023CEB"/>
    <w:rsid w:val="0002438A"/>
    <w:rsid w:val="00024625"/>
    <w:rsid w:val="0002568F"/>
    <w:rsid w:val="00026338"/>
    <w:rsid w:val="0002698D"/>
    <w:rsid w:val="00030087"/>
    <w:rsid w:val="00030115"/>
    <w:rsid w:val="00031BD8"/>
    <w:rsid w:val="00031ECB"/>
    <w:rsid w:val="00033118"/>
    <w:rsid w:val="000345BF"/>
    <w:rsid w:val="0003460E"/>
    <w:rsid w:val="00034677"/>
    <w:rsid w:val="00034BD5"/>
    <w:rsid w:val="0003653B"/>
    <w:rsid w:val="000410E4"/>
    <w:rsid w:val="00041681"/>
    <w:rsid w:val="00041894"/>
    <w:rsid w:val="00042E0C"/>
    <w:rsid w:val="0004318E"/>
    <w:rsid w:val="00043E81"/>
    <w:rsid w:val="00044114"/>
    <w:rsid w:val="000441CA"/>
    <w:rsid w:val="00044259"/>
    <w:rsid w:val="00044946"/>
    <w:rsid w:val="000453A1"/>
    <w:rsid w:val="000453A5"/>
    <w:rsid w:val="000464CE"/>
    <w:rsid w:val="00046679"/>
    <w:rsid w:val="00047E38"/>
    <w:rsid w:val="00047F80"/>
    <w:rsid w:val="00050E42"/>
    <w:rsid w:val="000510BD"/>
    <w:rsid w:val="00051926"/>
    <w:rsid w:val="00052757"/>
    <w:rsid w:val="00052A8E"/>
    <w:rsid w:val="00052E4A"/>
    <w:rsid w:val="0005369D"/>
    <w:rsid w:val="000539F1"/>
    <w:rsid w:val="00053D61"/>
    <w:rsid w:val="00053E20"/>
    <w:rsid w:val="000550D9"/>
    <w:rsid w:val="000552CB"/>
    <w:rsid w:val="00056530"/>
    <w:rsid w:val="000607E2"/>
    <w:rsid w:val="00060EEC"/>
    <w:rsid w:val="000615C6"/>
    <w:rsid w:val="00062826"/>
    <w:rsid w:val="00063DD9"/>
    <w:rsid w:val="00064D91"/>
    <w:rsid w:val="00066FA1"/>
    <w:rsid w:val="000676A6"/>
    <w:rsid w:val="0007010E"/>
    <w:rsid w:val="0007136F"/>
    <w:rsid w:val="00072027"/>
    <w:rsid w:val="00072089"/>
    <w:rsid w:val="000731B9"/>
    <w:rsid w:val="00073731"/>
    <w:rsid w:val="000746F2"/>
    <w:rsid w:val="000758FA"/>
    <w:rsid w:val="000765E3"/>
    <w:rsid w:val="00077ECF"/>
    <w:rsid w:val="00081FB5"/>
    <w:rsid w:val="000833C5"/>
    <w:rsid w:val="0008364A"/>
    <w:rsid w:val="00085385"/>
    <w:rsid w:val="0008564E"/>
    <w:rsid w:val="000873D4"/>
    <w:rsid w:val="00087AAD"/>
    <w:rsid w:val="0009003B"/>
    <w:rsid w:val="000922FF"/>
    <w:rsid w:val="000933AC"/>
    <w:rsid w:val="000935D0"/>
    <w:rsid w:val="00094980"/>
    <w:rsid w:val="000950C9"/>
    <w:rsid w:val="0009527A"/>
    <w:rsid w:val="0009576B"/>
    <w:rsid w:val="00095A89"/>
    <w:rsid w:val="00097533"/>
    <w:rsid w:val="00097920"/>
    <w:rsid w:val="0009795C"/>
    <w:rsid w:val="000A096B"/>
    <w:rsid w:val="000A25A4"/>
    <w:rsid w:val="000A27B5"/>
    <w:rsid w:val="000A31BF"/>
    <w:rsid w:val="000A3AC6"/>
    <w:rsid w:val="000A4124"/>
    <w:rsid w:val="000A4A59"/>
    <w:rsid w:val="000A5059"/>
    <w:rsid w:val="000A5CE4"/>
    <w:rsid w:val="000A6D9B"/>
    <w:rsid w:val="000A71C9"/>
    <w:rsid w:val="000A74F4"/>
    <w:rsid w:val="000A7D37"/>
    <w:rsid w:val="000B08D3"/>
    <w:rsid w:val="000B0BF6"/>
    <w:rsid w:val="000B0C74"/>
    <w:rsid w:val="000B192A"/>
    <w:rsid w:val="000B19FA"/>
    <w:rsid w:val="000B259D"/>
    <w:rsid w:val="000B432D"/>
    <w:rsid w:val="000B436C"/>
    <w:rsid w:val="000B57F6"/>
    <w:rsid w:val="000B65B9"/>
    <w:rsid w:val="000C0151"/>
    <w:rsid w:val="000C037E"/>
    <w:rsid w:val="000C07A6"/>
    <w:rsid w:val="000C1391"/>
    <w:rsid w:val="000C1C93"/>
    <w:rsid w:val="000C25E0"/>
    <w:rsid w:val="000C27DD"/>
    <w:rsid w:val="000C4126"/>
    <w:rsid w:val="000C561A"/>
    <w:rsid w:val="000C5A04"/>
    <w:rsid w:val="000D17BA"/>
    <w:rsid w:val="000D1977"/>
    <w:rsid w:val="000D1ADF"/>
    <w:rsid w:val="000D2357"/>
    <w:rsid w:val="000D2388"/>
    <w:rsid w:val="000D2FB9"/>
    <w:rsid w:val="000D3CDF"/>
    <w:rsid w:val="000D40F1"/>
    <w:rsid w:val="000D5BE3"/>
    <w:rsid w:val="000D5E4B"/>
    <w:rsid w:val="000D69DC"/>
    <w:rsid w:val="000E0B82"/>
    <w:rsid w:val="000E1323"/>
    <w:rsid w:val="000E1DAE"/>
    <w:rsid w:val="000E2044"/>
    <w:rsid w:val="000E26D3"/>
    <w:rsid w:val="000E2C65"/>
    <w:rsid w:val="000E2E3C"/>
    <w:rsid w:val="000E32BD"/>
    <w:rsid w:val="000E38E6"/>
    <w:rsid w:val="000E452D"/>
    <w:rsid w:val="000E50B7"/>
    <w:rsid w:val="000E5A29"/>
    <w:rsid w:val="000E61B8"/>
    <w:rsid w:val="000E77AA"/>
    <w:rsid w:val="000E7A71"/>
    <w:rsid w:val="000F0104"/>
    <w:rsid w:val="000F0212"/>
    <w:rsid w:val="000F0FC3"/>
    <w:rsid w:val="000F29B1"/>
    <w:rsid w:val="000F3286"/>
    <w:rsid w:val="000F32A5"/>
    <w:rsid w:val="000F43CB"/>
    <w:rsid w:val="000F63D8"/>
    <w:rsid w:val="000F69D3"/>
    <w:rsid w:val="001005BC"/>
    <w:rsid w:val="00100FDB"/>
    <w:rsid w:val="00101137"/>
    <w:rsid w:val="00104ACD"/>
    <w:rsid w:val="00104C81"/>
    <w:rsid w:val="00104E69"/>
    <w:rsid w:val="001063B1"/>
    <w:rsid w:val="001069DF"/>
    <w:rsid w:val="001072B6"/>
    <w:rsid w:val="00107BB9"/>
    <w:rsid w:val="00107F11"/>
    <w:rsid w:val="00107FB8"/>
    <w:rsid w:val="00111846"/>
    <w:rsid w:val="00111B85"/>
    <w:rsid w:val="00111CA0"/>
    <w:rsid w:val="001127B1"/>
    <w:rsid w:val="0011297E"/>
    <w:rsid w:val="0011381E"/>
    <w:rsid w:val="0011419E"/>
    <w:rsid w:val="00114D95"/>
    <w:rsid w:val="0011542B"/>
    <w:rsid w:val="00115877"/>
    <w:rsid w:val="001165BE"/>
    <w:rsid w:val="00116E97"/>
    <w:rsid w:val="001177BD"/>
    <w:rsid w:val="001179A7"/>
    <w:rsid w:val="00117D9A"/>
    <w:rsid w:val="001201F4"/>
    <w:rsid w:val="001228F7"/>
    <w:rsid w:val="00122F4B"/>
    <w:rsid w:val="00123087"/>
    <w:rsid w:val="0012380A"/>
    <w:rsid w:val="00124127"/>
    <w:rsid w:val="00124499"/>
    <w:rsid w:val="00124CDE"/>
    <w:rsid w:val="00125701"/>
    <w:rsid w:val="00126414"/>
    <w:rsid w:val="0012675D"/>
    <w:rsid w:val="00126A3C"/>
    <w:rsid w:val="00126CA3"/>
    <w:rsid w:val="001272EA"/>
    <w:rsid w:val="0013083C"/>
    <w:rsid w:val="00130F6B"/>
    <w:rsid w:val="00131B45"/>
    <w:rsid w:val="00131DA1"/>
    <w:rsid w:val="0013209F"/>
    <w:rsid w:val="00132824"/>
    <w:rsid w:val="00134926"/>
    <w:rsid w:val="00135187"/>
    <w:rsid w:val="001358EE"/>
    <w:rsid w:val="00136627"/>
    <w:rsid w:val="001367B6"/>
    <w:rsid w:val="001372F9"/>
    <w:rsid w:val="001410DA"/>
    <w:rsid w:val="00141483"/>
    <w:rsid w:val="0014176A"/>
    <w:rsid w:val="00141F9A"/>
    <w:rsid w:val="001428C3"/>
    <w:rsid w:val="00142C0B"/>
    <w:rsid w:val="00143BFC"/>
    <w:rsid w:val="00144466"/>
    <w:rsid w:val="00144C44"/>
    <w:rsid w:val="001450DA"/>
    <w:rsid w:val="001456D8"/>
    <w:rsid w:val="00146E39"/>
    <w:rsid w:val="00147D1C"/>
    <w:rsid w:val="001501F4"/>
    <w:rsid w:val="001506AD"/>
    <w:rsid w:val="00150851"/>
    <w:rsid w:val="001512C6"/>
    <w:rsid w:val="00151B1D"/>
    <w:rsid w:val="00152996"/>
    <w:rsid w:val="00152C74"/>
    <w:rsid w:val="001539DB"/>
    <w:rsid w:val="00155CDF"/>
    <w:rsid w:val="00156730"/>
    <w:rsid w:val="001567B3"/>
    <w:rsid w:val="0015702B"/>
    <w:rsid w:val="001570FF"/>
    <w:rsid w:val="00157190"/>
    <w:rsid w:val="00157685"/>
    <w:rsid w:val="0016024F"/>
    <w:rsid w:val="00160D74"/>
    <w:rsid w:val="001610D2"/>
    <w:rsid w:val="001622E8"/>
    <w:rsid w:val="00162E26"/>
    <w:rsid w:val="00164057"/>
    <w:rsid w:val="0016422B"/>
    <w:rsid w:val="00164325"/>
    <w:rsid w:val="001643A7"/>
    <w:rsid w:val="00165AC6"/>
    <w:rsid w:val="00166D8A"/>
    <w:rsid w:val="00167B23"/>
    <w:rsid w:val="00167E70"/>
    <w:rsid w:val="00170191"/>
    <w:rsid w:val="00170B76"/>
    <w:rsid w:val="00170E30"/>
    <w:rsid w:val="001717BD"/>
    <w:rsid w:val="0017339B"/>
    <w:rsid w:val="001738EE"/>
    <w:rsid w:val="0017402C"/>
    <w:rsid w:val="001744F4"/>
    <w:rsid w:val="001759B1"/>
    <w:rsid w:val="00176505"/>
    <w:rsid w:val="0017769D"/>
    <w:rsid w:val="00177793"/>
    <w:rsid w:val="0017797C"/>
    <w:rsid w:val="00177D50"/>
    <w:rsid w:val="001809F3"/>
    <w:rsid w:val="00181C7D"/>
    <w:rsid w:val="00183387"/>
    <w:rsid w:val="001833DA"/>
    <w:rsid w:val="00185DC9"/>
    <w:rsid w:val="001870A7"/>
    <w:rsid w:val="0018719D"/>
    <w:rsid w:val="001872D2"/>
    <w:rsid w:val="001900E1"/>
    <w:rsid w:val="0019057E"/>
    <w:rsid w:val="00192354"/>
    <w:rsid w:val="0019310B"/>
    <w:rsid w:val="00193141"/>
    <w:rsid w:val="001953F7"/>
    <w:rsid w:val="0019577C"/>
    <w:rsid w:val="0019667D"/>
    <w:rsid w:val="00196843"/>
    <w:rsid w:val="0019693A"/>
    <w:rsid w:val="001A0C4A"/>
    <w:rsid w:val="001A0C89"/>
    <w:rsid w:val="001A1369"/>
    <w:rsid w:val="001A359E"/>
    <w:rsid w:val="001A68A6"/>
    <w:rsid w:val="001A7AEF"/>
    <w:rsid w:val="001A7C88"/>
    <w:rsid w:val="001B05AC"/>
    <w:rsid w:val="001B11D2"/>
    <w:rsid w:val="001B1A8E"/>
    <w:rsid w:val="001B21A0"/>
    <w:rsid w:val="001B32DE"/>
    <w:rsid w:val="001B4787"/>
    <w:rsid w:val="001B47C1"/>
    <w:rsid w:val="001B5819"/>
    <w:rsid w:val="001B5897"/>
    <w:rsid w:val="001B655D"/>
    <w:rsid w:val="001B681C"/>
    <w:rsid w:val="001C0EF8"/>
    <w:rsid w:val="001C158E"/>
    <w:rsid w:val="001C1648"/>
    <w:rsid w:val="001C1713"/>
    <w:rsid w:val="001C17C7"/>
    <w:rsid w:val="001C1FDF"/>
    <w:rsid w:val="001C43BC"/>
    <w:rsid w:val="001C4BC0"/>
    <w:rsid w:val="001C5F78"/>
    <w:rsid w:val="001C60FF"/>
    <w:rsid w:val="001C6178"/>
    <w:rsid w:val="001C638F"/>
    <w:rsid w:val="001C68AC"/>
    <w:rsid w:val="001C708E"/>
    <w:rsid w:val="001D0397"/>
    <w:rsid w:val="001D0A3A"/>
    <w:rsid w:val="001D0EAD"/>
    <w:rsid w:val="001D21D1"/>
    <w:rsid w:val="001D242C"/>
    <w:rsid w:val="001D2E7A"/>
    <w:rsid w:val="001D4206"/>
    <w:rsid w:val="001D4695"/>
    <w:rsid w:val="001D46EE"/>
    <w:rsid w:val="001D62A0"/>
    <w:rsid w:val="001D62CC"/>
    <w:rsid w:val="001D63EB"/>
    <w:rsid w:val="001D6B7F"/>
    <w:rsid w:val="001D7C69"/>
    <w:rsid w:val="001E04F1"/>
    <w:rsid w:val="001E10EF"/>
    <w:rsid w:val="001E3523"/>
    <w:rsid w:val="001E353C"/>
    <w:rsid w:val="001E6465"/>
    <w:rsid w:val="001E6E19"/>
    <w:rsid w:val="001E759F"/>
    <w:rsid w:val="001E77FF"/>
    <w:rsid w:val="001E7C08"/>
    <w:rsid w:val="001F0B48"/>
    <w:rsid w:val="001F1A69"/>
    <w:rsid w:val="001F1DD6"/>
    <w:rsid w:val="001F2747"/>
    <w:rsid w:val="001F399A"/>
    <w:rsid w:val="001F55DA"/>
    <w:rsid w:val="001F5DAA"/>
    <w:rsid w:val="001F662B"/>
    <w:rsid w:val="001F7384"/>
    <w:rsid w:val="001F752D"/>
    <w:rsid w:val="002020D2"/>
    <w:rsid w:val="00203B41"/>
    <w:rsid w:val="00203D4D"/>
    <w:rsid w:val="002074D2"/>
    <w:rsid w:val="0020761C"/>
    <w:rsid w:val="00207A2F"/>
    <w:rsid w:val="0021034C"/>
    <w:rsid w:val="002105FE"/>
    <w:rsid w:val="00210FA8"/>
    <w:rsid w:val="0021212A"/>
    <w:rsid w:val="00212840"/>
    <w:rsid w:val="0021309B"/>
    <w:rsid w:val="00213502"/>
    <w:rsid w:val="0021415D"/>
    <w:rsid w:val="00214CC7"/>
    <w:rsid w:val="002157BE"/>
    <w:rsid w:val="00215BB8"/>
    <w:rsid w:val="002164AB"/>
    <w:rsid w:val="00216875"/>
    <w:rsid w:val="0022188C"/>
    <w:rsid w:val="00221C96"/>
    <w:rsid w:val="002223DB"/>
    <w:rsid w:val="00222A09"/>
    <w:rsid w:val="002238AD"/>
    <w:rsid w:val="0022491A"/>
    <w:rsid w:val="00224BE2"/>
    <w:rsid w:val="002250CA"/>
    <w:rsid w:val="002264F6"/>
    <w:rsid w:val="00227262"/>
    <w:rsid w:val="00230D35"/>
    <w:rsid w:val="00231618"/>
    <w:rsid w:val="002317AD"/>
    <w:rsid w:val="00232652"/>
    <w:rsid w:val="0023284E"/>
    <w:rsid w:val="00234734"/>
    <w:rsid w:val="002348AB"/>
    <w:rsid w:val="002352F7"/>
    <w:rsid w:val="00235FC7"/>
    <w:rsid w:val="00235FD7"/>
    <w:rsid w:val="00236EE1"/>
    <w:rsid w:val="00237117"/>
    <w:rsid w:val="00237CCE"/>
    <w:rsid w:val="00237FDA"/>
    <w:rsid w:val="002406F4"/>
    <w:rsid w:val="002417D2"/>
    <w:rsid w:val="0024185E"/>
    <w:rsid w:val="00242205"/>
    <w:rsid w:val="00242324"/>
    <w:rsid w:val="00242B8D"/>
    <w:rsid w:val="00242BB9"/>
    <w:rsid w:val="002430B7"/>
    <w:rsid w:val="0024397C"/>
    <w:rsid w:val="00243BDE"/>
    <w:rsid w:val="00243C00"/>
    <w:rsid w:val="00244034"/>
    <w:rsid w:val="00244CA4"/>
    <w:rsid w:val="00244E09"/>
    <w:rsid w:val="00246793"/>
    <w:rsid w:val="00247B58"/>
    <w:rsid w:val="002512AA"/>
    <w:rsid w:val="00252542"/>
    <w:rsid w:val="002525DD"/>
    <w:rsid w:val="00252CFE"/>
    <w:rsid w:val="002531C4"/>
    <w:rsid w:val="002534FE"/>
    <w:rsid w:val="00254E82"/>
    <w:rsid w:val="00255E8A"/>
    <w:rsid w:val="00255EFE"/>
    <w:rsid w:val="0025787F"/>
    <w:rsid w:val="002579FE"/>
    <w:rsid w:val="00257DAE"/>
    <w:rsid w:val="0026062E"/>
    <w:rsid w:val="00261021"/>
    <w:rsid w:val="0026134F"/>
    <w:rsid w:val="00262292"/>
    <w:rsid w:val="002635D0"/>
    <w:rsid w:val="00263986"/>
    <w:rsid w:val="00263B1E"/>
    <w:rsid w:val="00263E36"/>
    <w:rsid w:val="002679C4"/>
    <w:rsid w:val="00267B9F"/>
    <w:rsid w:val="002707DC"/>
    <w:rsid w:val="00270C29"/>
    <w:rsid w:val="00270E85"/>
    <w:rsid w:val="002711FB"/>
    <w:rsid w:val="00271259"/>
    <w:rsid w:val="00271408"/>
    <w:rsid w:val="00271791"/>
    <w:rsid w:val="002725E5"/>
    <w:rsid w:val="00272A3D"/>
    <w:rsid w:val="00272C54"/>
    <w:rsid w:val="00272F69"/>
    <w:rsid w:val="002731B3"/>
    <w:rsid w:val="00273B30"/>
    <w:rsid w:val="00275F72"/>
    <w:rsid w:val="00277B77"/>
    <w:rsid w:val="00277EED"/>
    <w:rsid w:val="002801F4"/>
    <w:rsid w:val="00280757"/>
    <w:rsid w:val="00280CE4"/>
    <w:rsid w:val="00280D7C"/>
    <w:rsid w:val="00281695"/>
    <w:rsid w:val="002823ED"/>
    <w:rsid w:val="002826D3"/>
    <w:rsid w:val="002835B0"/>
    <w:rsid w:val="00283C2B"/>
    <w:rsid w:val="00283EB5"/>
    <w:rsid w:val="00284E83"/>
    <w:rsid w:val="00284FD7"/>
    <w:rsid w:val="00285935"/>
    <w:rsid w:val="00285E02"/>
    <w:rsid w:val="0028659A"/>
    <w:rsid w:val="00286C3C"/>
    <w:rsid w:val="00287826"/>
    <w:rsid w:val="00290289"/>
    <w:rsid w:val="00290A8E"/>
    <w:rsid w:val="00290AD1"/>
    <w:rsid w:val="00292F97"/>
    <w:rsid w:val="002962F6"/>
    <w:rsid w:val="0029693F"/>
    <w:rsid w:val="00296E26"/>
    <w:rsid w:val="00296FD4"/>
    <w:rsid w:val="002976F7"/>
    <w:rsid w:val="00297ECF"/>
    <w:rsid w:val="002A06F2"/>
    <w:rsid w:val="002A0F29"/>
    <w:rsid w:val="002A1A17"/>
    <w:rsid w:val="002A1EAF"/>
    <w:rsid w:val="002A24DA"/>
    <w:rsid w:val="002A273F"/>
    <w:rsid w:val="002A4637"/>
    <w:rsid w:val="002A463F"/>
    <w:rsid w:val="002A4C96"/>
    <w:rsid w:val="002A4EC3"/>
    <w:rsid w:val="002A5D6D"/>
    <w:rsid w:val="002A5DE7"/>
    <w:rsid w:val="002A6067"/>
    <w:rsid w:val="002A69E4"/>
    <w:rsid w:val="002A7209"/>
    <w:rsid w:val="002A7EB0"/>
    <w:rsid w:val="002B0620"/>
    <w:rsid w:val="002B0948"/>
    <w:rsid w:val="002B1965"/>
    <w:rsid w:val="002B24E2"/>
    <w:rsid w:val="002B28ED"/>
    <w:rsid w:val="002B3C22"/>
    <w:rsid w:val="002B5C53"/>
    <w:rsid w:val="002B72D7"/>
    <w:rsid w:val="002B757F"/>
    <w:rsid w:val="002B7E34"/>
    <w:rsid w:val="002B7FEF"/>
    <w:rsid w:val="002C0032"/>
    <w:rsid w:val="002C59F3"/>
    <w:rsid w:val="002C6D38"/>
    <w:rsid w:val="002C6E49"/>
    <w:rsid w:val="002C7557"/>
    <w:rsid w:val="002C7784"/>
    <w:rsid w:val="002C7FBD"/>
    <w:rsid w:val="002D08E1"/>
    <w:rsid w:val="002D2345"/>
    <w:rsid w:val="002D261D"/>
    <w:rsid w:val="002D2D62"/>
    <w:rsid w:val="002D2F7E"/>
    <w:rsid w:val="002D35E4"/>
    <w:rsid w:val="002D3650"/>
    <w:rsid w:val="002D3D74"/>
    <w:rsid w:val="002D4690"/>
    <w:rsid w:val="002D4E4C"/>
    <w:rsid w:val="002D5308"/>
    <w:rsid w:val="002D5FE3"/>
    <w:rsid w:val="002D6ABE"/>
    <w:rsid w:val="002D7135"/>
    <w:rsid w:val="002D7408"/>
    <w:rsid w:val="002D75DF"/>
    <w:rsid w:val="002D775D"/>
    <w:rsid w:val="002D7865"/>
    <w:rsid w:val="002D7D6C"/>
    <w:rsid w:val="002E04E3"/>
    <w:rsid w:val="002E119E"/>
    <w:rsid w:val="002E268F"/>
    <w:rsid w:val="002E4706"/>
    <w:rsid w:val="002E5061"/>
    <w:rsid w:val="002E5F46"/>
    <w:rsid w:val="002F05E9"/>
    <w:rsid w:val="002F0620"/>
    <w:rsid w:val="002F0A6D"/>
    <w:rsid w:val="002F1350"/>
    <w:rsid w:val="002F1672"/>
    <w:rsid w:val="002F2ACA"/>
    <w:rsid w:val="002F2DFE"/>
    <w:rsid w:val="002F4E36"/>
    <w:rsid w:val="002F5055"/>
    <w:rsid w:val="002F77FC"/>
    <w:rsid w:val="002F79AC"/>
    <w:rsid w:val="00300ACF"/>
    <w:rsid w:val="00300EE7"/>
    <w:rsid w:val="003013EA"/>
    <w:rsid w:val="003028BC"/>
    <w:rsid w:val="00302E0B"/>
    <w:rsid w:val="003045EE"/>
    <w:rsid w:val="00305875"/>
    <w:rsid w:val="00307512"/>
    <w:rsid w:val="00307940"/>
    <w:rsid w:val="00307C01"/>
    <w:rsid w:val="00310A6D"/>
    <w:rsid w:val="00310D86"/>
    <w:rsid w:val="00311659"/>
    <w:rsid w:val="00311FA5"/>
    <w:rsid w:val="0031257E"/>
    <w:rsid w:val="00312E1D"/>
    <w:rsid w:val="00313913"/>
    <w:rsid w:val="0031469E"/>
    <w:rsid w:val="00315B9E"/>
    <w:rsid w:val="00315FDB"/>
    <w:rsid w:val="00316259"/>
    <w:rsid w:val="0031626A"/>
    <w:rsid w:val="00316BD4"/>
    <w:rsid w:val="003170AE"/>
    <w:rsid w:val="00320779"/>
    <w:rsid w:val="00321A87"/>
    <w:rsid w:val="00322597"/>
    <w:rsid w:val="003229DC"/>
    <w:rsid w:val="00322F2E"/>
    <w:rsid w:val="00325657"/>
    <w:rsid w:val="0032640D"/>
    <w:rsid w:val="00326D30"/>
    <w:rsid w:val="0032711C"/>
    <w:rsid w:val="00327BC7"/>
    <w:rsid w:val="00330F7C"/>
    <w:rsid w:val="00331048"/>
    <w:rsid w:val="003312A2"/>
    <w:rsid w:val="0033162F"/>
    <w:rsid w:val="003319DC"/>
    <w:rsid w:val="003320A8"/>
    <w:rsid w:val="00332255"/>
    <w:rsid w:val="00332906"/>
    <w:rsid w:val="00333C7F"/>
    <w:rsid w:val="00334731"/>
    <w:rsid w:val="003355EA"/>
    <w:rsid w:val="00335FAD"/>
    <w:rsid w:val="003362EE"/>
    <w:rsid w:val="003366C6"/>
    <w:rsid w:val="00336A05"/>
    <w:rsid w:val="00337DDD"/>
    <w:rsid w:val="0034219E"/>
    <w:rsid w:val="0034233C"/>
    <w:rsid w:val="0034295E"/>
    <w:rsid w:val="0034442E"/>
    <w:rsid w:val="003444D6"/>
    <w:rsid w:val="00344799"/>
    <w:rsid w:val="00344B6E"/>
    <w:rsid w:val="00344EE1"/>
    <w:rsid w:val="003458FB"/>
    <w:rsid w:val="0034610F"/>
    <w:rsid w:val="00346231"/>
    <w:rsid w:val="0034625E"/>
    <w:rsid w:val="003507D4"/>
    <w:rsid w:val="0035158A"/>
    <w:rsid w:val="0035166A"/>
    <w:rsid w:val="0035203D"/>
    <w:rsid w:val="00353389"/>
    <w:rsid w:val="00353B47"/>
    <w:rsid w:val="003552DB"/>
    <w:rsid w:val="00355714"/>
    <w:rsid w:val="00355A28"/>
    <w:rsid w:val="00355C00"/>
    <w:rsid w:val="00356222"/>
    <w:rsid w:val="00356E75"/>
    <w:rsid w:val="00356F87"/>
    <w:rsid w:val="00360088"/>
    <w:rsid w:val="003601EB"/>
    <w:rsid w:val="003606A9"/>
    <w:rsid w:val="00360D7F"/>
    <w:rsid w:val="00362221"/>
    <w:rsid w:val="0036272D"/>
    <w:rsid w:val="00362C1D"/>
    <w:rsid w:val="00363D2F"/>
    <w:rsid w:val="00363FB0"/>
    <w:rsid w:val="003647D3"/>
    <w:rsid w:val="003651F7"/>
    <w:rsid w:val="00365612"/>
    <w:rsid w:val="00367BA8"/>
    <w:rsid w:val="0037069B"/>
    <w:rsid w:val="00370A84"/>
    <w:rsid w:val="003716A6"/>
    <w:rsid w:val="003718B5"/>
    <w:rsid w:val="00371DC4"/>
    <w:rsid w:val="00372061"/>
    <w:rsid w:val="0037429A"/>
    <w:rsid w:val="00376CD2"/>
    <w:rsid w:val="00376E53"/>
    <w:rsid w:val="00380DAC"/>
    <w:rsid w:val="003817E4"/>
    <w:rsid w:val="00385639"/>
    <w:rsid w:val="00385DAE"/>
    <w:rsid w:val="00385E67"/>
    <w:rsid w:val="00386D5C"/>
    <w:rsid w:val="00390580"/>
    <w:rsid w:val="00390E71"/>
    <w:rsid w:val="00392036"/>
    <w:rsid w:val="00392196"/>
    <w:rsid w:val="003922EF"/>
    <w:rsid w:val="00393642"/>
    <w:rsid w:val="00394B82"/>
    <w:rsid w:val="00396637"/>
    <w:rsid w:val="003A0020"/>
    <w:rsid w:val="003A1542"/>
    <w:rsid w:val="003A1C01"/>
    <w:rsid w:val="003A200A"/>
    <w:rsid w:val="003A3F88"/>
    <w:rsid w:val="003A4C29"/>
    <w:rsid w:val="003A65DA"/>
    <w:rsid w:val="003A6DBD"/>
    <w:rsid w:val="003A6EB4"/>
    <w:rsid w:val="003A7387"/>
    <w:rsid w:val="003A753A"/>
    <w:rsid w:val="003B0B81"/>
    <w:rsid w:val="003B14A5"/>
    <w:rsid w:val="003B14F0"/>
    <w:rsid w:val="003B2058"/>
    <w:rsid w:val="003B2A5A"/>
    <w:rsid w:val="003B35B9"/>
    <w:rsid w:val="003B468F"/>
    <w:rsid w:val="003B5319"/>
    <w:rsid w:val="003B5810"/>
    <w:rsid w:val="003B5879"/>
    <w:rsid w:val="003C0363"/>
    <w:rsid w:val="003C0A1E"/>
    <w:rsid w:val="003C11FE"/>
    <w:rsid w:val="003C12D0"/>
    <w:rsid w:val="003C4792"/>
    <w:rsid w:val="003C481E"/>
    <w:rsid w:val="003C4DBB"/>
    <w:rsid w:val="003C4F48"/>
    <w:rsid w:val="003C5ABA"/>
    <w:rsid w:val="003C5E81"/>
    <w:rsid w:val="003C6109"/>
    <w:rsid w:val="003C6609"/>
    <w:rsid w:val="003C664A"/>
    <w:rsid w:val="003C6DE0"/>
    <w:rsid w:val="003C705B"/>
    <w:rsid w:val="003D0592"/>
    <w:rsid w:val="003D08CF"/>
    <w:rsid w:val="003D17CC"/>
    <w:rsid w:val="003D357B"/>
    <w:rsid w:val="003D5235"/>
    <w:rsid w:val="003D6B7D"/>
    <w:rsid w:val="003D723E"/>
    <w:rsid w:val="003E0125"/>
    <w:rsid w:val="003E027C"/>
    <w:rsid w:val="003E055C"/>
    <w:rsid w:val="003E0A6F"/>
    <w:rsid w:val="003E227C"/>
    <w:rsid w:val="003E2A7F"/>
    <w:rsid w:val="003E2D80"/>
    <w:rsid w:val="003E2F19"/>
    <w:rsid w:val="003E36F4"/>
    <w:rsid w:val="003E40B7"/>
    <w:rsid w:val="003E4B1E"/>
    <w:rsid w:val="003E644A"/>
    <w:rsid w:val="003E69BC"/>
    <w:rsid w:val="003E7231"/>
    <w:rsid w:val="003F1369"/>
    <w:rsid w:val="003F162D"/>
    <w:rsid w:val="003F1D92"/>
    <w:rsid w:val="003F21D7"/>
    <w:rsid w:val="003F2A21"/>
    <w:rsid w:val="003F2EFB"/>
    <w:rsid w:val="003F36EA"/>
    <w:rsid w:val="003F417C"/>
    <w:rsid w:val="003F4F5B"/>
    <w:rsid w:val="003F54E9"/>
    <w:rsid w:val="003F7677"/>
    <w:rsid w:val="003F7E53"/>
    <w:rsid w:val="00400D5A"/>
    <w:rsid w:val="004016E8"/>
    <w:rsid w:val="004018C9"/>
    <w:rsid w:val="00401A31"/>
    <w:rsid w:val="00402E28"/>
    <w:rsid w:val="00403E41"/>
    <w:rsid w:val="00404A23"/>
    <w:rsid w:val="004064BD"/>
    <w:rsid w:val="00407659"/>
    <w:rsid w:val="00407F99"/>
    <w:rsid w:val="00411419"/>
    <w:rsid w:val="0041179F"/>
    <w:rsid w:val="00411901"/>
    <w:rsid w:val="00411B14"/>
    <w:rsid w:val="00413BB3"/>
    <w:rsid w:val="00415DF3"/>
    <w:rsid w:val="00417D54"/>
    <w:rsid w:val="004200BF"/>
    <w:rsid w:val="0042019A"/>
    <w:rsid w:val="00424399"/>
    <w:rsid w:val="004244B9"/>
    <w:rsid w:val="00425696"/>
    <w:rsid w:val="00425DB7"/>
    <w:rsid w:val="00425DC6"/>
    <w:rsid w:val="00425DCA"/>
    <w:rsid w:val="00426462"/>
    <w:rsid w:val="0042649E"/>
    <w:rsid w:val="00426F88"/>
    <w:rsid w:val="0042701F"/>
    <w:rsid w:val="00427375"/>
    <w:rsid w:val="00427E54"/>
    <w:rsid w:val="004307BD"/>
    <w:rsid w:val="004307F4"/>
    <w:rsid w:val="0043089E"/>
    <w:rsid w:val="00431DD2"/>
    <w:rsid w:val="0043351C"/>
    <w:rsid w:val="004338D8"/>
    <w:rsid w:val="00434815"/>
    <w:rsid w:val="0043501D"/>
    <w:rsid w:val="00435715"/>
    <w:rsid w:val="00436AFC"/>
    <w:rsid w:val="00437038"/>
    <w:rsid w:val="004372B5"/>
    <w:rsid w:val="004378A8"/>
    <w:rsid w:val="00437C56"/>
    <w:rsid w:val="004408D2"/>
    <w:rsid w:val="00440A92"/>
    <w:rsid w:val="00440AA9"/>
    <w:rsid w:val="0044209F"/>
    <w:rsid w:val="00442966"/>
    <w:rsid w:val="00444978"/>
    <w:rsid w:val="00445541"/>
    <w:rsid w:val="00445844"/>
    <w:rsid w:val="00445A25"/>
    <w:rsid w:val="00445ED3"/>
    <w:rsid w:val="00446FB4"/>
    <w:rsid w:val="00447791"/>
    <w:rsid w:val="004502C8"/>
    <w:rsid w:val="004533D6"/>
    <w:rsid w:val="00453A74"/>
    <w:rsid w:val="0045667D"/>
    <w:rsid w:val="00456CC9"/>
    <w:rsid w:val="00456D79"/>
    <w:rsid w:val="0046143E"/>
    <w:rsid w:val="00461E0F"/>
    <w:rsid w:val="004628CA"/>
    <w:rsid w:val="00464D35"/>
    <w:rsid w:val="004654AF"/>
    <w:rsid w:val="0046576F"/>
    <w:rsid w:val="0046625F"/>
    <w:rsid w:val="00470AC2"/>
    <w:rsid w:val="00470D89"/>
    <w:rsid w:val="0047108E"/>
    <w:rsid w:val="00471D9B"/>
    <w:rsid w:val="00472060"/>
    <w:rsid w:val="00472E37"/>
    <w:rsid w:val="0047337F"/>
    <w:rsid w:val="004737C6"/>
    <w:rsid w:val="00473A2A"/>
    <w:rsid w:val="00473EF8"/>
    <w:rsid w:val="00474493"/>
    <w:rsid w:val="00474521"/>
    <w:rsid w:val="00475870"/>
    <w:rsid w:val="00475AA5"/>
    <w:rsid w:val="004764EB"/>
    <w:rsid w:val="00480608"/>
    <w:rsid w:val="00480801"/>
    <w:rsid w:val="00480CAD"/>
    <w:rsid w:val="00480E73"/>
    <w:rsid w:val="0048142C"/>
    <w:rsid w:val="0048364B"/>
    <w:rsid w:val="004841B4"/>
    <w:rsid w:val="0048486A"/>
    <w:rsid w:val="00485572"/>
    <w:rsid w:val="004856CB"/>
    <w:rsid w:val="00485EE8"/>
    <w:rsid w:val="004867C2"/>
    <w:rsid w:val="00486992"/>
    <w:rsid w:val="00490EC1"/>
    <w:rsid w:val="004928AA"/>
    <w:rsid w:val="00492A59"/>
    <w:rsid w:val="00492C9D"/>
    <w:rsid w:val="00492F6D"/>
    <w:rsid w:val="004934E1"/>
    <w:rsid w:val="00493B55"/>
    <w:rsid w:val="00493DF1"/>
    <w:rsid w:val="004944C8"/>
    <w:rsid w:val="0049556E"/>
    <w:rsid w:val="00495C87"/>
    <w:rsid w:val="00495DCC"/>
    <w:rsid w:val="00497A0F"/>
    <w:rsid w:val="004A0392"/>
    <w:rsid w:val="004A0E4C"/>
    <w:rsid w:val="004A16DE"/>
    <w:rsid w:val="004A1C6B"/>
    <w:rsid w:val="004A2969"/>
    <w:rsid w:val="004A34CE"/>
    <w:rsid w:val="004A3973"/>
    <w:rsid w:val="004A3DB8"/>
    <w:rsid w:val="004A5047"/>
    <w:rsid w:val="004A50DF"/>
    <w:rsid w:val="004A52C5"/>
    <w:rsid w:val="004A57CE"/>
    <w:rsid w:val="004A5B4A"/>
    <w:rsid w:val="004A60BE"/>
    <w:rsid w:val="004A61B4"/>
    <w:rsid w:val="004A6DB5"/>
    <w:rsid w:val="004A789F"/>
    <w:rsid w:val="004B073C"/>
    <w:rsid w:val="004B2291"/>
    <w:rsid w:val="004B2598"/>
    <w:rsid w:val="004B3DB6"/>
    <w:rsid w:val="004B41D1"/>
    <w:rsid w:val="004B46AC"/>
    <w:rsid w:val="004B4707"/>
    <w:rsid w:val="004B49C2"/>
    <w:rsid w:val="004B4D26"/>
    <w:rsid w:val="004B5621"/>
    <w:rsid w:val="004B5B35"/>
    <w:rsid w:val="004B75C4"/>
    <w:rsid w:val="004C00C1"/>
    <w:rsid w:val="004C0107"/>
    <w:rsid w:val="004C0949"/>
    <w:rsid w:val="004C0F3A"/>
    <w:rsid w:val="004C1207"/>
    <w:rsid w:val="004C1B1B"/>
    <w:rsid w:val="004C33A1"/>
    <w:rsid w:val="004C41A6"/>
    <w:rsid w:val="004C5FF3"/>
    <w:rsid w:val="004C6427"/>
    <w:rsid w:val="004C6A53"/>
    <w:rsid w:val="004C6B8C"/>
    <w:rsid w:val="004C796D"/>
    <w:rsid w:val="004D01B7"/>
    <w:rsid w:val="004D037C"/>
    <w:rsid w:val="004D1308"/>
    <w:rsid w:val="004D403E"/>
    <w:rsid w:val="004D5250"/>
    <w:rsid w:val="004D74C8"/>
    <w:rsid w:val="004E0C86"/>
    <w:rsid w:val="004E0F02"/>
    <w:rsid w:val="004E1AC1"/>
    <w:rsid w:val="004E1CFC"/>
    <w:rsid w:val="004E209E"/>
    <w:rsid w:val="004E2D2A"/>
    <w:rsid w:val="004E378D"/>
    <w:rsid w:val="004E3B0E"/>
    <w:rsid w:val="004E51BF"/>
    <w:rsid w:val="004E53EA"/>
    <w:rsid w:val="004E79E8"/>
    <w:rsid w:val="004F1769"/>
    <w:rsid w:val="004F25EF"/>
    <w:rsid w:val="004F2995"/>
    <w:rsid w:val="004F3234"/>
    <w:rsid w:val="004F35D7"/>
    <w:rsid w:val="004F381E"/>
    <w:rsid w:val="004F54FC"/>
    <w:rsid w:val="004F5599"/>
    <w:rsid w:val="004F608D"/>
    <w:rsid w:val="004F691D"/>
    <w:rsid w:val="004F6E74"/>
    <w:rsid w:val="004F7039"/>
    <w:rsid w:val="004F7147"/>
    <w:rsid w:val="005001D7"/>
    <w:rsid w:val="00500DA7"/>
    <w:rsid w:val="00500ED2"/>
    <w:rsid w:val="005048BA"/>
    <w:rsid w:val="00505774"/>
    <w:rsid w:val="005061C6"/>
    <w:rsid w:val="00506DC6"/>
    <w:rsid w:val="005076F7"/>
    <w:rsid w:val="005102D9"/>
    <w:rsid w:val="00511B7F"/>
    <w:rsid w:val="005139DB"/>
    <w:rsid w:val="00514437"/>
    <w:rsid w:val="00514827"/>
    <w:rsid w:val="005149CC"/>
    <w:rsid w:val="00514E50"/>
    <w:rsid w:val="0051570B"/>
    <w:rsid w:val="0051622D"/>
    <w:rsid w:val="00516373"/>
    <w:rsid w:val="00516935"/>
    <w:rsid w:val="00516BDF"/>
    <w:rsid w:val="005176F8"/>
    <w:rsid w:val="005178DC"/>
    <w:rsid w:val="00521F0A"/>
    <w:rsid w:val="00522833"/>
    <w:rsid w:val="00525F87"/>
    <w:rsid w:val="005262EB"/>
    <w:rsid w:val="00526EA3"/>
    <w:rsid w:val="00527D62"/>
    <w:rsid w:val="00530F08"/>
    <w:rsid w:val="00531921"/>
    <w:rsid w:val="00532AF5"/>
    <w:rsid w:val="005336B0"/>
    <w:rsid w:val="00535045"/>
    <w:rsid w:val="0053504F"/>
    <w:rsid w:val="005353BB"/>
    <w:rsid w:val="005369FE"/>
    <w:rsid w:val="00537E18"/>
    <w:rsid w:val="00541969"/>
    <w:rsid w:val="005444D4"/>
    <w:rsid w:val="00544651"/>
    <w:rsid w:val="0054467D"/>
    <w:rsid w:val="005449A7"/>
    <w:rsid w:val="00544AE1"/>
    <w:rsid w:val="005451A8"/>
    <w:rsid w:val="00545F81"/>
    <w:rsid w:val="00546082"/>
    <w:rsid w:val="0055086C"/>
    <w:rsid w:val="00550A4D"/>
    <w:rsid w:val="00551AF6"/>
    <w:rsid w:val="00551C3F"/>
    <w:rsid w:val="00552A0D"/>
    <w:rsid w:val="00553102"/>
    <w:rsid w:val="005541C2"/>
    <w:rsid w:val="005548DF"/>
    <w:rsid w:val="00554992"/>
    <w:rsid w:val="00554C95"/>
    <w:rsid w:val="0055503C"/>
    <w:rsid w:val="005559F1"/>
    <w:rsid w:val="00555DA9"/>
    <w:rsid w:val="00557315"/>
    <w:rsid w:val="00561C6B"/>
    <w:rsid w:val="00563487"/>
    <w:rsid w:val="00564456"/>
    <w:rsid w:val="00564AA6"/>
    <w:rsid w:val="00565F2C"/>
    <w:rsid w:val="005663BF"/>
    <w:rsid w:val="005671C6"/>
    <w:rsid w:val="00567B7A"/>
    <w:rsid w:val="0057008E"/>
    <w:rsid w:val="00570142"/>
    <w:rsid w:val="00571C0C"/>
    <w:rsid w:val="00571D15"/>
    <w:rsid w:val="00573087"/>
    <w:rsid w:val="00573BB3"/>
    <w:rsid w:val="00573C1A"/>
    <w:rsid w:val="00573FA6"/>
    <w:rsid w:val="0057487A"/>
    <w:rsid w:val="00576BB0"/>
    <w:rsid w:val="00576D38"/>
    <w:rsid w:val="005770F5"/>
    <w:rsid w:val="00577641"/>
    <w:rsid w:val="005800C5"/>
    <w:rsid w:val="0058096D"/>
    <w:rsid w:val="00580C9F"/>
    <w:rsid w:val="00580DD0"/>
    <w:rsid w:val="00581B5C"/>
    <w:rsid w:val="00581B99"/>
    <w:rsid w:val="00581C33"/>
    <w:rsid w:val="005825DD"/>
    <w:rsid w:val="00586C24"/>
    <w:rsid w:val="00587575"/>
    <w:rsid w:val="00590EB2"/>
    <w:rsid w:val="005918FF"/>
    <w:rsid w:val="00591ED7"/>
    <w:rsid w:val="0059228E"/>
    <w:rsid w:val="0059327A"/>
    <w:rsid w:val="00593490"/>
    <w:rsid w:val="00594AA3"/>
    <w:rsid w:val="00594C43"/>
    <w:rsid w:val="005950FD"/>
    <w:rsid w:val="005952C9"/>
    <w:rsid w:val="005959F0"/>
    <w:rsid w:val="00595D3C"/>
    <w:rsid w:val="00596AF7"/>
    <w:rsid w:val="005974A5"/>
    <w:rsid w:val="00597DCF"/>
    <w:rsid w:val="005A045D"/>
    <w:rsid w:val="005A0A0C"/>
    <w:rsid w:val="005A2388"/>
    <w:rsid w:val="005A2DAE"/>
    <w:rsid w:val="005A3950"/>
    <w:rsid w:val="005A3DD0"/>
    <w:rsid w:val="005A4A63"/>
    <w:rsid w:val="005A5906"/>
    <w:rsid w:val="005A6721"/>
    <w:rsid w:val="005A6910"/>
    <w:rsid w:val="005B23E1"/>
    <w:rsid w:val="005B27F5"/>
    <w:rsid w:val="005B29A0"/>
    <w:rsid w:val="005B3206"/>
    <w:rsid w:val="005B363C"/>
    <w:rsid w:val="005B4392"/>
    <w:rsid w:val="005B5168"/>
    <w:rsid w:val="005B5B3C"/>
    <w:rsid w:val="005B7A13"/>
    <w:rsid w:val="005C0CEB"/>
    <w:rsid w:val="005C1554"/>
    <w:rsid w:val="005C2975"/>
    <w:rsid w:val="005C3156"/>
    <w:rsid w:val="005C416E"/>
    <w:rsid w:val="005C41CC"/>
    <w:rsid w:val="005C50D0"/>
    <w:rsid w:val="005C57F6"/>
    <w:rsid w:val="005C7006"/>
    <w:rsid w:val="005C750E"/>
    <w:rsid w:val="005D1575"/>
    <w:rsid w:val="005D16FE"/>
    <w:rsid w:val="005D288A"/>
    <w:rsid w:val="005D2D6E"/>
    <w:rsid w:val="005D3760"/>
    <w:rsid w:val="005D3893"/>
    <w:rsid w:val="005D389F"/>
    <w:rsid w:val="005D3D64"/>
    <w:rsid w:val="005D3E0D"/>
    <w:rsid w:val="005D63DA"/>
    <w:rsid w:val="005D70E5"/>
    <w:rsid w:val="005D754D"/>
    <w:rsid w:val="005D758F"/>
    <w:rsid w:val="005D7EB8"/>
    <w:rsid w:val="005E0175"/>
    <w:rsid w:val="005E109A"/>
    <w:rsid w:val="005E1759"/>
    <w:rsid w:val="005E266C"/>
    <w:rsid w:val="005E2698"/>
    <w:rsid w:val="005E3F94"/>
    <w:rsid w:val="005E5654"/>
    <w:rsid w:val="005E58B9"/>
    <w:rsid w:val="005E5F3C"/>
    <w:rsid w:val="005E676E"/>
    <w:rsid w:val="005E7F4C"/>
    <w:rsid w:val="005F096A"/>
    <w:rsid w:val="005F0E5A"/>
    <w:rsid w:val="005F0E68"/>
    <w:rsid w:val="005F1DB3"/>
    <w:rsid w:val="005F2482"/>
    <w:rsid w:val="005F2D7C"/>
    <w:rsid w:val="005F31D8"/>
    <w:rsid w:val="005F3BCA"/>
    <w:rsid w:val="005F49CA"/>
    <w:rsid w:val="005F4AFE"/>
    <w:rsid w:val="005F59F4"/>
    <w:rsid w:val="005F607E"/>
    <w:rsid w:val="005F6239"/>
    <w:rsid w:val="005F63DE"/>
    <w:rsid w:val="005F6E0F"/>
    <w:rsid w:val="005F6FB5"/>
    <w:rsid w:val="0060039F"/>
    <w:rsid w:val="0060163C"/>
    <w:rsid w:val="00601F13"/>
    <w:rsid w:val="006031BB"/>
    <w:rsid w:val="0060352E"/>
    <w:rsid w:val="00603FC4"/>
    <w:rsid w:val="00605C1F"/>
    <w:rsid w:val="00607613"/>
    <w:rsid w:val="00607BBC"/>
    <w:rsid w:val="006100B5"/>
    <w:rsid w:val="006110C1"/>
    <w:rsid w:val="0061188C"/>
    <w:rsid w:val="0061284A"/>
    <w:rsid w:val="00613843"/>
    <w:rsid w:val="00613E3B"/>
    <w:rsid w:val="00615E23"/>
    <w:rsid w:val="00616F8B"/>
    <w:rsid w:val="00620063"/>
    <w:rsid w:val="006217FB"/>
    <w:rsid w:val="00621983"/>
    <w:rsid w:val="00622526"/>
    <w:rsid w:val="006225BB"/>
    <w:rsid w:val="0062311A"/>
    <w:rsid w:val="00623978"/>
    <w:rsid w:val="00623C67"/>
    <w:rsid w:val="00625510"/>
    <w:rsid w:val="006256A3"/>
    <w:rsid w:val="00625928"/>
    <w:rsid w:val="0062659D"/>
    <w:rsid w:val="00627FB0"/>
    <w:rsid w:val="006309AE"/>
    <w:rsid w:val="006320BB"/>
    <w:rsid w:val="00632C17"/>
    <w:rsid w:val="006330E4"/>
    <w:rsid w:val="00633C2F"/>
    <w:rsid w:val="00634104"/>
    <w:rsid w:val="006350B8"/>
    <w:rsid w:val="006355EF"/>
    <w:rsid w:val="00635E28"/>
    <w:rsid w:val="00636DB8"/>
    <w:rsid w:val="006377CE"/>
    <w:rsid w:val="00637C7C"/>
    <w:rsid w:val="00640213"/>
    <w:rsid w:val="00641192"/>
    <w:rsid w:val="00641B8C"/>
    <w:rsid w:val="00642B39"/>
    <w:rsid w:val="00642BAD"/>
    <w:rsid w:val="006430BC"/>
    <w:rsid w:val="006434D6"/>
    <w:rsid w:val="0064397F"/>
    <w:rsid w:val="00644362"/>
    <w:rsid w:val="006512A2"/>
    <w:rsid w:val="00652FF7"/>
    <w:rsid w:val="006548C1"/>
    <w:rsid w:val="00655199"/>
    <w:rsid w:val="00655812"/>
    <w:rsid w:val="00656CBD"/>
    <w:rsid w:val="00657D81"/>
    <w:rsid w:val="0066027D"/>
    <w:rsid w:val="00660C73"/>
    <w:rsid w:val="00660F4E"/>
    <w:rsid w:val="00663276"/>
    <w:rsid w:val="00664882"/>
    <w:rsid w:val="00665AB4"/>
    <w:rsid w:val="00666BF0"/>
    <w:rsid w:val="0066705D"/>
    <w:rsid w:val="00667680"/>
    <w:rsid w:val="006700BE"/>
    <w:rsid w:val="0067177B"/>
    <w:rsid w:val="00671DE3"/>
    <w:rsid w:val="00672CDA"/>
    <w:rsid w:val="0067477B"/>
    <w:rsid w:val="00674892"/>
    <w:rsid w:val="00674C60"/>
    <w:rsid w:val="00675292"/>
    <w:rsid w:val="006752CF"/>
    <w:rsid w:val="00676801"/>
    <w:rsid w:val="00677A68"/>
    <w:rsid w:val="00677BEA"/>
    <w:rsid w:val="006800C6"/>
    <w:rsid w:val="00680F32"/>
    <w:rsid w:val="00681E10"/>
    <w:rsid w:val="0068317F"/>
    <w:rsid w:val="00685018"/>
    <w:rsid w:val="00686010"/>
    <w:rsid w:val="0068656D"/>
    <w:rsid w:val="00687312"/>
    <w:rsid w:val="00687F7D"/>
    <w:rsid w:val="00691BD4"/>
    <w:rsid w:val="006935BD"/>
    <w:rsid w:val="006943B5"/>
    <w:rsid w:val="0069554A"/>
    <w:rsid w:val="00697CA8"/>
    <w:rsid w:val="006A0FA3"/>
    <w:rsid w:val="006A20BB"/>
    <w:rsid w:val="006A22A1"/>
    <w:rsid w:val="006A4CC9"/>
    <w:rsid w:val="006A6058"/>
    <w:rsid w:val="006A62AB"/>
    <w:rsid w:val="006A67BD"/>
    <w:rsid w:val="006A706D"/>
    <w:rsid w:val="006B186D"/>
    <w:rsid w:val="006B2A9C"/>
    <w:rsid w:val="006B3E1B"/>
    <w:rsid w:val="006B4937"/>
    <w:rsid w:val="006B52E9"/>
    <w:rsid w:val="006B5359"/>
    <w:rsid w:val="006B5778"/>
    <w:rsid w:val="006B5BE6"/>
    <w:rsid w:val="006B6F42"/>
    <w:rsid w:val="006C0437"/>
    <w:rsid w:val="006C2981"/>
    <w:rsid w:val="006C3AA5"/>
    <w:rsid w:val="006C4D1E"/>
    <w:rsid w:val="006C674B"/>
    <w:rsid w:val="006C7475"/>
    <w:rsid w:val="006C76BD"/>
    <w:rsid w:val="006C7FA8"/>
    <w:rsid w:val="006D02BE"/>
    <w:rsid w:val="006D045D"/>
    <w:rsid w:val="006D049E"/>
    <w:rsid w:val="006D0587"/>
    <w:rsid w:val="006D07E1"/>
    <w:rsid w:val="006D2353"/>
    <w:rsid w:val="006D23C2"/>
    <w:rsid w:val="006D3036"/>
    <w:rsid w:val="006D490E"/>
    <w:rsid w:val="006D4DBB"/>
    <w:rsid w:val="006D56F4"/>
    <w:rsid w:val="006D5975"/>
    <w:rsid w:val="006D5DA7"/>
    <w:rsid w:val="006D610E"/>
    <w:rsid w:val="006D6C79"/>
    <w:rsid w:val="006D6CBB"/>
    <w:rsid w:val="006D6FD4"/>
    <w:rsid w:val="006D7B07"/>
    <w:rsid w:val="006D7C74"/>
    <w:rsid w:val="006E03CD"/>
    <w:rsid w:val="006E0D4B"/>
    <w:rsid w:val="006E1E58"/>
    <w:rsid w:val="006E26B4"/>
    <w:rsid w:val="006E39C0"/>
    <w:rsid w:val="006E3A0C"/>
    <w:rsid w:val="006E5275"/>
    <w:rsid w:val="006E716E"/>
    <w:rsid w:val="006E7FDD"/>
    <w:rsid w:val="006F10CA"/>
    <w:rsid w:val="006F13A5"/>
    <w:rsid w:val="006F1C7C"/>
    <w:rsid w:val="006F5AC2"/>
    <w:rsid w:val="006F63DD"/>
    <w:rsid w:val="006F67B5"/>
    <w:rsid w:val="006F6C5A"/>
    <w:rsid w:val="006F6E0A"/>
    <w:rsid w:val="006F787E"/>
    <w:rsid w:val="0070285D"/>
    <w:rsid w:val="00704658"/>
    <w:rsid w:val="00704E58"/>
    <w:rsid w:val="00705A51"/>
    <w:rsid w:val="00705E8F"/>
    <w:rsid w:val="00706306"/>
    <w:rsid w:val="00707347"/>
    <w:rsid w:val="00707E44"/>
    <w:rsid w:val="00711C46"/>
    <w:rsid w:val="00712236"/>
    <w:rsid w:val="00712575"/>
    <w:rsid w:val="007133D2"/>
    <w:rsid w:val="007136F3"/>
    <w:rsid w:val="00714153"/>
    <w:rsid w:val="007141E7"/>
    <w:rsid w:val="00714537"/>
    <w:rsid w:val="00715E25"/>
    <w:rsid w:val="00717390"/>
    <w:rsid w:val="007176BD"/>
    <w:rsid w:val="00717890"/>
    <w:rsid w:val="0072141D"/>
    <w:rsid w:val="0072294C"/>
    <w:rsid w:val="00722BDA"/>
    <w:rsid w:val="0072413B"/>
    <w:rsid w:val="0072456D"/>
    <w:rsid w:val="007251FF"/>
    <w:rsid w:val="00725415"/>
    <w:rsid w:val="0073013C"/>
    <w:rsid w:val="00730238"/>
    <w:rsid w:val="00731D2E"/>
    <w:rsid w:val="00732E70"/>
    <w:rsid w:val="00732F8A"/>
    <w:rsid w:val="00733B3C"/>
    <w:rsid w:val="00734DFF"/>
    <w:rsid w:val="00734F4C"/>
    <w:rsid w:val="007353FF"/>
    <w:rsid w:val="00736721"/>
    <w:rsid w:val="00736E3F"/>
    <w:rsid w:val="00741F84"/>
    <w:rsid w:val="00742320"/>
    <w:rsid w:val="0074269C"/>
    <w:rsid w:val="00742E96"/>
    <w:rsid w:val="0074515D"/>
    <w:rsid w:val="007453D6"/>
    <w:rsid w:val="0074584F"/>
    <w:rsid w:val="00745CA6"/>
    <w:rsid w:val="00745EA8"/>
    <w:rsid w:val="00745EBC"/>
    <w:rsid w:val="007461B7"/>
    <w:rsid w:val="00746F25"/>
    <w:rsid w:val="00747897"/>
    <w:rsid w:val="00750AE7"/>
    <w:rsid w:val="00752534"/>
    <w:rsid w:val="00752946"/>
    <w:rsid w:val="00754CF9"/>
    <w:rsid w:val="00755789"/>
    <w:rsid w:val="0075655B"/>
    <w:rsid w:val="00756CC5"/>
    <w:rsid w:val="00756ED0"/>
    <w:rsid w:val="007573B5"/>
    <w:rsid w:val="00757763"/>
    <w:rsid w:val="00761309"/>
    <w:rsid w:val="007615C8"/>
    <w:rsid w:val="00762831"/>
    <w:rsid w:val="00762DC3"/>
    <w:rsid w:val="007632DC"/>
    <w:rsid w:val="00763D10"/>
    <w:rsid w:val="007645DD"/>
    <w:rsid w:val="00766324"/>
    <w:rsid w:val="0076721C"/>
    <w:rsid w:val="007675AA"/>
    <w:rsid w:val="007676DF"/>
    <w:rsid w:val="007677AB"/>
    <w:rsid w:val="00767B6F"/>
    <w:rsid w:val="0077016B"/>
    <w:rsid w:val="00770BF2"/>
    <w:rsid w:val="00770D5D"/>
    <w:rsid w:val="00771051"/>
    <w:rsid w:val="007714FC"/>
    <w:rsid w:val="007754C9"/>
    <w:rsid w:val="007765B6"/>
    <w:rsid w:val="00776D52"/>
    <w:rsid w:val="00776DC7"/>
    <w:rsid w:val="00777615"/>
    <w:rsid w:val="00777E05"/>
    <w:rsid w:val="007803D5"/>
    <w:rsid w:val="00780CCF"/>
    <w:rsid w:val="00781959"/>
    <w:rsid w:val="007821BC"/>
    <w:rsid w:val="00782D31"/>
    <w:rsid w:val="00782F5D"/>
    <w:rsid w:val="00784AE8"/>
    <w:rsid w:val="00784B38"/>
    <w:rsid w:val="0078584A"/>
    <w:rsid w:val="00785D48"/>
    <w:rsid w:val="0078614B"/>
    <w:rsid w:val="00786662"/>
    <w:rsid w:val="007867BD"/>
    <w:rsid w:val="00786DD1"/>
    <w:rsid w:val="00786F61"/>
    <w:rsid w:val="00787330"/>
    <w:rsid w:val="007878C2"/>
    <w:rsid w:val="00790849"/>
    <w:rsid w:val="00790ABE"/>
    <w:rsid w:val="00791E04"/>
    <w:rsid w:val="00791F29"/>
    <w:rsid w:val="00792142"/>
    <w:rsid w:val="00792B26"/>
    <w:rsid w:val="007938E6"/>
    <w:rsid w:val="00793BC6"/>
    <w:rsid w:val="00793DBC"/>
    <w:rsid w:val="00793FBB"/>
    <w:rsid w:val="007961E2"/>
    <w:rsid w:val="00796A54"/>
    <w:rsid w:val="007974F6"/>
    <w:rsid w:val="007976D6"/>
    <w:rsid w:val="00797FDD"/>
    <w:rsid w:val="007A05A5"/>
    <w:rsid w:val="007A06EB"/>
    <w:rsid w:val="007A0E22"/>
    <w:rsid w:val="007A0EBD"/>
    <w:rsid w:val="007A209B"/>
    <w:rsid w:val="007A2478"/>
    <w:rsid w:val="007A2AF4"/>
    <w:rsid w:val="007A3288"/>
    <w:rsid w:val="007A36D8"/>
    <w:rsid w:val="007A3BF7"/>
    <w:rsid w:val="007A5537"/>
    <w:rsid w:val="007A56B5"/>
    <w:rsid w:val="007A6A97"/>
    <w:rsid w:val="007A743B"/>
    <w:rsid w:val="007A79ED"/>
    <w:rsid w:val="007B0808"/>
    <w:rsid w:val="007B0B2E"/>
    <w:rsid w:val="007B16A4"/>
    <w:rsid w:val="007B21E4"/>
    <w:rsid w:val="007B276E"/>
    <w:rsid w:val="007B2AED"/>
    <w:rsid w:val="007B2B18"/>
    <w:rsid w:val="007B2CD1"/>
    <w:rsid w:val="007B2E08"/>
    <w:rsid w:val="007B31D3"/>
    <w:rsid w:val="007B33B5"/>
    <w:rsid w:val="007B3486"/>
    <w:rsid w:val="007B399B"/>
    <w:rsid w:val="007B4215"/>
    <w:rsid w:val="007B494E"/>
    <w:rsid w:val="007B5CFE"/>
    <w:rsid w:val="007B6237"/>
    <w:rsid w:val="007C103D"/>
    <w:rsid w:val="007C22A8"/>
    <w:rsid w:val="007C2430"/>
    <w:rsid w:val="007C3726"/>
    <w:rsid w:val="007C5919"/>
    <w:rsid w:val="007C5CE6"/>
    <w:rsid w:val="007C60E3"/>
    <w:rsid w:val="007C668F"/>
    <w:rsid w:val="007C76B2"/>
    <w:rsid w:val="007D0A2E"/>
    <w:rsid w:val="007D23A6"/>
    <w:rsid w:val="007D3407"/>
    <w:rsid w:val="007D746B"/>
    <w:rsid w:val="007D7A30"/>
    <w:rsid w:val="007E0F25"/>
    <w:rsid w:val="007E10DA"/>
    <w:rsid w:val="007E21BB"/>
    <w:rsid w:val="007E375F"/>
    <w:rsid w:val="007E379B"/>
    <w:rsid w:val="007E3E5E"/>
    <w:rsid w:val="007E5562"/>
    <w:rsid w:val="007E6C83"/>
    <w:rsid w:val="007E6C90"/>
    <w:rsid w:val="007E7216"/>
    <w:rsid w:val="007F013C"/>
    <w:rsid w:val="007F1338"/>
    <w:rsid w:val="007F38E2"/>
    <w:rsid w:val="007F59E6"/>
    <w:rsid w:val="00800028"/>
    <w:rsid w:val="00801C16"/>
    <w:rsid w:val="00802AEA"/>
    <w:rsid w:val="008032DE"/>
    <w:rsid w:val="0080379F"/>
    <w:rsid w:val="008046C3"/>
    <w:rsid w:val="008055FA"/>
    <w:rsid w:val="00810067"/>
    <w:rsid w:val="00811684"/>
    <w:rsid w:val="00811E64"/>
    <w:rsid w:val="00811F53"/>
    <w:rsid w:val="008152CD"/>
    <w:rsid w:val="0081609B"/>
    <w:rsid w:val="00816104"/>
    <w:rsid w:val="00816D38"/>
    <w:rsid w:val="00816EFD"/>
    <w:rsid w:val="00816FD6"/>
    <w:rsid w:val="0081725F"/>
    <w:rsid w:val="00820BBE"/>
    <w:rsid w:val="00820FC3"/>
    <w:rsid w:val="00821576"/>
    <w:rsid w:val="00821E09"/>
    <w:rsid w:val="008249F0"/>
    <w:rsid w:val="008273D1"/>
    <w:rsid w:val="008313DA"/>
    <w:rsid w:val="00832BDA"/>
    <w:rsid w:val="00833481"/>
    <w:rsid w:val="00833FDE"/>
    <w:rsid w:val="0083407D"/>
    <w:rsid w:val="00834AA0"/>
    <w:rsid w:val="00835161"/>
    <w:rsid w:val="00835E3D"/>
    <w:rsid w:val="0083626A"/>
    <w:rsid w:val="0083648E"/>
    <w:rsid w:val="008404FA"/>
    <w:rsid w:val="00840A85"/>
    <w:rsid w:val="00842BF6"/>
    <w:rsid w:val="00843334"/>
    <w:rsid w:val="0084355E"/>
    <w:rsid w:val="00843C56"/>
    <w:rsid w:val="0084405B"/>
    <w:rsid w:val="00844A69"/>
    <w:rsid w:val="008451D7"/>
    <w:rsid w:val="00845557"/>
    <w:rsid w:val="008457C8"/>
    <w:rsid w:val="00846273"/>
    <w:rsid w:val="0084762F"/>
    <w:rsid w:val="0084797C"/>
    <w:rsid w:val="00847E89"/>
    <w:rsid w:val="0085084B"/>
    <w:rsid w:val="00850EAD"/>
    <w:rsid w:val="00850F13"/>
    <w:rsid w:val="008513E6"/>
    <w:rsid w:val="00852B51"/>
    <w:rsid w:val="00852BE5"/>
    <w:rsid w:val="00853625"/>
    <w:rsid w:val="00853B9E"/>
    <w:rsid w:val="0085756F"/>
    <w:rsid w:val="008609BE"/>
    <w:rsid w:val="00860B6E"/>
    <w:rsid w:val="0086191E"/>
    <w:rsid w:val="00862E40"/>
    <w:rsid w:val="00862F91"/>
    <w:rsid w:val="008633A3"/>
    <w:rsid w:val="008649BE"/>
    <w:rsid w:val="008659FE"/>
    <w:rsid w:val="008660FF"/>
    <w:rsid w:val="00866D3A"/>
    <w:rsid w:val="00867C8F"/>
    <w:rsid w:val="00870105"/>
    <w:rsid w:val="00871990"/>
    <w:rsid w:val="0087244F"/>
    <w:rsid w:val="008726B0"/>
    <w:rsid w:val="00873490"/>
    <w:rsid w:val="00873536"/>
    <w:rsid w:val="00873B60"/>
    <w:rsid w:val="00874E99"/>
    <w:rsid w:val="00875721"/>
    <w:rsid w:val="00876B10"/>
    <w:rsid w:val="00877E23"/>
    <w:rsid w:val="00877EBD"/>
    <w:rsid w:val="00881487"/>
    <w:rsid w:val="008814CB"/>
    <w:rsid w:val="00882D83"/>
    <w:rsid w:val="00882FDA"/>
    <w:rsid w:val="00884672"/>
    <w:rsid w:val="0088479E"/>
    <w:rsid w:val="0088514B"/>
    <w:rsid w:val="0089195A"/>
    <w:rsid w:val="00892610"/>
    <w:rsid w:val="00892A46"/>
    <w:rsid w:val="00893EBA"/>
    <w:rsid w:val="00893F37"/>
    <w:rsid w:val="00894701"/>
    <w:rsid w:val="0089571A"/>
    <w:rsid w:val="00896B31"/>
    <w:rsid w:val="008A0735"/>
    <w:rsid w:val="008A1C30"/>
    <w:rsid w:val="008A21F0"/>
    <w:rsid w:val="008A3EE6"/>
    <w:rsid w:val="008A6EAF"/>
    <w:rsid w:val="008B0D85"/>
    <w:rsid w:val="008B0F11"/>
    <w:rsid w:val="008B247E"/>
    <w:rsid w:val="008B24BC"/>
    <w:rsid w:val="008B2A41"/>
    <w:rsid w:val="008B4174"/>
    <w:rsid w:val="008B6704"/>
    <w:rsid w:val="008B6866"/>
    <w:rsid w:val="008B6ECD"/>
    <w:rsid w:val="008B7511"/>
    <w:rsid w:val="008B78FF"/>
    <w:rsid w:val="008B7A71"/>
    <w:rsid w:val="008B7B3B"/>
    <w:rsid w:val="008B7BF4"/>
    <w:rsid w:val="008C24A8"/>
    <w:rsid w:val="008C480A"/>
    <w:rsid w:val="008C520A"/>
    <w:rsid w:val="008C55C0"/>
    <w:rsid w:val="008C566E"/>
    <w:rsid w:val="008C60D0"/>
    <w:rsid w:val="008C68D8"/>
    <w:rsid w:val="008C76F6"/>
    <w:rsid w:val="008C7820"/>
    <w:rsid w:val="008C7D9A"/>
    <w:rsid w:val="008D05E1"/>
    <w:rsid w:val="008D0D66"/>
    <w:rsid w:val="008D1426"/>
    <w:rsid w:val="008D18D2"/>
    <w:rsid w:val="008D219B"/>
    <w:rsid w:val="008D4CBC"/>
    <w:rsid w:val="008D511B"/>
    <w:rsid w:val="008D5CB0"/>
    <w:rsid w:val="008D6EF4"/>
    <w:rsid w:val="008D74A1"/>
    <w:rsid w:val="008D760C"/>
    <w:rsid w:val="008E1C3B"/>
    <w:rsid w:val="008E3099"/>
    <w:rsid w:val="008E489C"/>
    <w:rsid w:val="008E5041"/>
    <w:rsid w:val="008E508D"/>
    <w:rsid w:val="008F0203"/>
    <w:rsid w:val="008F06D1"/>
    <w:rsid w:val="008F123A"/>
    <w:rsid w:val="008F1295"/>
    <w:rsid w:val="008F1553"/>
    <w:rsid w:val="008F1732"/>
    <w:rsid w:val="008F2643"/>
    <w:rsid w:val="008F3929"/>
    <w:rsid w:val="008F3C4B"/>
    <w:rsid w:val="008F3EAA"/>
    <w:rsid w:val="008F3EE1"/>
    <w:rsid w:val="008F4994"/>
    <w:rsid w:val="008F50E1"/>
    <w:rsid w:val="008F7A65"/>
    <w:rsid w:val="00900E63"/>
    <w:rsid w:val="00901438"/>
    <w:rsid w:val="0090211D"/>
    <w:rsid w:val="00902AE1"/>
    <w:rsid w:val="00902D27"/>
    <w:rsid w:val="009046F8"/>
    <w:rsid w:val="00904903"/>
    <w:rsid w:val="00905759"/>
    <w:rsid w:val="00905E5D"/>
    <w:rsid w:val="00907131"/>
    <w:rsid w:val="00907762"/>
    <w:rsid w:val="00907887"/>
    <w:rsid w:val="00907AB7"/>
    <w:rsid w:val="00907F61"/>
    <w:rsid w:val="00910659"/>
    <w:rsid w:val="009114E2"/>
    <w:rsid w:val="0091157E"/>
    <w:rsid w:val="00913196"/>
    <w:rsid w:val="00915395"/>
    <w:rsid w:val="00915914"/>
    <w:rsid w:val="00916448"/>
    <w:rsid w:val="00916558"/>
    <w:rsid w:val="00916CAC"/>
    <w:rsid w:val="00917034"/>
    <w:rsid w:val="00917614"/>
    <w:rsid w:val="00917AE1"/>
    <w:rsid w:val="00917D01"/>
    <w:rsid w:val="0092111E"/>
    <w:rsid w:val="009212FB"/>
    <w:rsid w:val="0092215D"/>
    <w:rsid w:val="00923228"/>
    <w:rsid w:val="00927ED0"/>
    <w:rsid w:val="009306D5"/>
    <w:rsid w:val="00932B4A"/>
    <w:rsid w:val="00932D8F"/>
    <w:rsid w:val="00932FD9"/>
    <w:rsid w:val="0093360C"/>
    <w:rsid w:val="00933C0D"/>
    <w:rsid w:val="00933CCE"/>
    <w:rsid w:val="00933E1D"/>
    <w:rsid w:val="00934545"/>
    <w:rsid w:val="00935713"/>
    <w:rsid w:val="0093637F"/>
    <w:rsid w:val="009367F6"/>
    <w:rsid w:val="009376A2"/>
    <w:rsid w:val="009378C9"/>
    <w:rsid w:val="0094077F"/>
    <w:rsid w:val="009448AC"/>
    <w:rsid w:val="009449AD"/>
    <w:rsid w:val="009463BE"/>
    <w:rsid w:val="00947116"/>
    <w:rsid w:val="0094784D"/>
    <w:rsid w:val="009504B9"/>
    <w:rsid w:val="00950BCA"/>
    <w:rsid w:val="00950C4F"/>
    <w:rsid w:val="009523B9"/>
    <w:rsid w:val="009534BA"/>
    <w:rsid w:val="0095406B"/>
    <w:rsid w:val="009553CD"/>
    <w:rsid w:val="00956387"/>
    <w:rsid w:val="009569C0"/>
    <w:rsid w:val="00956DD5"/>
    <w:rsid w:val="00960EC2"/>
    <w:rsid w:val="0096232C"/>
    <w:rsid w:val="00962C72"/>
    <w:rsid w:val="00963381"/>
    <w:rsid w:val="00963EF0"/>
    <w:rsid w:val="009649CA"/>
    <w:rsid w:val="00965713"/>
    <w:rsid w:val="00966E39"/>
    <w:rsid w:val="00967531"/>
    <w:rsid w:val="009675BB"/>
    <w:rsid w:val="00971B46"/>
    <w:rsid w:val="00971CB8"/>
    <w:rsid w:val="0097280D"/>
    <w:rsid w:val="00972C2C"/>
    <w:rsid w:val="00973832"/>
    <w:rsid w:val="00975BE1"/>
    <w:rsid w:val="00976B0E"/>
    <w:rsid w:val="00976FD0"/>
    <w:rsid w:val="00977444"/>
    <w:rsid w:val="00980232"/>
    <w:rsid w:val="00980725"/>
    <w:rsid w:val="0098081C"/>
    <w:rsid w:val="00980E7E"/>
    <w:rsid w:val="009815E7"/>
    <w:rsid w:val="00982450"/>
    <w:rsid w:val="0098492D"/>
    <w:rsid w:val="00986037"/>
    <w:rsid w:val="00986141"/>
    <w:rsid w:val="0098629D"/>
    <w:rsid w:val="00986B80"/>
    <w:rsid w:val="0098792E"/>
    <w:rsid w:val="00987AB1"/>
    <w:rsid w:val="00987F9A"/>
    <w:rsid w:val="00990465"/>
    <w:rsid w:val="009908FA"/>
    <w:rsid w:val="00992E04"/>
    <w:rsid w:val="00993781"/>
    <w:rsid w:val="009944A7"/>
    <w:rsid w:val="009961A0"/>
    <w:rsid w:val="009967C5"/>
    <w:rsid w:val="00996B5F"/>
    <w:rsid w:val="00996BEA"/>
    <w:rsid w:val="00997148"/>
    <w:rsid w:val="009A057C"/>
    <w:rsid w:val="009A0E2B"/>
    <w:rsid w:val="009A1F20"/>
    <w:rsid w:val="009A223D"/>
    <w:rsid w:val="009A2B41"/>
    <w:rsid w:val="009A2C2E"/>
    <w:rsid w:val="009A2D36"/>
    <w:rsid w:val="009A2E2F"/>
    <w:rsid w:val="009A3178"/>
    <w:rsid w:val="009A325C"/>
    <w:rsid w:val="009A4393"/>
    <w:rsid w:val="009A67F2"/>
    <w:rsid w:val="009A7293"/>
    <w:rsid w:val="009A7891"/>
    <w:rsid w:val="009B0154"/>
    <w:rsid w:val="009B0168"/>
    <w:rsid w:val="009B1010"/>
    <w:rsid w:val="009B382F"/>
    <w:rsid w:val="009B3D37"/>
    <w:rsid w:val="009B41F7"/>
    <w:rsid w:val="009B4222"/>
    <w:rsid w:val="009B49D5"/>
    <w:rsid w:val="009B5346"/>
    <w:rsid w:val="009B5487"/>
    <w:rsid w:val="009B62A5"/>
    <w:rsid w:val="009B64F9"/>
    <w:rsid w:val="009B6FA9"/>
    <w:rsid w:val="009B7879"/>
    <w:rsid w:val="009C01D7"/>
    <w:rsid w:val="009C02A6"/>
    <w:rsid w:val="009C0547"/>
    <w:rsid w:val="009C0652"/>
    <w:rsid w:val="009C1C37"/>
    <w:rsid w:val="009C6548"/>
    <w:rsid w:val="009C7365"/>
    <w:rsid w:val="009D02AB"/>
    <w:rsid w:val="009D0798"/>
    <w:rsid w:val="009D167F"/>
    <w:rsid w:val="009D1F2E"/>
    <w:rsid w:val="009D21DA"/>
    <w:rsid w:val="009D2E02"/>
    <w:rsid w:val="009D30C7"/>
    <w:rsid w:val="009D3947"/>
    <w:rsid w:val="009D5079"/>
    <w:rsid w:val="009D50B5"/>
    <w:rsid w:val="009D54EC"/>
    <w:rsid w:val="009D67F9"/>
    <w:rsid w:val="009D6A62"/>
    <w:rsid w:val="009D6C75"/>
    <w:rsid w:val="009D7B93"/>
    <w:rsid w:val="009D7EA5"/>
    <w:rsid w:val="009E023F"/>
    <w:rsid w:val="009E0299"/>
    <w:rsid w:val="009E0FD4"/>
    <w:rsid w:val="009E12E5"/>
    <w:rsid w:val="009E1BBC"/>
    <w:rsid w:val="009E2D5F"/>
    <w:rsid w:val="009E4342"/>
    <w:rsid w:val="009E4CF4"/>
    <w:rsid w:val="009E5180"/>
    <w:rsid w:val="009E5918"/>
    <w:rsid w:val="009E5CAC"/>
    <w:rsid w:val="009E6464"/>
    <w:rsid w:val="009E756C"/>
    <w:rsid w:val="009E7C3F"/>
    <w:rsid w:val="009F05AD"/>
    <w:rsid w:val="009F1738"/>
    <w:rsid w:val="009F1846"/>
    <w:rsid w:val="009F2898"/>
    <w:rsid w:val="009F2EB8"/>
    <w:rsid w:val="009F3036"/>
    <w:rsid w:val="009F30B2"/>
    <w:rsid w:val="009F3515"/>
    <w:rsid w:val="009F37BA"/>
    <w:rsid w:val="009F3ABB"/>
    <w:rsid w:val="009F566F"/>
    <w:rsid w:val="009F5B12"/>
    <w:rsid w:val="00A00600"/>
    <w:rsid w:val="00A00E56"/>
    <w:rsid w:val="00A02176"/>
    <w:rsid w:val="00A02EEF"/>
    <w:rsid w:val="00A0384A"/>
    <w:rsid w:val="00A03D97"/>
    <w:rsid w:val="00A0456A"/>
    <w:rsid w:val="00A04799"/>
    <w:rsid w:val="00A04840"/>
    <w:rsid w:val="00A04B8A"/>
    <w:rsid w:val="00A067F9"/>
    <w:rsid w:val="00A06B7C"/>
    <w:rsid w:val="00A07FF7"/>
    <w:rsid w:val="00A101DB"/>
    <w:rsid w:val="00A1031C"/>
    <w:rsid w:val="00A10771"/>
    <w:rsid w:val="00A10DB7"/>
    <w:rsid w:val="00A11C15"/>
    <w:rsid w:val="00A1204B"/>
    <w:rsid w:val="00A12077"/>
    <w:rsid w:val="00A13ADE"/>
    <w:rsid w:val="00A13F60"/>
    <w:rsid w:val="00A1416E"/>
    <w:rsid w:val="00A143F2"/>
    <w:rsid w:val="00A21355"/>
    <w:rsid w:val="00A21364"/>
    <w:rsid w:val="00A216E8"/>
    <w:rsid w:val="00A21C44"/>
    <w:rsid w:val="00A22FE0"/>
    <w:rsid w:val="00A23620"/>
    <w:rsid w:val="00A237E5"/>
    <w:rsid w:val="00A23D2F"/>
    <w:rsid w:val="00A24187"/>
    <w:rsid w:val="00A24437"/>
    <w:rsid w:val="00A250F6"/>
    <w:rsid w:val="00A25156"/>
    <w:rsid w:val="00A255CA"/>
    <w:rsid w:val="00A342FC"/>
    <w:rsid w:val="00A34691"/>
    <w:rsid w:val="00A35207"/>
    <w:rsid w:val="00A36074"/>
    <w:rsid w:val="00A3624F"/>
    <w:rsid w:val="00A40716"/>
    <w:rsid w:val="00A40BE8"/>
    <w:rsid w:val="00A40D52"/>
    <w:rsid w:val="00A4159A"/>
    <w:rsid w:val="00A4271D"/>
    <w:rsid w:val="00A4286D"/>
    <w:rsid w:val="00A44CBD"/>
    <w:rsid w:val="00A4571B"/>
    <w:rsid w:val="00A45993"/>
    <w:rsid w:val="00A45BED"/>
    <w:rsid w:val="00A462F5"/>
    <w:rsid w:val="00A46E42"/>
    <w:rsid w:val="00A47A46"/>
    <w:rsid w:val="00A50032"/>
    <w:rsid w:val="00A50E43"/>
    <w:rsid w:val="00A51EDB"/>
    <w:rsid w:val="00A521E3"/>
    <w:rsid w:val="00A52A59"/>
    <w:rsid w:val="00A53839"/>
    <w:rsid w:val="00A53BBE"/>
    <w:rsid w:val="00A54ACF"/>
    <w:rsid w:val="00A55677"/>
    <w:rsid w:val="00A56444"/>
    <w:rsid w:val="00A621EA"/>
    <w:rsid w:val="00A6251D"/>
    <w:rsid w:val="00A62CFA"/>
    <w:rsid w:val="00A63530"/>
    <w:rsid w:val="00A637BE"/>
    <w:rsid w:val="00A64577"/>
    <w:rsid w:val="00A647FC"/>
    <w:rsid w:val="00A6494E"/>
    <w:rsid w:val="00A649D2"/>
    <w:rsid w:val="00A65421"/>
    <w:rsid w:val="00A71021"/>
    <w:rsid w:val="00A71DE3"/>
    <w:rsid w:val="00A72CCB"/>
    <w:rsid w:val="00A73740"/>
    <w:rsid w:val="00A74185"/>
    <w:rsid w:val="00A74B88"/>
    <w:rsid w:val="00A74E9E"/>
    <w:rsid w:val="00A753B2"/>
    <w:rsid w:val="00A768D6"/>
    <w:rsid w:val="00A77280"/>
    <w:rsid w:val="00A77E32"/>
    <w:rsid w:val="00A811F4"/>
    <w:rsid w:val="00A81329"/>
    <w:rsid w:val="00A81515"/>
    <w:rsid w:val="00A81BAD"/>
    <w:rsid w:val="00A81DEA"/>
    <w:rsid w:val="00A828E0"/>
    <w:rsid w:val="00A83A03"/>
    <w:rsid w:val="00A844A1"/>
    <w:rsid w:val="00A8486F"/>
    <w:rsid w:val="00A85619"/>
    <w:rsid w:val="00A85640"/>
    <w:rsid w:val="00A85645"/>
    <w:rsid w:val="00A85DFF"/>
    <w:rsid w:val="00A85E29"/>
    <w:rsid w:val="00A87B79"/>
    <w:rsid w:val="00A90D55"/>
    <w:rsid w:val="00A912E8"/>
    <w:rsid w:val="00A91F80"/>
    <w:rsid w:val="00A93903"/>
    <w:rsid w:val="00A93936"/>
    <w:rsid w:val="00A93F87"/>
    <w:rsid w:val="00A94DBF"/>
    <w:rsid w:val="00A950F0"/>
    <w:rsid w:val="00A9634F"/>
    <w:rsid w:val="00A969C7"/>
    <w:rsid w:val="00A96CBA"/>
    <w:rsid w:val="00AA0010"/>
    <w:rsid w:val="00AA049D"/>
    <w:rsid w:val="00AA06CE"/>
    <w:rsid w:val="00AA0F77"/>
    <w:rsid w:val="00AA1720"/>
    <w:rsid w:val="00AA188E"/>
    <w:rsid w:val="00AA2D47"/>
    <w:rsid w:val="00AA30F7"/>
    <w:rsid w:val="00AA32B2"/>
    <w:rsid w:val="00AA333B"/>
    <w:rsid w:val="00AA3365"/>
    <w:rsid w:val="00AA3FBB"/>
    <w:rsid w:val="00AA5D14"/>
    <w:rsid w:val="00AA5F79"/>
    <w:rsid w:val="00AA612A"/>
    <w:rsid w:val="00AB113A"/>
    <w:rsid w:val="00AB155C"/>
    <w:rsid w:val="00AB1E01"/>
    <w:rsid w:val="00AB23C4"/>
    <w:rsid w:val="00AB3CAA"/>
    <w:rsid w:val="00AB4EAB"/>
    <w:rsid w:val="00AB5853"/>
    <w:rsid w:val="00AB5F79"/>
    <w:rsid w:val="00AB6369"/>
    <w:rsid w:val="00AC1D3C"/>
    <w:rsid w:val="00AC241D"/>
    <w:rsid w:val="00AC2A04"/>
    <w:rsid w:val="00AC2D4D"/>
    <w:rsid w:val="00AC2D56"/>
    <w:rsid w:val="00AC3FE7"/>
    <w:rsid w:val="00AC4BFA"/>
    <w:rsid w:val="00AC56CA"/>
    <w:rsid w:val="00AC62EE"/>
    <w:rsid w:val="00AD01A8"/>
    <w:rsid w:val="00AD040D"/>
    <w:rsid w:val="00AD0701"/>
    <w:rsid w:val="00AD21F9"/>
    <w:rsid w:val="00AD3E3D"/>
    <w:rsid w:val="00AD41F4"/>
    <w:rsid w:val="00AD453A"/>
    <w:rsid w:val="00AD4B5B"/>
    <w:rsid w:val="00AD6514"/>
    <w:rsid w:val="00AD675D"/>
    <w:rsid w:val="00AD678B"/>
    <w:rsid w:val="00AD67F3"/>
    <w:rsid w:val="00AD67F7"/>
    <w:rsid w:val="00AD705F"/>
    <w:rsid w:val="00AD73F6"/>
    <w:rsid w:val="00AD7605"/>
    <w:rsid w:val="00AD7F3F"/>
    <w:rsid w:val="00AE058F"/>
    <w:rsid w:val="00AE0FF0"/>
    <w:rsid w:val="00AE10B6"/>
    <w:rsid w:val="00AE1558"/>
    <w:rsid w:val="00AE2F64"/>
    <w:rsid w:val="00AE3C0B"/>
    <w:rsid w:val="00AE456E"/>
    <w:rsid w:val="00AE5A50"/>
    <w:rsid w:val="00AE62EF"/>
    <w:rsid w:val="00AE6462"/>
    <w:rsid w:val="00AE7657"/>
    <w:rsid w:val="00AF045D"/>
    <w:rsid w:val="00AF0E5A"/>
    <w:rsid w:val="00AF20B7"/>
    <w:rsid w:val="00AF4876"/>
    <w:rsid w:val="00AF495B"/>
    <w:rsid w:val="00AF517B"/>
    <w:rsid w:val="00AF5A9B"/>
    <w:rsid w:val="00AF5E71"/>
    <w:rsid w:val="00AF71DA"/>
    <w:rsid w:val="00AF7AEF"/>
    <w:rsid w:val="00B03FA0"/>
    <w:rsid w:val="00B0553B"/>
    <w:rsid w:val="00B064C6"/>
    <w:rsid w:val="00B07051"/>
    <w:rsid w:val="00B07498"/>
    <w:rsid w:val="00B077D0"/>
    <w:rsid w:val="00B07B05"/>
    <w:rsid w:val="00B10F60"/>
    <w:rsid w:val="00B10FAB"/>
    <w:rsid w:val="00B12878"/>
    <w:rsid w:val="00B12CB2"/>
    <w:rsid w:val="00B1313A"/>
    <w:rsid w:val="00B13F14"/>
    <w:rsid w:val="00B143B3"/>
    <w:rsid w:val="00B1498C"/>
    <w:rsid w:val="00B14B3A"/>
    <w:rsid w:val="00B156B5"/>
    <w:rsid w:val="00B16923"/>
    <w:rsid w:val="00B16D89"/>
    <w:rsid w:val="00B16DE2"/>
    <w:rsid w:val="00B17FA2"/>
    <w:rsid w:val="00B20782"/>
    <w:rsid w:val="00B20A48"/>
    <w:rsid w:val="00B20BDC"/>
    <w:rsid w:val="00B2120B"/>
    <w:rsid w:val="00B222BE"/>
    <w:rsid w:val="00B2244F"/>
    <w:rsid w:val="00B23284"/>
    <w:rsid w:val="00B23472"/>
    <w:rsid w:val="00B2527E"/>
    <w:rsid w:val="00B25D99"/>
    <w:rsid w:val="00B2652D"/>
    <w:rsid w:val="00B26B2D"/>
    <w:rsid w:val="00B274DA"/>
    <w:rsid w:val="00B2758D"/>
    <w:rsid w:val="00B27C29"/>
    <w:rsid w:val="00B31327"/>
    <w:rsid w:val="00B31888"/>
    <w:rsid w:val="00B31DE7"/>
    <w:rsid w:val="00B32354"/>
    <w:rsid w:val="00B32C5B"/>
    <w:rsid w:val="00B330A6"/>
    <w:rsid w:val="00B332CD"/>
    <w:rsid w:val="00B338A8"/>
    <w:rsid w:val="00B33C67"/>
    <w:rsid w:val="00B33E7A"/>
    <w:rsid w:val="00B34CEB"/>
    <w:rsid w:val="00B352DE"/>
    <w:rsid w:val="00B3729E"/>
    <w:rsid w:val="00B406DC"/>
    <w:rsid w:val="00B40B13"/>
    <w:rsid w:val="00B41F0A"/>
    <w:rsid w:val="00B4202B"/>
    <w:rsid w:val="00B42260"/>
    <w:rsid w:val="00B42C42"/>
    <w:rsid w:val="00B43509"/>
    <w:rsid w:val="00B43A00"/>
    <w:rsid w:val="00B44749"/>
    <w:rsid w:val="00B451B4"/>
    <w:rsid w:val="00B45865"/>
    <w:rsid w:val="00B45B82"/>
    <w:rsid w:val="00B46330"/>
    <w:rsid w:val="00B50ACF"/>
    <w:rsid w:val="00B50E5B"/>
    <w:rsid w:val="00B50E6D"/>
    <w:rsid w:val="00B51AF7"/>
    <w:rsid w:val="00B51DF4"/>
    <w:rsid w:val="00B52B09"/>
    <w:rsid w:val="00B534DA"/>
    <w:rsid w:val="00B53A9A"/>
    <w:rsid w:val="00B53D9B"/>
    <w:rsid w:val="00B53E28"/>
    <w:rsid w:val="00B5435E"/>
    <w:rsid w:val="00B548D8"/>
    <w:rsid w:val="00B55316"/>
    <w:rsid w:val="00B55FCD"/>
    <w:rsid w:val="00B60597"/>
    <w:rsid w:val="00B6180B"/>
    <w:rsid w:val="00B6214F"/>
    <w:rsid w:val="00B62BDC"/>
    <w:rsid w:val="00B6400D"/>
    <w:rsid w:val="00B64AE4"/>
    <w:rsid w:val="00B65384"/>
    <w:rsid w:val="00B66B31"/>
    <w:rsid w:val="00B674B6"/>
    <w:rsid w:val="00B67C38"/>
    <w:rsid w:val="00B70D30"/>
    <w:rsid w:val="00B70FD1"/>
    <w:rsid w:val="00B71338"/>
    <w:rsid w:val="00B7171E"/>
    <w:rsid w:val="00B718AE"/>
    <w:rsid w:val="00B71A59"/>
    <w:rsid w:val="00B71B10"/>
    <w:rsid w:val="00B71C5D"/>
    <w:rsid w:val="00B7212B"/>
    <w:rsid w:val="00B72F7C"/>
    <w:rsid w:val="00B731E9"/>
    <w:rsid w:val="00B73351"/>
    <w:rsid w:val="00B736E8"/>
    <w:rsid w:val="00B74529"/>
    <w:rsid w:val="00B74749"/>
    <w:rsid w:val="00B74CA6"/>
    <w:rsid w:val="00B74EE7"/>
    <w:rsid w:val="00B752A0"/>
    <w:rsid w:val="00B7568C"/>
    <w:rsid w:val="00B762A3"/>
    <w:rsid w:val="00B76AF9"/>
    <w:rsid w:val="00B76C10"/>
    <w:rsid w:val="00B77379"/>
    <w:rsid w:val="00B8021D"/>
    <w:rsid w:val="00B80D64"/>
    <w:rsid w:val="00B81E21"/>
    <w:rsid w:val="00B81F7D"/>
    <w:rsid w:val="00B82B15"/>
    <w:rsid w:val="00B8309D"/>
    <w:rsid w:val="00B8451E"/>
    <w:rsid w:val="00B84ACE"/>
    <w:rsid w:val="00B851F4"/>
    <w:rsid w:val="00B865EC"/>
    <w:rsid w:val="00B87041"/>
    <w:rsid w:val="00B87453"/>
    <w:rsid w:val="00B93535"/>
    <w:rsid w:val="00B936C9"/>
    <w:rsid w:val="00B95ADE"/>
    <w:rsid w:val="00B96212"/>
    <w:rsid w:val="00B96375"/>
    <w:rsid w:val="00B97132"/>
    <w:rsid w:val="00B973B2"/>
    <w:rsid w:val="00B97483"/>
    <w:rsid w:val="00BA0F4A"/>
    <w:rsid w:val="00BA1A88"/>
    <w:rsid w:val="00BA29FA"/>
    <w:rsid w:val="00BA2CF6"/>
    <w:rsid w:val="00BA33B4"/>
    <w:rsid w:val="00BA5CA3"/>
    <w:rsid w:val="00BA68B0"/>
    <w:rsid w:val="00BA72B6"/>
    <w:rsid w:val="00BB1554"/>
    <w:rsid w:val="00BB1CE5"/>
    <w:rsid w:val="00BB239B"/>
    <w:rsid w:val="00BB2654"/>
    <w:rsid w:val="00BB3573"/>
    <w:rsid w:val="00BB3B30"/>
    <w:rsid w:val="00BB568E"/>
    <w:rsid w:val="00BB6625"/>
    <w:rsid w:val="00BB67FA"/>
    <w:rsid w:val="00BB6FF6"/>
    <w:rsid w:val="00BB7525"/>
    <w:rsid w:val="00BC0566"/>
    <w:rsid w:val="00BC21F1"/>
    <w:rsid w:val="00BC2EC6"/>
    <w:rsid w:val="00BC3E4B"/>
    <w:rsid w:val="00BC54BA"/>
    <w:rsid w:val="00BC682D"/>
    <w:rsid w:val="00BC6B2B"/>
    <w:rsid w:val="00BC7263"/>
    <w:rsid w:val="00BD003B"/>
    <w:rsid w:val="00BD068E"/>
    <w:rsid w:val="00BD09A8"/>
    <w:rsid w:val="00BD0FF5"/>
    <w:rsid w:val="00BD1383"/>
    <w:rsid w:val="00BD1616"/>
    <w:rsid w:val="00BD1AA4"/>
    <w:rsid w:val="00BD1D9A"/>
    <w:rsid w:val="00BD36CA"/>
    <w:rsid w:val="00BD4FA2"/>
    <w:rsid w:val="00BD53B9"/>
    <w:rsid w:val="00BD5B0D"/>
    <w:rsid w:val="00BD6827"/>
    <w:rsid w:val="00BD79DC"/>
    <w:rsid w:val="00BE01A7"/>
    <w:rsid w:val="00BE1545"/>
    <w:rsid w:val="00BE1585"/>
    <w:rsid w:val="00BE1664"/>
    <w:rsid w:val="00BE2032"/>
    <w:rsid w:val="00BE225C"/>
    <w:rsid w:val="00BE296E"/>
    <w:rsid w:val="00BE2D9C"/>
    <w:rsid w:val="00BE34F0"/>
    <w:rsid w:val="00BE35E7"/>
    <w:rsid w:val="00BE387B"/>
    <w:rsid w:val="00BE40A7"/>
    <w:rsid w:val="00BE46B4"/>
    <w:rsid w:val="00BE4A5B"/>
    <w:rsid w:val="00BE4CB5"/>
    <w:rsid w:val="00BE6111"/>
    <w:rsid w:val="00BE628B"/>
    <w:rsid w:val="00BE6597"/>
    <w:rsid w:val="00BE6A7D"/>
    <w:rsid w:val="00BF00C1"/>
    <w:rsid w:val="00BF0707"/>
    <w:rsid w:val="00BF0901"/>
    <w:rsid w:val="00BF1805"/>
    <w:rsid w:val="00BF1F46"/>
    <w:rsid w:val="00BF2440"/>
    <w:rsid w:val="00BF24FF"/>
    <w:rsid w:val="00BF3195"/>
    <w:rsid w:val="00BF3A87"/>
    <w:rsid w:val="00BF40EE"/>
    <w:rsid w:val="00BF5171"/>
    <w:rsid w:val="00BF5B55"/>
    <w:rsid w:val="00BF71DB"/>
    <w:rsid w:val="00BF732C"/>
    <w:rsid w:val="00BF78F3"/>
    <w:rsid w:val="00C0117B"/>
    <w:rsid w:val="00C02BC6"/>
    <w:rsid w:val="00C035FD"/>
    <w:rsid w:val="00C05A43"/>
    <w:rsid w:val="00C06BA0"/>
    <w:rsid w:val="00C07A56"/>
    <w:rsid w:val="00C07B56"/>
    <w:rsid w:val="00C11866"/>
    <w:rsid w:val="00C119CB"/>
    <w:rsid w:val="00C11D9D"/>
    <w:rsid w:val="00C11FAC"/>
    <w:rsid w:val="00C13356"/>
    <w:rsid w:val="00C1423F"/>
    <w:rsid w:val="00C148A9"/>
    <w:rsid w:val="00C21583"/>
    <w:rsid w:val="00C23BF3"/>
    <w:rsid w:val="00C25405"/>
    <w:rsid w:val="00C2581D"/>
    <w:rsid w:val="00C2663F"/>
    <w:rsid w:val="00C26DB2"/>
    <w:rsid w:val="00C2742D"/>
    <w:rsid w:val="00C319B5"/>
    <w:rsid w:val="00C321C2"/>
    <w:rsid w:val="00C32EF5"/>
    <w:rsid w:val="00C35589"/>
    <w:rsid w:val="00C35642"/>
    <w:rsid w:val="00C35D79"/>
    <w:rsid w:val="00C35DF2"/>
    <w:rsid w:val="00C3614C"/>
    <w:rsid w:val="00C36530"/>
    <w:rsid w:val="00C36DFE"/>
    <w:rsid w:val="00C40172"/>
    <w:rsid w:val="00C40A6F"/>
    <w:rsid w:val="00C43BA1"/>
    <w:rsid w:val="00C43DF8"/>
    <w:rsid w:val="00C44FA0"/>
    <w:rsid w:val="00C45B6A"/>
    <w:rsid w:val="00C45CB3"/>
    <w:rsid w:val="00C4635C"/>
    <w:rsid w:val="00C465EA"/>
    <w:rsid w:val="00C47289"/>
    <w:rsid w:val="00C501AA"/>
    <w:rsid w:val="00C52F6C"/>
    <w:rsid w:val="00C535B2"/>
    <w:rsid w:val="00C549DE"/>
    <w:rsid w:val="00C5521C"/>
    <w:rsid w:val="00C55C48"/>
    <w:rsid w:val="00C569DD"/>
    <w:rsid w:val="00C56F66"/>
    <w:rsid w:val="00C57434"/>
    <w:rsid w:val="00C57DD0"/>
    <w:rsid w:val="00C60C46"/>
    <w:rsid w:val="00C61317"/>
    <w:rsid w:val="00C61660"/>
    <w:rsid w:val="00C61691"/>
    <w:rsid w:val="00C620E5"/>
    <w:rsid w:val="00C62705"/>
    <w:rsid w:val="00C63D62"/>
    <w:rsid w:val="00C6474C"/>
    <w:rsid w:val="00C647EF"/>
    <w:rsid w:val="00C6496C"/>
    <w:rsid w:val="00C65A34"/>
    <w:rsid w:val="00C66AF4"/>
    <w:rsid w:val="00C67E7A"/>
    <w:rsid w:val="00C7123A"/>
    <w:rsid w:val="00C71319"/>
    <w:rsid w:val="00C71DA3"/>
    <w:rsid w:val="00C7355C"/>
    <w:rsid w:val="00C73657"/>
    <w:rsid w:val="00C7417C"/>
    <w:rsid w:val="00C7542B"/>
    <w:rsid w:val="00C76E61"/>
    <w:rsid w:val="00C76F52"/>
    <w:rsid w:val="00C76F97"/>
    <w:rsid w:val="00C77F6C"/>
    <w:rsid w:val="00C80518"/>
    <w:rsid w:val="00C8070B"/>
    <w:rsid w:val="00C80D0F"/>
    <w:rsid w:val="00C80D34"/>
    <w:rsid w:val="00C81F5F"/>
    <w:rsid w:val="00C824A0"/>
    <w:rsid w:val="00C82A1C"/>
    <w:rsid w:val="00C83040"/>
    <w:rsid w:val="00C83298"/>
    <w:rsid w:val="00C83609"/>
    <w:rsid w:val="00C844B6"/>
    <w:rsid w:val="00C85144"/>
    <w:rsid w:val="00C8541D"/>
    <w:rsid w:val="00C85A86"/>
    <w:rsid w:val="00C85FD0"/>
    <w:rsid w:val="00C86B3D"/>
    <w:rsid w:val="00C86F59"/>
    <w:rsid w:val="00C87D2C"/>
    <w:rsid w:val="00C87E44"/>
    <w:rsid w:val="00C87EF5"/>
    <w:rsid w:val="00C93103"/>
    <w:rsid w:val="00C95461"/>
    <w:rsid w:val="00C9575D"/>
    <w:rsid w:val="00C958BE"/>
    <w:rsid w:val="00C97469"/>
    <w:rsid w:val="00C97A39"/>
    <w:rsid w:val="00C97EAF"/>
    <w:rsid w:val="00CA0EE8"/>
    <w:rsid w:val="00CA10EC"/>
    <w:rsid w:val="00CA1BAF"/>
    <w:rsid w:val="00CA2016"/>
    <w:rsid w:val="00CA30A7"/>
    <w:rsid w:val="00CA4C7D"/>
    <w:rsid w:val="00CA594E"/>
    <w:rsid w:val="00CA5FAA"/>
    <w:rsid w:val="00CA63EC"/>
    <w:rsid w:val="00CA679B"/>
    <w:rsid w:val="00CA6895"/>
    <w:rsid w:val="00CB0692"/>
    <w:rsid w:val="00CB103C"/>
    <w:rsid w:val="00CB1292"/>
    <w:rsid w:val="00CB1354"/>
    <w:rsid w:val="00CB17AB"/>
    <w:rsid w:val="00CB1E96"/>
    <w:rsid w:val="00CB23F4"/>
    <w:rsid w:val="00CB2E10"/>
    <w:rsid w:val="00CB3439"/>
    <w:rsid w:val="00CB3FF4"/>
    <w:rsid w:val="00CB460C"/>
    <w:rsid w:val="00CB474E"/>
    <w:rsid w:val="00CB5000"/>
    <w:rsid w:val="00CB647C"/>
    <w:rsid w:val="00CB65E1"/>
    <w:rsid w:val="00CB6827"/>
    <w:rsid w:val="00CB6892"/>
    <w:rsid w:val="00CB6979"/>
    <w:rsid w:val="00CB6D6C"/>
    <w:rsid w:val="00CB7258"/>
    <w:rsid w:val="00CB726F"/>
    <w:rsid w:val="00CC0E43"/>
    <w:rsid w:val="00CC16CC"/>
    <w:rsid w:val="00CC17ED"/>
    <w:rsid w:val="00CC2877"/>
    <w:rsid w:val="00CC3398"/>
    <w:rsid w:val="00CC33D9"/>
    <w:rsid w:val="00CC3F58"/>
    <w:rsid w:val="00CC4404"/>
    <w:rsid w:val="00CC4AAE"/>
    <w:rsid w:val="00CC5062"/>
    <w:rsid w:val="00CC5DB0"/>
    <w:rsid w:val="00CC66DC"/>
    <w:rsid w:val="00CC6C04"/>
    <w:rsid w:val="00CC7CD0"/>
    <w:rsid w:val="00CD18A8"/>
    <w:rsid w:val="00CD2ED4"/>
    <w:rsid w:val="00CD30DB"/>
    <w:rsid w:val="00CD512A"/>
    <w:rsid w:val="00CD7D5E"/>
    <w:rsid w:val="00CD7E75"/>
    <w:rsid w:val="00CE045B"/>
    <w:rsid w:val="00CE0775"/>
    <w:rsid w:val="00CE10E7"/>
    <w:rsid w:val="00CE144C"/>
    <w:rsid w:val="00CE2820"/>
    <w:rsid w:val="00CE29F8"/>
    <w:rsid w:val="00CE2B45"/>
    <w:rsid w:val="00CE2C1C"/>
    <w:rsid w:val="00CE3CB4"/>
    <w:rsid w:val="00CE4077"/>
    <w:rsid w:val="00CE4502"/>
    <w:rsid w:val="00CE573E"/>
    <w:rsid w:val="00CE5F45"/>
    <w:rsid w:val="00CE6458"/>
    <w:rsid w:val="00CE6766"/>
    <w:rsid w:val="00CE6909"/>
    <w:rsid w:val="00CE6CC7"/>
    <w:rsid w:val="00CF0615"/>
    <w:rsid w:val="00CF0D23"/>
    <w:rsid w:val="00CF0D56"/>
    <w:rsid w:val="00CF1311"/>
    <w:rsid w:val="00CF146B"/>
    <w:rsid w:val="00CF1943"/>
    <w:rsid w:val="00CF1A01"/>
    <w:rsid w:val="00CF27F2"/>
    <w:rsid w:val="00CF30A0"/>
    <w:rsid w:val="00CF34C8"/>
    <w:rsid w:val="00CF3685"/>
    <w:rsid w:val="00CF3DE9"/>
    <w:rsid w:val="00CF414F"/>
    <w:rsid w:val="00CF47EB"/>
    <w:rsid w:val="00CF7C84"/>
    <w:rsid w:val="00D00199"/>
    <w:rsid w:val="00D011E3"/>
    <w:rsid w:val="00D01367"/>
    <w:rsid w:val="00D02EFF"/>
    <w:rsid w:val="00D030BF"/>
    <w:rsid w:val="00D03B1C"/>
    <w:rsid w:val="00D03C90"/>
    <w:rsid w:val="00D03E7D"/>
    <w:rsid w:val="00D051E3"/>
    <w:rsid w:val="00D0532A"/>
    <w:rsid w:val="00D06281"/>
    <w:rsid w:val="00D0670B"/>
    <w:rsid w:val="00D06A82"/>
    <w:rsid w:val="00D06B3F"/>
    <w:rsid w:val="00D10D9E"/>
    <w:rsid w:val="00D10FA5"/>
    <w:rsid w:val="00D11104"/>
    <w:rsid w:val="00D1201B"/>
    <w:rsid w:val="00D12129"/>
    <w:rsid w:val="00D137FD"/>
    <w:rsid w:val="00D13ACF"/>
    <w:rsid w:val="00D144EB"/>
    <w:rsid w:val="00D14713"/>
    <w:rsid w:val="00D154F1"/>
    <w:rsid w:val="00D15760"/>
    <w:rsid w:val="00D157DB"/>
    <w:rsid w:val="00D16183"/>
    <w:rsid w:val="00D16386"/>
    <w:rsid w:val="00D16881"/>
    <w:rsid w:val="00D172B6"/>
    <w:rsid w:val="00D176E4"/>
    <w:rsid w:val="00D17E45"/>
    <w:rsid w:val="00D20602"/>
    <w:rsid w:val="00D21CD0"/>
    <w:rsid w:val="00D221F2"/>
    <w:rsid w:val="00D22950"/>
    <w:rsid w:val="00D24470"/>
    <w:rsid w:val="00D25718"/>
    <w:rsid w:val="00D26624"/>
    <w:rsid w:val="00D272A5"/>
    <w:rsid w:val="00D278FC"/>
    <w:rsid w:val="00D30CEE"/>
    <w:rsid w:val="00D31B56"/>
    <w:rsid w:val="00D31D8F"/>
    <w:rsid w:val="00D32B73"/>
    <w:rsid w:val="00D3323D"/>
    <w:rsid w:val="00D334AF"/>
    <w:rsid w:val="00D3484B"/>
    <w:rsid w:val="00D3539A"/>
    <w:rsid w:val="00D36725"/>
    <w:rsid w:val="00D3673E"/>
    <w:rsid w:val="00D36747"/>
    <w:rsid w:val="00D37AA1"/>
    <w:rsid w:val="00D406FD"/>
    <w:rsid w:val="00D40777"/>
    <w:rsid w:val="00D40A4C"/>
    <w:rsid w:val="00D40D40"/>
    <w:rsid w:val="00D41975"/>
    <w:rsid w:val="00D42130"/>
    <w:rsid w:val="00D4253A"/>
    <w:rsid w:val="00D438DE"/>
    <w:rsid w:val="00D43A4C"/>
    <w:rsid w:val="00D43C18"/>
    <w:rsid w:val="00D44E98"/>
    <w:rsid w:val="00D46228"/>
    <w:rsid w:val="00D46B3B"/>
    <w:rsid w:val="00D472E2"/>
    <w:rsid w:val="00D47828"/>
    <w:rsid w:val="00D47D7F"/>
    <w:rsid w:val="00D50DCF"/>
    <w:rsid w:val="00D50E17"/>
    <w:rsid w:val="00D51F6E"/>
    <w:rsid w:val="00D53177"/>
    <w:rsid w:val="00D54030"/>
    <w:rsid w:val="00D540EB"/>
    <w:rsid w:val="00D54BE9"/>
    <w:rsid w:val="00D556AC"/>
    <w:rsid w:val="00D556E2"/>
    <w:rsid w:val="00D559B1"/>
    <w:rsid w:val="00D57726"/>
    <w:rsid w:val="00D579C9"/>
    <w:rsid w:val="00D57AC9"/>
    <w:rsid w:val="00D604CA"/>
    <w:rsid w:val="00D62B06"/>
    <w:rsid w:val="00D62C85"/>
    <w:rsid w:val="00D62F2A"/>
    <w:rsid w:val="00D654BA"/>
    <w:rsid w:val="00D659A1"/>
    <w:rsid w:val="00D66193"/>
    <w:rsid w:val="00D661DA"/>
    <w:rsid w:val="00D667D8"/>
    <w:rsid w:val="00D66BC7"/>
    <w:rsid w:val="00D66C9C"/>
    <w:rsid w:val="00D679A8"/>
    <w:rsid w:val="00D67CCD"/>
    <w:rsid w:val="00D7049E"/>
    <w:rsid w:val="00D71084"/>
    <w:rsid w:val="00D7129A"/>
    <w:rsid w:val="00D725ED"/>
    <w:rsid w:val="00D73DA4"/>
    <w:rsid w:val="00D740DC"/>
    <w:rsid w:val="00D742B1"/>
    <w:rsid w:val="00D745D4"/>
    <w:rsid w:val="00D7625E"/>
    <w:rsid w:val="00D76DCD"/>
    <w:rsid w:val="00D7734C"/>
    <w:rsid w:val="00D80C97"/>
    <w:rsid w:val="00D81694"/>
    <w:rsid w:val="00D819D8"/>
    <w:rsid w:val="00D82684"/>
    <w:rsid w:val="00D8353B"/>
    <w:rsid w:val="00D8395A"/>
    <w:rsid w:val="00D857C4"/>
    <w:rsid w:val="00D85DA4"/>
    <w:rsid w:val="00D90F5E"/>
    <w:rsid w:val="00D9179C"/>
    <w:rsid w:val="00D9347B"/>
    <w:rsid w:val="00D93F8A"/>
    <w:rsid w:val="00D9576D"/>
    <w:rsid w:val="00D957B8"/>
    <w:rsid w:val="00D95B4F"/>
    <w:rsid w:val="00D970B7"/>
    <w:rsid w:val="00D9710D"/>
    <w:rsid w:val="00D97A68"/>
    <w:rsid w:val="00D97DEB"/>
    <w:rsid w:val="00DA27F0"/>
    <w:rsid w:val="00DA3483"/>
    <w:rsid w:val="00DA3E98"/>
    <w:rsid w:val="00DA6379"/>
    <w:rsid w:val="00DA678B"/>
    <w:rsid w:val="00DA6A8C"/>
    <w:rsid w:val="00DA6B5F"/>
    <w:rsid w:val="00DA7D61"/>
    <w:rsid w:val="00DB037D"/>
    <w:rsid w:val="00DB047C"/>
    <w:rsid w:val="00DB07F6"/>
    <w:rsid w:val="00DB20E2"/>
    <w:rsid w:val="00DB3F3B"/>
    <w:rsid w:val="00DB4822"/>
    <w:rsid w:val="00DB4BDA"/>
    <w:rsid w:val="00DB4DE1"/>
    <w:rsid w:val="00DB52F0"/>
    <w:rsid w:val="00DB5421"/>
    <w:rsid w:val="00DB585F"/>
    <w:rsid w:val="00DB5B4A"/>
    <w:rsid w:val="00DB5CA5"/>
    <w:rsid w:val="00DB61AD"/>
    <w:rsid w:val="00DB635F"/>
    <w:rsid w:val="00DB6D31"/>
    <w:rsid w:val="00DB6E40"/>
    <w:rsid w:val="00DB76B3"/>
    <w:rsid w:val="00DB79C7"/>
    <w:rsid w:val="00DB7F9B"/>
    <w:rsid w:val="00DC067A"/>
    <w:rsid w:val="00DC1ADD"/>
    <w:rsid w:val="00DC252C"/>
    <w:rsid w:val="00DC2BCD"/>
    <w:rsid w:val="00DC31CF"/>
    <w:rsid w:val="00DC3E26"/>
    <w:rsid w:val="00DC424F"/>
    <w:rsid w:val="00DC45F3"/>
    <w:rsid w:val="00DC4A3D"/>
    <w:rsid w:val="00DC5C24"/>
    <w:rsid w:val="00DC5F21"/>
    <w:rsid w:val="00DC66BD"/>
    <w:rsid w:val="00DC6AFA"/>
    <w:rsid w:val="00DC710F"/>
    <w:rsid w:val="00DD00E4"/>
    <w:rsid w:val="00DD0759"/>
    <w:rsid w:val="00DD09E4"/>
    <w:rsid w:val="00DD1107"/>
    <w:rsid w:val="00DD28BD"/>
    <w:rsid w:val="00DD2B6C"/>
    <w:rsid w:val="00DD2FE2"/>
    <w:rsid w:val="00DD3310"/>
    <w:rsid w:val="00DD351A"/>
    <w:rsid w:val="00DD3B2B"/>
    <w:rsid w:val="00DD3E48"/>
    <w:rsid w:val="00DD4ABE"/>
    <w:rsid w:val="00DD560F"/>
    <w:rsid w:val="00DD57B7"/>
    <w:rsid w:val="00DD5B41"/>
    <w:rsid w:val="00DD5FAC"/>
    <w:rsid w:val="00DD61F5"/>
    <w:rsid w:val="00DD67C5"/>
    <w:rsid w:val="00DD7C82"/>
    <w:rsid w:val="00DE1729"/>
    <w:rsid w:val="00DE20F0"/>
    <w:rsid w:val="00DE2DB5"/>
    <w:rsid w:val="00DE2F73"/>
    <w:rsid w:val="00DE32B2"/>
    <w:rsid w:val="00DE4C4A"/>
    <w:rsid w:val="00DE509F"/>
    <w:rsid w:val="00DE5CE4"/>
    <w:rsid w:val="00DE6A0D"/>
    <w:rsid w:val="00DE70F2"/>
    <w:rsid w:val="00DE75E0"/>
    <w:rsid w:val="00DE76CC"/>
    <w:rsid w:val="00DE76D3"/>
    <w:rsid w:val="00DF0E9B"/>
    <w:rsid w:val="00DF1136"/>
    <w:rsid w:val="00DF11D5"/>
    <w:rsid w:val="00DF285A"/>
    <w:rsid w:val="00DF33AB"/>
    <w:rsid w:val="00DF35C5"/>
    <w:rsid w:val="00DF3BEB"/>
    <w:rsid w:val="00DF3C6F"/>
    <w:rsid w:val="00DF3F70"/>
    <w:rsid w:val="00DF541B"/>
    <w:rsid w:val="00DF5981"/>
    <w:rsid w:val="00DF652B"/>
    <w:rsid w:val="00DF6FCC"/>
    <w:rsid w:val="00DF7565"/>
    <w:rsid w:val="00DF7DD4"/>
    <w:rsid w:val="00E0100A"/>
    <w:rsid w:val="00E02DD9"/>
    <w:rsid w:val="00E02F85"/>
    <w:rsid w:val="00E038DE"/>
    <w:rsid w:val="00E03DB0"/>
    <w:rsid w:val="00E03E53"/>
    <w:rsid w:val="00E050E3"/>
    <w:rsid w:val="00E05D7A"/>
    <w:rsid w:val="00E06C2D"/>
    <w:rsid w:val="00E1030B"/>
    <w:rsid w:val="00E12E20"/>
    <w:rsid w:val="00E13197"/>
    <w:rsid w:val="00E13736"/>
    <w:rsid w:val="00E13DA9"/>
    <w:rsid w:val="00E15D85"/>
    <w:rsid w:val="00E16084"/>
    <w:rsid w:val="00E161FD"/>
    <w:rsid w:val="00E167C8"/>
    <w:rsid w:val="00E16F70"/>
    <w:rsid w:val="00E20639"/>
    <w:rsid w:val="00E21231"/>
    <w:rsid w:val="00E225FB"/>
    <w:rsid w:val="00E22C77"/>
    <w:rsid w:val="00E23BD6"/>
    <w:rsid w:val="00E23E2A"/>
    <w:rsid w:val="00E240E1"/>
    <w:rsid w:val="00E24885"/>
    <w:rsid w:val="00E250E3"/>
    <w:rsid w:val="00E25767"/>
    <w:rsid w:val="00E2747E"/>
    <w:rsid w:val="00E32ADE"/>
    <w:rsid w:val="00E32FD9"/>
    <w:rsid w:val="00E34385"/>
    <w:rsid w:val="00E34BE1"/>
    <w:rsid w:val="00E34BFD"/>
    <w:rsid w:val="00E3504C"/>
    <w:rsid w:val="00E352F7"/>
    <w:rsid w:val="00E356CE"/>
    <w:rsid w:val="00E369D2"/>
    <w:rsid w:val="00E419F1"/>
    <w:rsid w:val="00E423D5"/>
    <w:rsid w:val="00E42660"/>
    <w:rsid w:val="00E44D82"/>
    <w:rsid w:val="00E45124"/>
    <w:rsid w:val="00E45431"/>
    <w:rsid w:val="00E457A4"/>
    <w:rsid w:val="00E45E46"/>
    <w:rsid w:val="00E4614A"/>
    <w:rsid w:val="00E46B5C"/>
    <w:rsid w:val="00E46BA2"/>
    <w:rsid w:val="00E4737C"/>
    <w:rsid w:val="00E47884"/>
    <w:rsid w:val="00E51358"/>
    <w:rsid w:val="00E5159A"/>
    <w:rsid w:val="00E522C8"/>
    <w:rsid w:val="00E52D0E"/>
    <w:rsid w:val="00E52E70"/>
    <w:rsid w:val="00E530C6"/>
    <w:rsid w:val="00E531E0"/>
    <w:rsid w:val="00E534BF"/>
    <w:rsid w:val="00E54C17"/>
    <w:rsid w:val="00E5505E"/>
    <w:rsid w:val="00E55C43"/>
    <w:rsid w:val="00E56033"/>
    <w:rsid w:val="00E577A5"/>
    <w:rsid w:val="00E61B8C"/>
    <w:rsid w:val="00E625D4"/>
    <w:rsid w:val="00E62A2A"/>
    <w:rsid w:val="00E64C81"/>
    <w:rsid w:val="00E65E3B"/>
    <w:rsid w:val="00E665CB"/>
    <w:rsid w:val="00E6695A"/>
    <w:rsid w:val="00E67A70"/>
    <w:rsid w:val="00E67DE2"/>
    <w:rsid w:val="00E70A7E"/>
    <w:rsid w:val="00E712F0"/>
    <w:rsid w:val="00E71812"/>
    <w:rsid w:val="00E71DD4"/>
    <w:rsid w:val="00E72062"/>
    <w:rsid w:val="00E75040"/>
    <w:rsid w:val="00E75312"/>
    <w:rsid w:val="00E753D5"/>
    <w:rsid w:val="00E7588C"/>
    <w:rsid w:val="00E7594D"/>
    <w:rsid w:val="00E75E8D"/>
    <w:rsid w:val="00E7639A"/>
    <w:rsid w:val="00E76B54"/>
    <w:rsid w:val="00E812C3"/>
    <w:rsid w:val="00E82BBF"/>
    <w:rsid w:val="00E82D06"/>
    <w:rsid w:val="00E82EE1"/>
    <w:rsid w:val="00E83746"/>
    <w:rsid w:val="00E84747"/>
    <w:rsid w:val="00E855B0"/>
    <w:rsid w:val="00E85DCD"/>
    <w:rsid w:val="00E86F42"/>
    <w:rsid w:val="00E902A3"/>
    <w:rsid w:val="00E91681"/>
    <w:rsid w:val="00E91D5F"/>
    <w:rsid w:val="00E925B8"/>
    <w:rsid w:val="00E942E9"/>
    <w:rsid w:val="00E946F3"/>
    <w:rsid w:val="00E958A8"/>
    <w:rsid w:val="00E97963"/>
    <w:rsid w:val="00E97F1C"/>
    <w:rsid w:val="00EA05D4"/>
    <w:rsid w:val="00EA18BE"/>
    <w:rsid w:val="00EA1AEB"/>
    <w:rsid w:val="00EA23E5"/>
    <w:rsid w:val="00EA2B2F"/>
    <w:rsid w:val="00EA3177"/>
    <w:rsid w:val="00EA3F0E"/>
    <w:rsid w:val="00EA4229"/>
    <w:rsid w:val="00EA4618"/>
    <w:rsid w:val="00EA4A1A"/>
    <w:rsid w:val="00EA5FCF"/>
    <w:rsid w:val="00EA713E"/>
    <w:rsid w:val="00EA74D9"/>
    <w:rsid w:val="00EA7DD4"/>
    <w:rsid w:val="00EB087B"/>
    <w:rsid w:val="00EB0CF3"/>
    <w:rsid w:val="00EB12ED"/>
    <w:rsid w:val="00EB15AB"/>
    <w:rsid w:val="00EB368C"/>
    <w:rsid w:val="00EB4E08"/>
    <w:rsid w:val="00EB4F59"/>
    <w:rsid w:val="00EB52C6"/>
    <w:rsid w:val="00EB54CA"/>
    <w:rsid w:val="00EB62E7"/>
    <w:rsid w:val="00EB65E4"/>
    <w:rsid w:val="00EB7C0C"/>
    <w:rsid w:val="00EC08A7"/>
    <w:rsid w:val="00EC138C"/>
    <w:rsid w:val="00EC1F21"/>
    <w:rsid w:val="00EC22B1"/>
    <w:rsid w:val="00EC2892"/>
    <w:rsid w:val="00EC47A7"/>
    <w:rsid w:val="00EC51F5"/>
    <w:rsid w:val="00EC7216"/>
    <w:rsid w:val="00EC771E"/>
    <w:rsid w:val="00EC773B"/>
    <w:rsid w:val="00ED032C"/>
    <w:rsid w:val="00ED0A65"/>
    <w:rsid w:val="00ED115D"/>
    <w:rsid w:val="00ED152A"/>
    <w:rsid w:val="00ED197F"/>
    <w:rsid w:val="00ED1A0D"/>
    <w:rsid w:val="00ED1AD6"/>
    <w:rsid w:val="00ED1B97"/>
    <w:rsid w:val="00ED1C8A"/>
    <w:rsid w:val="00ED2844"/>
    <w:rsid w:val="00ED32F1"/>
    <w:rsid w:val="00ED35C0"/>
    <w:rsid w:val="00ED5F89"/>
    <w:rsid w:val="00ED6A76"/>
    <w:rsid w:val="00ED6AD9"/>
    <w:rsid w:val="00EE08C8"/>
    <w:rsid w:val="00EE2B13"/>
    <w:rsid w:val="00EE36F3"/>
    <w:rsid w:val="00EE3D2F"/>
    <w:rsid w:val="00EE426B"/>
    <w:rsid w:val="00EE4CAE"/>
    <w:rsid w:val="00EE52D9"/>
    <w:rsid w:val="00EE560E"/>
    <w:rsid w:val="00EE5DEB"/>
    <w:rsid w:val="00EE636B"/>
    <w:rsid w:val="00EE69E7"/>
    <w:rsid w:val="00EF1927"/>
    <w:rsid w:val="00EF20C1"/>
    <w:rsid w:val="00EF245D"/>
    <w:rsid w:val="00EF32FC"/>
    <w:rsid w:val="00EF3C11"/>
    <w:rsid w:val="00EF3C90"/>
    <w:rsid w:val="00EF424E"/>
    <w:rsid w:val="00EF4686"/>
    <w:rsid w:val="00EF4E36"/>
    <w:rsid w:val="00EF6102"/>
    <w:rsid w:val="00EF672B"/>
    <w:rsid w:val="00EF6F37"/>
    <w:rsid w:val="00EF795A"/>
    <w:rsid w:val="00EF7D0A"/>
    <w:rsid w:val="00F010D1"/>
    <w:rsid w:val="00F0142E"/>
    <w:rsid w:val="00F01D94"/>
    <w:rsid w:val="00F02D0B"/>
    <w:rsid w:val="00F03A9D"/>
    <w:rsid w:val="00F061A3"/>
    <w:rsid w:val="00F0651C"/>
    <w:rsid w:val="00F07767"/>
    <w:rsid w:val="00F10376"/>
    <w:rsid w:val="00F1134E"/>
    <w:rsid w:val="00F120C8"/>
    <w:rsid w:val="00F1314E"/>
    <w:rsid w:val="00F138C6"/>
    <w:rsid w:val="00F15344"/>
    <w:rsid w:val="00F15818"/>
    <w:rsid w:val="00F16655"/>
    <w:rsid w:val="00F16D58"/>
    <w:rsid w:val="00F17081"/>
    <w:rsid w:val="00F1722D"/>
    <w:rsid w:val="00F17D5B"/>
    <w:rsid w:val="00F2208A"/>
    <w:rsid w:val="00F220F7"/>
    <w:rsid w:val="00F23A4B"/>
    <w:rsid w:val="00F248F9"/>
    <w:rsid w:val="00F256E2"/>
    <w:rsid w:val="00F25924"/>
    <w:rsid w:val="00F26388"/>
    <w:rsid w:val="00F30DBC"/>
    <w:rsid w:val="00F31F81"/>
    <w:rsid w:val="00F32043"/>
    <w:rsid w:val="00F32046"/>
    <w:rsid w:val="00F336D5"/>
    <w:rsid w:val="00F34441"/>
    <w:rsid w:val="00F3575C"/>
    <w:rsid w:val="00F35D38"/>
    <w:rsid w:val="00F36577"/>
    <w:rsid w:val="00F36FBF"/>
    <w:rsid w:val="00F37DCC"/>
    <w:rsid w:val="00F40669"/>
    <w:rsid w:val="00F4183A"/>
    <w:rsid w:val="00F41F0A"/>
    <w:rsid w:val="00F4240D"/>
    <w:rsid w:val="00F42640"/>
    <w:rsid w:val="00F42C17"/>
    <w:rsid w:val="00F43A7E"/>
    <w:rsid w:val="00F45335"/>
    <w:rsid w:val="00F45578"/>
    <w:rsid w:val="00F47613"/>
    <w:rsid w:val="00F50123"/>
    <w:rsid w:val="00F50CB0"/>
    <w:rsid w:val="00F51670"/>
    <w:rsid w:val="00F51EAB"/>
    <w:rsid w:val="00F52C7D"/>
    <w:rsid w:val="00F52E00"/>
    <w:rsid w:val="00F530F6"/>
    <w:rsid w:val="00F5310C"/>
    <w:rsid w:val="00F536EA"/>
    <w:rsid w:val="00F53A6F"/>
    <w:rsid w:val="00F54BA5"/>
    <w:rsid w:val="00F551E2"/>
    <w:rsid w:val="00F5571A"/>
    <w:rsid w:val="00F55EB3"/>
    <w:rsid w:val="00F564CC"/>
    <w:rsid w:val="00F57772"/>
    <w:rsid w:val="00F60CF0"/>
    <w:rsid w:val="00F60E2C"/>
    <w:rsid w:val="00F6160E"/>
    <w:rsid w:val="00F61A17"/>
    <w:rsid w:val="00F61CBB"/>
    <w:rsid w:val="00F61EEF"/>
    <w:rsid w:val="00F62054"/>
    <w:rsid w:val="00F62342"/>
    <w:rsid w:val="00F6278D"/>
    <w:rsid w:val="00F629C9"/>
    <w:rsid w:val="00F62E9D"/>
    <w:rsid w:val="00F63892"/>
    <w:rsid w:val="00F64C4D"/>
    <w:rsid w:val="00F66050"/>
    <w:rsid w:val="00F662BB"/>
    <w:rsid w:val="00F66BB1"/>
    <w:rsid w:val="00F66D87"/>
    <w:rsid w:val="00F670FD"/>
    <w:rsid w:val="00F7043D"/>
    <w:rsid w:val="00F70874"/>
    <w:rsid w:val="00F70B21"/>
    <w:rsid w:val="00F70CB8"/>
    <w:rsid w:val="00F71689"/>
    <w:rsid w:val="00F71975"/>
    <w:rsid w:val="00F71FF6"/>
    <w:rsid w:val="00F72161"/>
    <w:rsid w:val="00F72DF1"/>
    <w:rsid w:val="00F74C83"/>
    <w:rsid w:val="00F7531B"/>
    <w:rsid w:val="00F804F2"/>
    <w:rsid w:val="00F853C2"/>
    <w:rsid w:val="00F85A60"/>
    <w:rsid w:val="00F85B80"/>
    <w:rsid w:val="00F86D8C"/>
    <w:rsid w:val="00F90017"/>
    <w:rsid w:val="00F906F8"/>
    <w:rsid w:val="00F9147A"/>
    <w:rsid w:val="00F9152B"/>
    <w:rsid w:val="00F916AE"/>
    <w:rsid w:val="00F91F1C"/>
    <w:rsid w:val="00F92604"/>
    <w:rsid w:val="00F9337B"/>
    <w:rsid w:val="00F936E8"/>
    <w:rsid w:val="00F958D3"/>
    <w:rsid w:val="00F9599A"/>
    <w:rsid w:val="00F959D1"/>
    <w:rsid w:val="00F96524"/>
    <w:rsid w:val="00F96748"/>
    <w:rsid w:val="00F96C88"/>
    <w:rsid w:val="00F96CFC"/>
    <w:rsid w:val="00F97067"/>
    <w:rsid w:val="00F970DF"/>
    <w:rsid w:val="00FA0D74"/>
    <w:rsid w:val="00FA3B8E"/>
    <w:rsid w:val="00FA3B9E"/>
    <w:rsid w:val="00FA3CB6"/>
    <w:rsid w:val="00FA466B"/>
    <w:rsid w:val="00FA5B4E"/>
    <w:rsid w:val="00FA6C13"/>
    <w:rsid w:val="00FA72A2"/>
    <w:rsid w:val="00FA7F01"/>
    <w:rsid w:val="00FB01D7"/>
    <w:rsid w:val="00FB1934"/>
    <w:rsid w:val="00FB1B59"/>
    <w:rsid w:val="00FB23AA"/>
    <w:rsid w:val="00FB298E"/>
    <w:rsid w:val="00FB3330"/>
    <w:rsid w:val="00FB40BF"/>
    <w:rsid w:val="00FB53F1"/>
    <w:rsid w:val="00FB56E2"/>
    <w:rsid w:val="00FB5FDF"/>
    <w:rsid w:val="00FB6594"/>
    <w:rsid w:val="00FB68A1"/>
    <w:rsid w:val="00FB7147"/>
    <w:rsid w:val="00FC191B"/>
    <w:rsid w:val="00FC1B42"/>
    <w:rsid w:val="00FC2180"/>
    <w:rsid w:val="00FC28A2"/>
    <w:rsid w:val="00FC28BA"/>
    <w:rsid w:val="00FC3EB3"/>
    <w:rsid w:val="00FC3F57"/>
    <w:rsid w:val="00FC498C"/>
    <w:rsid w:val="00FC639B"/>
    <w:rsid w:val="00FC793D"/>
    <w:rsid w:val="00FC7E4B"/>
    <w:rsid w:val="00FD069F"/>
    <w:rsid w:val="00FD0A17"/>
    <w:rsid w:val="00FD0E6E"/>
    <w:rsid w:val="00FD10C5"/>
    <w:rsid w:val="00FD122E"/>
    <w:rsid w:val="00FD17BC"/>
    <w:rsid w:val="00FD1B7E"/>
    <w:rsid w:val="00FD1B8B"/>
    <w:rsid w:val="00FD2072"/>
    <w:rsid w:val="00FD24C7"/>
    <w:rsid w:val="00FD24C9"/>
    <w:rsid w:val="00FD32A1"/>
    <w:rsid w:val="00FD3D4D"/>
    <w:rsid w:val="00FD585F"/>
    <w:rsid w:val="00FD5EAA"/>
    <w:rsid w:val="00FD691C"/>
    <w:rsid w:val="00FD6D31"/>
    <w:rsid w:val="00FD6EEE"/>
    <w:rsid w:val="00FD7015"/>
    <w:rsid w:val="00FD78C4"/>
    <w:rsid w:val="00FE0D71"/>
    <w:rsid w:val="00FE1454"/>
    <w:rsid w:val="00FE19DE"/>
    <w:rsid w:val="00FE1D51"/>
    <w:rsid w:val="00FE2249"/>
    <w:rsid w:val="00FE2CA2"/>
    <w:rsid w:val="00FE3C2C"/>
    <w:rsid w:val="00FE4590"/>
    <w:rsid w:val="00FE5174"/>
    <w:rsid w:val="00FE553B"/>
    <w:rsid w:val="00FE598A"/>
    <w:rsid w:val="00FE61E7"/>
    <w:rsid w:val="00FE6E61"/>
    <w:rsid w:val="00FE74E0"/>
    <w:rsid w:val="00FF03C0"/>
    <w:rsid w:val="00FF04DD"/>
    <w:rsid w:val="00FF0A2F"/>
    <w:rsid w:val="00FF0E25"/>
    <w:rsid w:val="00FF0EF5"/>
    <w:rsid w:val="00FF29E1"/>
    <w:rsid w:val="00FF2AA6"/>
    <w:rsid w:val="00FF428B"/>
    <w:rsid w:val="00FF5C82"/>
    <w:rsid w:val="00FF60D8"/>
    <w:rsid w:val="00FF6541"/>
    <w:rsid w:val="00FF65ED"/>
    <w:rsid w:val="00FF6FD3"/>
    <w:rsid w:val="011E0236"/>
    <w:rsid w:val="012C0C99"/>
    <w:rsid w:val="013F77F9"/>
    <w:rsid w:val="017F2B29"/>
    <w:rsid w:val="01CD0151"/>
    <w:rsid w:val="01EC72D6"/>
    <w:rsid w:val="01F71554"/>
    <w:rsid w:val="02005B8D"/>
    <w:rsid w:val="02032CA0"/>
    <w:rsid w:val="02062ECD"/>
    <w:rsid w:val="021C3DD2"/>
    <w:rsid w:val="022E2C35"/>
    <w:rsid w:val="024C0DD3"/>
    <w:rsid w:val="02C170CB"/>
    <w:rsid w:val="02CC0525"/>
    <w:rsid w:val="02ED6112"/>
    <w:rsid w:val="030B3102"/>
    <w:rsid w:val="03327FC8"/>
    <w:rsid w:val="035D3297"/>
    <w:rsid w:val="03655CA8"/>
    <w:rsid w:val="037D44FB"/>
    <w:rsid w:val="039E11BA"/>
    <w:rsid w:val="03A569EC"/>
    <w:rsid w:val="043A50B8"/>
    <w:rsid w:val="045370A8"/>
    <w:rsid w:val="04723FDB"/>
    <w:rsid w:val="047A5783"/>
    <w:rsid w:val="04812FB5"/>
    <w:rsid w:val="049820AD"/>
    <w:rsid w:val="04A50EEC"/>
    <w:rsid w:val="04C87066"/>
    <w:rsid w:val="04CD61FB"/>
    <w:rsid w:val="051A35ED"/>
    <w:rsid w:val="05257DE5"/>
    <w:rsid w:val="05301F0E"/>
    <w:rsid w:val="053D466A"/>
    <w:rsid w:val="055E6E53"/>
    <w:rsid w:val="057743B8"/>
    <w:rsid w:val="05785C8A"/>
    <w:rsid w:val="057B6B0A"/>
    <w:rsid w:val="059C6184"/>
    <w:rsid w:val="05B07211"/>
    <w:rsid w:val="05BB5CD9"/>
    <w:rsid w:val="05C15080"/>
    <w:rsid w:val="06175254"/>
    <w:rsid w:val="061F2A86"/>
    <w:rsid w:val="06243128"/>
    <w:rsid w:val="06273533"/>
    <w:rsid w:val="062C04C9"/>
    <w:rsid w:val="0636392C"/>
    <w:rsid w:val="063B36C5"/>
    <w:rsid w:val="06420522"/>
    <w:rsid w:val="068206B2"/>
    <w:rsid w:val="06DD3E47"/>
    <w:rsid w:val="07375622"/>
    <w:rsid w:val="075C629F"/>
    <w:rsid w:val="076012A9"/>
    <w:rsid w:val="076C2B3D"/>
    <w:rsid w:val="077433C6"/>
    <w:rsid w:val="07814916"/>
    <w:rsid w:val="07A016F4"/>
    <w:rsid w:val="07D93108"/>
    <w:rsid w:val="07E07FF3"/>
    <w:rsid w:val="07EF46DA"/>
    <w:rsid w:val="07FD6DF7"/>
    <w:rsid w:val="08032E8F"/>
    <w:rsid w:val="086F3665"/>
    <w:rsid w:val="08761943"/>
    <w:rsid w:val="087E5467"/>
    <w:rsid w:val="08907C6B"/>
    <w:rsid w:val="089F1C5C"/>
    <w:rsid w:val="08B80F70"/>
    <w:rsid w:val="08C046DB"/>
    <w:rsid w:val="08D33389"/>
    <w:rsid w:val="08F50682"/>
    <w:rsid w:val="091805FA"/>
    <w:rsid w:val="091A3AFD"/>
    <w:rsid w:val="0925141C"/>
    <w:rsid w:val="0955045F"/>
    <w:rsid w:val="0955056D"/>
    <w:rsid w:val="09B671FF"/>
    <w:rsid w:val="09C23374"/>
    <w:rsid w:val="09C56195"/>
    <w:rsid w:val="09D26061"/>
    <w:rsid w:val="09F61D50"/>
    <w:rsid w:val="0A037FC9"/>
    <w:rsid w:val="0A376722"/>
    <w:rsid w:val="0A6F57E7"/>
    <w:rsid w:val="0A7F46C9"/>
    <w:rsid w:val="0AA4246E"/>
    <w:rsid w:val="0AB17A25"/>
    <w:rsid w:val="0AB80DB3"/>
    <w:rsid w:val="0ADE46E3"/>
    <w:rsid w:val="0AE459F3"/>
    <w:rsid w:val="0AF54E47"/>
    <w:rsid w:val="0B04049C"/>
    <w:rsid w:val="0B072024"/>
    <w:rsid w:val="0B293A5F"/>
    <w:rsid w:val="0B5A630E"/>
    <w:rsid w:val="0B6902FF"/>
    <w:rsid w:val="0B7D1561"/>
    <w:rsid w:val="0B841FFD"/>
    <w:rsid w:val="0B996E37"/>
    <w:rsid w:val="0BA427F8"/>
    <w:rsid w:val="0BC1013B"/>
    <w:rsid w:val="0BCA33E7"/>
    <w:rsid w:val="0C022EDE"/>
    <w:rsid w:val="0C2E36E7"/>
    <w:rsid w:val="0C4A0131"/>
    <w:rsid w:val="0C625CD5"/>
    <w:rsid w:val="0C632B6E"/>
    <w:rsid w:val="0C9738D4"/>
    <w:rsid w:val="0CCC3EB2"/>
    <w:rsid w:val="0CFB25DD"/>
    <w:rsid w:val="0D14070E"/>
    <w:rsid w:val="0D15073F"/>
    <w:rsid w:val="0D4A0E75"/>
    <w:rsid w:val="0D5C0677"/>
    <w:rsid w:val="0D624402"/>
    <w:rsid w:val="0D7A17DA"/>
    <w:rsid w:val="0D923962"/>
    <w:rsid w:val="0DBE6D1A"/>
    <w:rsid w:val="0DCD2DC7"/>
    <w:rsid w:val="0DD04A36"/>
    <w:rsid w:val="0DEA1BCB"/>
    <w:rsid w:val="0DEC4B09"/>
    <w:rsid w:val="0E6059EA"/>
    <w:rsid w:val="0EA578A0"/>
    <w:rsid w:val="0EB307AE"/>
    <w:rsid w:val="0EC67291"/>
    <w:rsid w:val="0ED818B2"/>
    <w:rsid w:val="0EF01A68"/>
    <w:rsid w:val="0F040A6B"/>
    <w:rsid w:val="0F126346"/>
    <w:rsid w:val="0F587271"/>
    <w:rsid w:val="0F8E37C8"/>
    <w:rsid w:val="0F992AA0"/>
    <w:rsid w:val="0FBB0AF0"/>
    <w:rsid w:val="0FCA34AE"/>
    <w:rsid w:val="100E1475"/>
    <w:rsid w:val="101741BD"/>
    <w:rsid w:val="102A34FC"/>
    <w:rsid w:val="10523A58"/>
    <w:rsid w:val="106A0DA2"/>
    <w:rsid w:val="10921274"/>
    <w:rsid w:val="10A55B36"/>
    <w:rsid w:val="10F62635"/>
    <w:rsid w:val="11131439"/>
    <w:rsid w:val="1158509E"/>
    <w:rsid w:val="118240BE"/>
    <w:rsid w:val="119F737E"/>
    <w:rsid w:val="11A46535"/>
    <w:rsid w:val="11B038B5"/>
    <w:rsid w:val="11C10E95"/>
    <w:rsid w:val="11C24C0D"/>
    <w:rsid w:val="11DB35B9"/>
    <w:rsid w:val="11DE6097"/>
    <w:rsid w:val="11F50B3F"/>
    <w:rsid w:val="11F83C0A"/>
    <w:rsid w:val="12972056"/>
    <w:rsid w:val="12B11DE0"/>
    <w:rsid w:val="12C40593"/>
    <w:rsid w:val="12CC7AF2"/>
    <w:rsid w:val="133B6A25"/>
    <w:rsid w:val="137C3B53"/>
    <w:rsid w:val="138C2AE2"/>
    <w:rsid w:val="139D148E"/>
    <w:rsid w:val="13B12EDD"/>
    <w:rsid w:val="13B93B6C"/>
    <w:rsid w:val="13E9022F"/>
    <w:rsid w:val="13EC47F1"/>
    <w:rsid w:val="140B63F8"/>
    <w:rsid w:val="14694189"/>
    <w:rsid w:val="14891A12"/>
    <w:rsid w:val="148F7029"/>
    <w:rsid w:val="14C64A14"/>
    <w:rsid w:val="14EC357E"/>
    <w:rsid w:val="14F4466A"/>
    <w:rsid w:val="14F96B98"/>
    <w:rsid w:val="14FD6A90"/>
    <w:rsid w:val="15333622"/>
    <w:rsid w:val="153B29E4"/>
    <w:rsid w:val="15512530"/>
    <w:rsid w:val="159D32E5"/>
    <w:rsid w:val="15C9134E"/>
    <w:rsid w:val="15CE1DD3"/>
    <w:rsid w:val="15D66B43"/>
    <w:rsid w:val="15D95D65"/>
    <w:rsid w:val="160F7CF5"/>
    <w:rsid w:val="1618179F"/>
    <w:rsid w:val="16223ECC"/>
    <w:rsid w:val="162B5097"/>
    <w:rsid w:val="16442095"/>
    <w:rsid w:val="16471D50"/>
    <w:rsid w:val="168C0CE6"/>
    <w:rsid w:val="1696521E"/>
    <w:rsid w:val="16A668AC"/>
    <w:rsid w:val="16AF39B2"/>
    <w:rsid w:val="16CB6312"/>
    <w:rsid w:val="16D0730F"/>
    <w:rsid w:val="172C5003"/>
    <w:rsid w:val="172D0D7B"/>
    <w:rsid w:val="172D3B9F"/>
    <w:rsid w:val="174C7453"/>
    <w:rsid w:val="175F306D"/>
    <w:rsid w:val="17735E41"/>
    <w:rsid w:val="17994738"/>
    <w:rsid w:val="17BE7C25"/>
    <w:rsid w:val="17EA0D22"/>
    <w:rsid w:val="17F65611"/>
    <w:rsid w:val="18016BC3"/>
    <w:rsid w:val="182201B4"/>
    <w:rsid w:val="18451E9C"/>
    <w:rsid w:val="1850765B"/>
    <w:rsid w:val="18613EBC"/>
    <w:rsid w:val="18826130"/>
    <w:rsid w:val="18BD0677"/>
    <w:rsid w:val="18F356AC"/>
    <w:rsid w:val="1940006F"/>
    <w:rsid w:val="19402886"/>
    <w:rsid w:val="19F5712E"/>
    <w:rsid w:val="1A475CB0"/>
    <w:rsid w:val="1A4F1C91"/>
    <w:rsid w:val="1A616FE2"/>
    <w:rsid w:val="1ACC2D33"/>
    <w:rsid w:val="1ACC2EC5"/>
    <w:rsid w:val="1ADF413A"/>
    <w:rsid w:val="1B6F1962"/>
    <w:rsid w:val="1B7E5AA8"/>
    <w:rsid w:val="1B9C64CF"/>
    <w:rsid w:val="1BA84E74"/>
    <w:rsid w:val="1BAA0BEC"/>
    <w:rsid w:val="1BEC2FB3"/>
    <w:rsid w:val="1BF6640B"/>
    <w:rsid w:val="1C1B2F7B"/>
    <w:rsid w:val="1C273FEB"/>
    <w:rsid w:val="1C2F5F24"/>
    <w:rsid w:val="1C371EAA"/>
    <w:rsid w:val="1C3B1844"/>
    <w:rsid w:val="1C60574F"/>
    <w:rsid w:val="1C913B5A"/>
    <w:rsid w:val="1CB00416"/>
    <w:rsid w:val="1CD14921"/>
    <w:rsid w:val="1CE95744"/>
    <w:rsid w:val="1CF441DE"/>
    <w:rsid w:val="1D063C4E"/>
    <w:rsid w:val="1D5D57EA"/>
    <w:rsid w:val="1DAD6826"/>
    <w:rsid w:val="1DCB5AD3"/>
    <w:rsid w:val="1DE61DC7"/>
    <w:rsid w:val="1DFF0F95"/>
    <w:rsid w:val="1E0068A1"/>
    <w:rsid w:val="1E0A1FB5"/>
    <w:rsid w:val="1E0F3440"/>
    <w:rsid w:val="1E334EC9"/>
    <w:rsid w:val="1E3A1CC5"/>
    <w:rsid w:val="1E546BED"/>
    <w:rsid w:val="1E676920"/>
    <w:rsid w:val="1EB93523"/>
    <w:rsid w:val="1EC55489"/>
    <w:rsid w:val="1ED015A4"/>
    <w:rsid w:val="1EF04B68"/>
    <w:rsid w:val="1F195066"/>
    <w:rsid w:val="1F660F3A"/>
    <w:rsid w:val="1F6E53CE"/>
    <w:rsid w:val="1FA47700"/>
    <w:rsid w:val="1FA616CA"/>
    <w:rsid w:val="1FB1638B"/>
    <w:rsid w:val="1FBB3D57"/>
    <w:rsid w:val="1FD47844"/>
    <w:rsid w:val="1FDF9F2F"/>
    <w:rsid w:val="1FEF3071"/>
    <w:rsid w:val="200F0462"/>
    <w:rsid w:val="203171E6"/>
    <w:rsid w:val="20427645"/>
    <w:rsid w:val="207C25DC"/>
    <w:rsid w:val="20857532"/>
    <w:rsid w:val="20A30FB8"/>
    <w:rsid w:val="20AC4ABE"/>
    <w:rsid w:val="20DC5E78"/>
    <w:rsid w:val="212A5BF7"/>
    <w:rsid w:val="2137706C"/>
    <w:rsid w:val="213E6884"/>
    <w:rsid w:val="21405B9D"/>
    <w:rsid w:val="216147BD"/>
    <w:rsid w:val="216C24A0"/>
    <w:rsid w:val="216C4BEF"/>
    <w:rsid w:val="2174026B"/>
    <w:rsid w:val="21893052"/>
    <w:rsid w:val="21A62FC3"/>
    <w:rsid w:val="220628F4"/>
    <w:rsid w:val="220956E7"/>
    <w:rsid w:val="22194E4C"/>
    <w:rsid w:val="22266766"/>
    <w:rsid w:val="22B267EE"/>
    <w:rsid w:val="22B755C4"/>
    <w:rsid w:val="22CD1CF0"/>
    <w:rsid w:val="22EA35B8"/>
    <w:rsid w:val="22FD737E"/>
    <w:rsid w:val="2309269C"/>
    <w:rsid w:val="23314077"/>
    <w:rsid w:val="23443CE8"/>
    <w:rsid w:val="234B506B"/>
    <w:rsid w:val="23556DAF"/>
    <w:rsid w:val="239D4BD9"/>
    <w:rsid w:val="23B51EDC"/>
    <w:rsid w:val="23F004AE"/>
    <w:rsid w:val="23FA0237"/>
    <w:rsid w:val="24034DE3"/>
    <w:rsid w:val="24A32186"/>
    <w:rsid w:val="24CA19B7"/>
    <w:rsid w:val="24EA02AB"/>
    <w:rsid w:val="25382DC5"/>
    <w:rsid w:val="25755DC7"/>
    <w:rsid w:val="25804B6B"/>
    <w:rsid w:val="25B22B68"/>
    <w:rsid w:val="25E44CFA"/>
    <w:rsid w:val="26181761"/>
    <w:rsid w:val="26270419"/>
    <w:rsid w:val="26543C2E"/>
    <w:rsid w:val="267E514F"/>
    <w:rsid w:val="268979D3"/>
    <w:rsid w:val="269975E3"/>
    <w:rsid w:val="26D870C8"/>
    <w:rsid w:val="26E56F7C"/>
    <w:rsid w:val="273A5733"/>
    <w:rsid w:val="275F6D2E"/>
    <w:rsid w:val="27736336"/>
    <w:rsid w:val="27BA031B"/>
    <w:rsid w:val="27C923FA"/>
    <w:rsid w:val="27D55CE6"/>
    <w:rsid w:val="27F20959"/>
    <w:rsid w:val="281A54C9"/>
    <w:rsid w:val="282D0BDB"/>
    <w:rsid w:val="28341F69"/>
    <w:rsid w:val="28550131"/>
    <w:rsid w:val="2857083D"/>
    <w:rsid w:val="286A3FDB"/>
    <w:rsid w:val="287A36F4"/>
    <w:rsid w:val="288344BF"/>
    <w:rsid w:val="28A3518F"/>
    <w:rsid w:val="28AD37CB"/>
    <w:rsid w:val="28B5472C"/>
    <w:rsid w:val="28BC72EE"/>
    <w:rsid w:val="28F11C08"/>
    <w:rsid w:val="29317285"/>
    <w:rsid w:val="29332221"/>
    <w:rsid w:val="296F3889"/>
    <w:rsid w:val="297178AB"/>
    <w:rsid w:val="2996630C"/>
    <w:rsid w:val="299802D6"/>
    <w:rsid w:val="29AE5D4B"/>
    <w:rsid w:val="29F85218"/>
    <w:rsid w:val="2A4F4D8B"/>
    <w:rsid w:val="2A5D033B"/>
    <w:rsid w:val="2A783C63"/>
    <w:rsid w:val="2A8C07DD"/>
    <w:rsid w:val="2ABAD914"/>
    <w:rsid w:val="2ADE440E"/>
    <w:rsid w:val="2AF754D0"/>
    <w:rsid w:val="2B0D454F"/>
    <w:rsid w:val="2B3B53BD"/>
    <w:rsid w:val="2B46348F"/>
    <w:rsid w:val="2B8F2AE4"/>
    <w:rsid w:val="2BD90AF3"/>
    <w:rsid w:val="2BEE0681"/>
    <w:rsid w:val="2BF31029"/>
    <w:rsid w:val="2BFC0FF0"/>
    <w:rsid w:val="2C2E4F21"/>
    <w:rsid w:val="2C7E5BEA"/>
    <w:rsid w:val="2CB84510"/>
    <w:rsid w:val="2CD44E7D"/>
    <w:rsid w:val="2CED4AC4"/>
    <w:rsid w:val="2D077E37"/>
    <w:rsid w:val="2D354EB8"/>
    <w:rsid w:val="2D4D7629"/>
    <w:rsid w:val="2D712827"/>
    <w:rsid w:val="2DB94CBF"/>
    <w:rsid w:val="2E075A2A"/>
    <w:rsid w:val="2E136288"/>
    <w:rsid w:val="2E1D54E6"/>
    <w:rsid w:val="2E4C5B33"/>
    <w:rsid w:val="2E5073D1"/>
    <w:rsid w:val="2E793DA3"/>
    <w:rsid w:val="2EA87255"/>
    <w:rsid w:val="2EAD09E3"/>
    <w:rsid w:val="2EDA686E"/>
    <w:rsid w:val="2EEFE707"/>
    <w:rsid w:val="2EFC91A7"/>
    <w:rsid w:val="2EFEE9AA"/>
    <w:rsid w:val="2F1523C9"/>
    <w:rsid w:val="2F20375F"/>
    <w:rsid w:val="2F3320DE"/>
    <w:rsid w:val="2F3A3BDD"/>
    <w:rsid w:val="2F7013AD"/>
    <w:rsid w:val="2FD45DE0"/>
    <w:rsid w:val="2FD53BD5"/>
    <w:rsid w:val="2FF67B04"/>
    <w:rsid w:val="300D7AD9"/>
    <w:rsid w:val="302C1778"/>
    <w:rsid w:val="304303A8"/>
    <w:rsid w:val="306812BC"/>
    <w:rsid w:val="3075518C"/>
    <w:rsid w:val="30801AC4"/>
    <w:rsid w:val="30AA1AFE"/>
    <w:rsid w:val="31346495"/>
    <w:rsid w:val="3186135C"/>
    <w:rsid w:val="319B4E07"/>
    <w:rsid w:val="31B93423"/>
    <w:rsid w:val="31EA5447"/>
    <w:rsid w:val="32132BEF"/>
    <w:rsid w:val="32364B30"/>
    <w:rsid w:val="323668DE"/>
    <w:rsid w:val="323B5B0E"/>
    <w:rsid w:val="32A0644D"/>
    <w:rsid w:val="32C263C3"/>
    <w:rsid w:val="32EA70EF"/>
    <w:rsid w:val="32EC51EE"/>
    <w:rsid w:val="330B59AB"/>
    <w:rsid w:val="33287BC6"/>
    <w:rsid w:val="335456EE"/>
    <w:rsid w:val="33BE302F"/>
    <w:rsid w:val="33FD3B57"/>
    <w:rsid w:val="340970DD"/>
    <w:rsid w:val="3411315F"/>
    <w:rsid w:val="34267619"/>
    <w:rsid w:val="34324DB1"/>
    <w:rsid w:val="34384B8F"/>
    <w:rsid w:val="34735BC7"/>
    <w:rsid w:val="349D0BF0"/>
    <w:rsid w:val="34D03D25"/>
    <w:rsid w:val="34D82F6C"/>
    <w:rsid w:val="34D85BB4"/>
    <w:rsid w:val="35101668"/>
    <w:rsid w:val="353E374D"/>
    <w:rsid w:val="35557B47"/>
    <w:rsid w:val="3566572C"/>
    <w:rsid w:val="358B5CBA"/>
    <w:rsid w:val="35A3072E"/>
    <w:rsid w:val="35C23016"/>
    <w:rsid w:val="35D31AFC"/>
    <w:rsid w:val="35E36D7D"/>
    <w:rsid w:val="35F7F7DD"/>
    <w:rsid w:val="35FF751F"/>
    <w:rsid w:val="36014CD4"/>
    <w:rsid w:val="360B09C0"/>
    <w:rsid w:val="362870FA"/>
    <w:rsid w:val="362C03EF"/>
    <w:rsid w:val="362F4FCB"/>
    <w:rsid w:val="36307771"/>
    <w:rsid w:val="36930C15"/>
    <w:rsid w:val="36AF37C9"/>
    <w:rsid w:val="36C7007E"/>
    <w:rsid w:val="36ED5DAB"/>
    <w:rsid w:val="371D62BE"/>
    <w:rsid w:val="373F4487"/>
    <w:rsid w:val="3749683A"/>
    <w:rsid w:val="375C511E"/>
    <w:rsid w:val="3779536F"/>
    <w:rsid w:val="37F7FA21"/>
    <w:rsid w:val="38122162"/>
    <w:rsid w:val="38677C5C"/>
    <w:rsid w:val="38AC5B4C"/>
    <w:rsid w:val="38B60778"/>
    <w:rsid w:val="38B810AA"/>
    <w:rsid w:val="38BB17C7"/>
    <w:rsid w:val="38DBA930"/>
    <w:rsid w:val="38DD5D05"/>
    <w:rsid w:val="39007C46"/>
    <w:rsid w:val="39191598"/>
    <w:rsid w:val="392853F4"/>
    <w:rsid w:val="3929051A"/>
    <w:rsid w:val="394F0285"/>
    <w:rsid w:val="39AE31FE"/>
    <w:rsid w:val="39BC3B6C"/>
    <w:rsid w:val="39DC5FBD"/>
    <w:rsid w:val="39DF0230"/>
    <w:rsid w:val="3A026F3D"/>
    <w:rsid w:val="3A1976E0"/>
    <w:rsid w:val="3A4B4EF0"/>
    <w:rsid w:val="3A4F2C33"/>
    <w:rsid w:val="3A582282"/>
    <w:rsid w:val="3A684076"/>
    <w:rsid w:val="3A6D2FBD"/>
    <w:rsid w:val="3A777A93"/>
    <w:rsid w:val="3A9B14B0"/>
    <w:rsid w:val="3AAF36D1"/>
    <w:rsid w:val="3AD4616F"/>
    <w:rsid w:val="3AE7082C"/>
    <w:rsid w:val="3B385475"/>
    <w:rsid w:val="3B673FAC"/>
    <w:rsid w:val="3B781D15"/>
    <w:rsid w:val="3B911029"/>
    <w:rsid w:val="3B985F13"/>
    <w:rsid w:val="3BA448B8"/>
    <w:rsid w:val="3BAB3038"/>
    <w:rsid w:val="3BDD6417"/>
    <w:rsid w:val="3BE61C27"/>
    <w:rsid w:val="3BED242E"/>
    <w:rsid w:val="3BEE7FF1"/>
    <w:rsid w:val="3BFC64A2"/>
    <w:rsid w:val="3C073099"/>
    <w:rsid w:val="3C0B0DDB"/>
    <w:rsid w:val="3C6F136A"/>
    <w:rsid w:val="3C8E7785"/>
    <w:rsid w:val="3C930CED"/>
    <w:rsid w:val="3C962968"/>
    <w:rsid w:val="3C9E57AB"/>
    <w:rsid w:val="3CA54D8C"/>
    <w:rsid w:val="3CA96ABB"/>
    <w:rsid w:val="3CDE24C6"/>
    <w:rsid w:val="3CEF4259"/>
    <w:rsid w:val="3D2A7F67"/>
    <w:rsid w:val="3D5C61B8"/>
    <w:rsid w:val="3D7B7646"/>
    <w:rsid w:val="3DA9265A"/>
    <w:rsid w:val="3DBF7F93"/>
    <w:rsid w:val="3DCF780F"/>
    <w:rsid w:val="3DE418E4"/>
    <w:rsid w:val="3DE77728"/>
    <w:rsid w:val="3E026489"/>
    <w:rsid w:val="3E205FFE"/>
    <w:rsid w:val="3E4E4F06"/>
    <w:rsid w:val="3E594080"/>
    <w:rsid w:val="3ECC4E1E"/>
    <w:rsid w:val="3EE4311C"/>
    <w:rsid w:val="3EE740F0"/>
    <w:rsid w:val="3F2216A4"/>
    <w:rsid w:val="3F34383F"/>
    <w:rsid w:val="3F37442B"/>
    <w:rsid w:val="3F7B91B9"/>
    <w:rsid w:val="3F8A67CD"/>
    <w:rsid w:val="3FE07B69"/>
    <w:rsid w:val="3FE519A5"/>
    <w:rsid w:val="3FFF9CDA"/>
    <w:rsid w:val="3FFFDB78"/>
    <w:rsid w:val="401E37BD"/>
    <w:rsid w:val="403C41B7"/>
    <w:rsid w:val="40665171"/>
    <w:rsid w:val="40A73AC8"/>
    <w:rsid w:val="40BD0FDF"/>
    <w:rsid w:val="40DA4E47"/>
    <w:rsid w:val="40E51BFB"/>
    <w:rsid w:val="40F37AD9"/>
    <w:rsid w:val="412B568A"/>
    <w:rsid w:val="413A36FE"/>
    <w:rsid w:val="414A35EB"/>
    <w:rsid w:val="4151103E"/>
    <w:rsid w:val="4154549B"/>
    <w:rsid w:val="4162149D"/>
    <w:rsid w:val="41697F5C"/>
    <w:rsid w:val="418470C8"/>
    <w:rsid w:val="41905C1D"/>
    <w:rsid w:val="41943621"/>
    <w:rsid w:val="419F644D"/>
    <w:rsid w:val="41BB295C"/>
    <w:rsid w:val="41F64BF6"/>
    <w:rsid w:val="42471593"/>
    <w:rsid w:val="428C0E06"/>
    <w:rsid w:val="42C13FA2"/>
    <w:rsid w:val="43117D61"/>
    <w:rsid w:val="4356153B"/>
    <w:rsid w:val="4379487C"/>
    <w:rsid w:val="43832EC9"/>
    <w:rsid w:val="43BE545D"/>
    <w:rsid w:val="43FF55FF"/>
    <w:rsid w:val="4403545F"/>
    <w:rsid w:val="440A08B0"/>
    <w:rsid w:val="445F4788"/>
    <w:rsid w:val="447D2904"/>
    <w:rsid w:val="44A71A4C"/>
    <w:rsid w:val="44B65961"/>
    <w:rsid w:val="44B71611"/>
    <w:rsid w:val="44C00577"/>
    <w:rsid w:val="44E9469A"/>
    <w:rsid w:val="44EB68B8"/>
    <w:rsid w:val="44EB79FC"/>
    <w:rsid w:val="45217FAF"/>
    <w:rsid w:val="45634846"/>
    <w:rsid w:val="457F5E93"/>
    <w:rsid w:val="46342CDD"/>
    <w:rsid w:val="466E1150"/>
    <w:rsid w:val="467632F5"/>
    <w:rsid w:val="46AB7443"/>
    <w:rsid w:val="46BB51AC"/>
    <w:rsid w:val="46FE100B"/>
    <w:rsid w:val="47250EB5"/>
    <w:rsid w:val="472F5BD9"/>
    <w:rsid w:val="47525A23"/>
    <w:rsid w:val="476D1B91"/>
    <w:rsid w:val="47F23719"/>
    <w:rsid w:val="48032D11"/>
    <w:rsid w:val="48171365"/>
    <w:rsid w:val="4833172D"/>
    <w:rsid w:val="48A979B2"/>
    <w:rsid w:val="48B85131"/>
    <w:rsid w:val="48E913B9"/>
    <w:rsid w:val="48EB4CA0"/>
    <w:rsid w:val="492A01AA"/>
    <w:rsid w:val="49482982"/>
    <w:rsid w:val="49521DF7"/>
    <w:rsid w:val="49C03611"/>
    <w:rsid w:val="4A062BE2"/>
    <w:rsid w:val="4A1D3D6A"/>
    <w:rsid w:val="4A25750C"/>
    <w:rsid w:val="4A315EB1"/>
    <w:rsid w:val="4A4D65B2"/>
    <w:rsid w:val="4A631737"/>
    <w:rsid w:val="4A7E6C1C"/>
    <w:rsid w:val="4AA64DBF"/>
    <w:rsid w:val="4AC94071"/>
    <w:rsid w:val="4B0233A9"/>
    <w:rsid w:val="4B182C41"/>
    <w:rsid w:val="4B5B2E73"/>
    <w:rsid w:val="4B5D2CD5"/>
    <w:rsid w:val="4B6127C6"/>
    <w:rsid w:val="4B647BC0"/>
    <w:rsid w:val="4B6C4CC7"/>
    <w:rsid w:val="4B7D6ED4"/>
    <w:rsid w:val="4B9106E2"/>
    <w:rsid w:val="4BA35EB9"/>
    <w:rsid w:val="4BBF74EC"/>
    <w:rsid w:val="4BC15658"/>
    <w:rsid w:val="4BC20D58"/>
    <w:rsid w:val="4C121D12"/>
    <w:rsid w:val="4C196BFC"/>
    <w:rsid w:val="4C28087F"/>
    <w:rsid w:val="4C5F3BFB"/>
    <w:rsid w:val="4C6203FD"/>
    <w:rsid w:val="4C663803"/>
    <w:rsid w:val="4CAC45BA"/>
    <w:rsid w:val="4CC74F06"/>
    <w:rsid w:val="4CDA76DE"/>
    <w:rsid w:val="4CF21F28"/>
    <w:rsid w:val="4D251398"/>
    <w:rsid w:val="4D3B252B"/>
    <w:rsid w:val="4D4D17A6"/>
    <w:rsid w:val="4D524AEA"/>
    <w:rsid w:val="4D7E6C33"/>
    <w:rsid w:val="4DA5326F"/>
    <w:rsid w:val="4DB332A6"/>
    <w:rsid w:val="4DF27705"/>
    <w:rsid w:val="4DFF0074"/>
    <w:rsid w:val="4E10291E"/>
    <w:rsid w:val="4E404914"/>
    <w:rsid w:val="4E603041"/>
    <w:rsid w:val="4E971787"/>
    <w:rsid w:val="4EB71E32"/>
    <w:rsid w:val="4EB83C29"/>
    <w:rsid w:val="4EC92B5C"/>
    <w:rsid w:val="4EE7352C"/>
    <w:rsid w:val="4EF120B3"/>
    <w:rsid w:val="4F451272"/>
    <w:rsid w:val="4F5A086E"/>
    <w:rsid w:val="4FA151E4"/>
    <w:rsid w:val="4FA17635"/>
    <w:rsid w:val="4FD87A55"/>
    <w:rsid w:val="4FEBB67D"/>
    <w:rsid w:val="4FF147FC"/>
    <w:rsid w:val="4FF9AC05"/>
    <w:rsid w:val="4FFC172E"/>
    <w:rsid w:val="50123D8A"/>
    <w:rsid w:val="50146059"/>
    <w:rsid w:val="50236B06"/>
    <w:rsid w:val="50334005"/>
    <w:rsid w:val="50334EF9"/>
    <w:rsid w:val="503B1837"/>
    <w:rsid w:val="507C59AC"/>
    <w:rsid w:val="50801DCA"/>
    <w:rsid w:val="50891D2D"/>
    <w:rsid w:val="50955D59"/>
    <w:rsid w:val="50CA2BBB"/>
    <w:rsid w:val="50D8625D"/>
    <w:rsid w:val="50ED01A2"/>
    <w:rsid w:val="50EE68AA"/>
    <w:rsid w:val="50F25C6E"/>
    <w:rsid w:val="50FE0AB7"/>
    <w:rsid w:val="5107709A"/>
    <w:rsid w:val="51200A2D"/>
    <w:rsid w:val="51226553"/>
    <w:rsid w:val="512F5D3F"/>
    <w:rsid w:val="51BC5E2D"/>
    <w:rsid w:val="51F42069"/>
    <w:rsid w:val="52195BA8"/>
    <w:rsid w:val="52D47283"/>
    <w:rsid w:val="52EA6014"/>
    <w:rsid w:val="52F566CD"/>
    <w:rsid w:val="530323B4"/>
    <w:rsid w:val="53133CFA"/>
    <w:rsid w:val="53373E56"/>
    <w:rsid w:val="533C1422"/>
    <w:rsid w:val="533F47B1"/>
    <w:rsid w:val="536A5F90"/>
    <w:rsid w:val="53B8319F"/>
    <w:rsid w:val="53FC83E4"/>
    <w:rsid w:val="540711DB"/>
    <w:rsid w:val="540B1778"/>
    <w:rsid w:val="54144A9E"/>
    <w:rsid w:val="54254C5F"/>
    <w:rsid w:val="542C1CCD"/>
    <w:rsid w:val="54517C18"/>
    <w:rsid w:val="545442C3"/>
    <w:rsid w:val="545D5EF6"/>
    <w:rsid w:val="545E3D46"/>
    <w:rsid w:val="54680721"/>
    <w:rsid w:val="548A0BC1"/>
    <w:rsid w:val="548A4B3B"/>
    <w:rsid w:val="549D6CE0"/>
    <w:rsid w:val="54D7233D"/>
    <w:rsid w:val="55012924"/>
    <w:rsid w:val="55047989"/>
    <w:rsid w:val="550B72FE"/>
    <w:rsid w:val="55D02A22"/>
    <w:rsid w:val="55E718B5"/>
    <w:rsid w:val="55EB785C"/>
    <w:rsid w:val="5601756B"/>
    <w:rsid w:val="560A4CB8"/>
    <w:rsid w:val="560A5808"/>
    <w:rsid w:val="5613612D"/>
    <w:rsid w:val="563E32A8"/>
    <w:rsid w:val="564B7CA0"/>
    <w:rsid w:val="56586FB6"/>
    <w:rsid w:val="567B6271"/>
    <w:rsid w:val="56C15534"/>
    <w:rsid w:val="56E02589"/>
    <w:rsid w:val="56F1508B"/>
    <w:rsid w:val="56F23931"/>
    <w:rsid w:val="56F43786"/>
    <w:rsid w:val="57170421"/>
    <w:rsid w:val="571957A0"/>
    <w:rsid w:val="57233025"/>
    <w:rsid w:val="5726041F"/>
    <w:rsid w:val="573963A5"/>
    <w:rsid w:val="574C432A"/>
    <w:rsid w:val="57607DD5"/>
    <w:rsid w:val="576E21C3"/>
    <w:rsid w:val="577F1657"/>
    <w:rsid w:val="579E50CE"/>
    <w:rsid w:val="57A557E8"/>
    <w:rsid w:val="57B41ECF"/>
    <w:rsid w:val="57F6A7EF"/>
    <w:rsid w:val="57FF139C"/>
    <w:rsid w:val="57FF549F"/>
    <w:rsid w:val="57FFB808"/>
    <w:rsid w:val="580F669A"/>
    <w:rsid w:val="58114B02"/>
    <w:rsid w:val="58801DB1"/>
    <w:rsid w:val="58A65CBC"/>
    <w:rsid w:val="58B8154B"/>
    <w:rsid w:val="596F2552"/>
    <w:rsid w:val="59F40CA9"/>
    <w:rsid w:val="59FB5D7E"/>
    <w:rsid w:val="5A07278A"/>
    <w:rsid w:val="5A0A04CC"/>
    <w:rsid w:val="5A2A46CB"/>
    <w:rsid w:val="5A5874C6"/>
    <w:rsid w:val="5A600155"/>
    <w:rsid w:val="5A655703"/>
    <w:rsid w:val="5A7A2F5C"/>
    <w:rsid w:val="5A7F4A16"/>
    <w:rsid w:val="5A92094A"/>
    <w:rsid w:val="5ABD72ED"/>
    <w:rsid w:val="5AD74CF0"/>
    <w:rsid w:val="5B1D2082"/>
    <w:rsid w:val="5B4A5024"/>
    <w:rsid w:val="5B5639C9"/>
    <w:rsid w:val="5B5B3E64"/>
    <w:rsid w:val="5B5C6B06"/>
    <w:rsid w:val="5B5E26D5"/>
    <w:rsid w:val="5B70610D"/>
    <w:rsid w:val="5B9B13DC"/>
    <w:rsid w:val="5BA0449B"/>
    <w:rsid w:val="5BA22FF9"/>
    <w:rsid w:val="5BA94302"/>
    <w:rsid w:val="5BC43EDE"/>
    <w:rsid w:val="5BC621D1"/>
    <w:rsid w:val="5BE01972"/>
    <w:rsid w:val="5BF86019"/>
    <w:rsid w:val="5BFD7978"/>
    <w:rsid w:val="5C1129BF"/>
    <w:rsid w:val="5C127B1C"/>
    <w:rsid w:val="5C14521D"/>
    <w:rsid w:val="5C350FD5"/>
    <w:rsid w:val="5C47587E"/>
    <w:rsid w:val="5C5D5C99"/>
    <w:rsid w:val="5C76637A"/>
    <w:rsid w:val="5CA6FB5A"/>
    <w:rsid w:val="5CAB1AF3"/>
    <w:rsid w:val="5CAC586B"/>
    <w:rsid w:val="5CB92345"/>
    <w:rsid w:val="5CCE1EF8"/>
    <w:rsid w:val="5CCE7ABC"/>
    <w:rsid w:val="5CF50EA3"/>
    <w:rsid w:val="5CFA4828"/>
    <w:rsid w:val="5D354D6D"/>
    <w:rsid w:val="5D362057"/>
    <w:rsid w:val="5D3D64C3"/>
    <w:rsid w:val="5D5021C4"/>
    <w:rsid w:val="5D5B27A1"/>
    <w:rsid w:val="5D5F28DD"/>
    <w:rsid w:val="5D6552F4"/>
    <w:rsid w:val="5D686F31"/>
    <w:rsid w:val="5D7933AD"/>
    <w:rsid w:val="5D8271FD"/>
    <w:rsid w:val="5DA339B5"/>
    <w:rsid w:val="5DB44CC9"/>
    <w:rsid w:val="5DBA0DD1"/>
    <w:rsid w:val="5E0B315A"/>
    <w:rsid w:val="5E1C5779"/>
    <w:rsid w:val="5E561646"/>
    <w:rsid w:val="5E56661E"/>
    <w:rsid w:val="5E8A4616"/>
    <w:rsid w:val="5EE23D45"/>
    <w:rsid w:val="5EF35656"/>
    <w:rsid w:val="5EF5752C"/>
    <w:rsid w:val="5EFD5F0A"/>
    <w:rsid w:val="5F131BD1"/>
    <w:rsid w:val="5F2931A3"/>
    <w:rsid w:val="5F3358CF"/>
    <w:rsid w:val="5F3648A1"/>
    <w:rsid w:val="5F3769FE"/>
    <w:rsid w:val="5F3B384B"/>
    <w:rsid w:val="5F487455"/>
    <w:rsid w:val="5F517BED"/>
    <w:rsid w:val="5F593DEE"/>
    <w:rsid w:val="5FAE5456"/>
    <w:rsid w:val="5FB0107D"/>
    <w:rsid w:val="5FCF3D4A"/>
    <w:rsid w:val="5FEB2223"/>
    <w:rsid w:val="5FF17780"/>
    <w:rsid w:val="5FF76A39"/>
    <w:rsid w:val="5FFE1047"/>
    <w:rsid w:val="601520E1"/>
    <w:rsid w:val="60160C30"/>
    <w:rsid w:val="601E438A"/>
    <w:rsid w:val="60310352"/>
    <w:rsid w:val="60624AB6"/>
    <w:rsid w:val="609D5BF6"/>
    <w:rsid w:val="60B50B3A"/>
    <w:rsid w:val="60B847DE"/>
    <w:rsid w:val="60C06ECB"/>
    <w:rsid w:val="61091C7C"/>
    <w:rsid w:val="617321F1"/>
    <w:rsid w:val="61A9BDB0"/>
    <w:rsid w:val="61AD3C17"/>
    <w:rsid w:val="61CB73F0"/>
    <w:rsid w:val="61DE0EB4"/>
    <w:rsid w:val="61F30D72"/>
    <w:rsid w:val="622651F6"/>
    <w:rsid w:val="623911DB"/>
    <w:rsid w:val="625552AC"/>
    <w:rsid w:val="625C73EB"/>
    <w:rsid w:val="62747A70"/>
    <w:rsid w:val="62B91DCF"/>
    <w:rsid w:val="62EE44E7"/>
    <w:rsid w:val="62F8648B"/>
    <w:rsid w:val="62FD472A"/>
    <w:rsid w:val="63105496"/>
    <w:rsid w:val="631321A0"/>
    <w:rsid w:val="63310878"/>
    <w:rsid w:val="63387E58"/>
    <w:rsid w:val="633B0C4D"/>
    <w:rsid w:val="63445381"/>
    <w:rsid w:val="634D563A"/>
    <w:rsid w:val="637A221F"/>
    <w:rsid w:val="63976673"/>
    <w:rsid w:val="63A44470"/>
    <w:rsid w:val="63DA0F0F"/>
    <w:rsid w:val="63FA2612"/>
    <w:rsid w:val="640820AD"/>
    <w:rsid w:val="64447F3D"/>
    <w:rsid w:val="64642544"/>
    <w:rsid w:val="6468651B"/>
    <w:rsid w:val="647832E7"/>
    <w:rsid w:val="64BB664B"/>
    <w:rsid w:val="64C37BF6"/>
    <w:rsid w:val="64D23FBA"/>
    <w:rsid w:val="64E060B2"/>
    <w:rsid w:val="650B3352"/>
    <w:rsid w:val="65181CEF"/>
    <w:rsid w:val="65312DB1"/>
    <w:rsid w:val="653748CB"/>
    <w:rsid w:val="65532D27"/>
    <w:rsid w:val="65752C9E"/>
    <w:rsid w:val="65A911E5"/>
    <w:rsid w:val="65AA7966"/>
    <w:rsid w:val="65BBCA47"/>
    <w:rsid w:val="65C23A09"/>
    <w:rsid w:val="65C9123C"/>
    <w:rsid w:val="65DE4480"/>
    <w:rsid w:val="65F43F54"/>
    <w:rsid w:val="66046268"/>
    <w:rsid w:val="6608651D"/>
    <w:rsid w:val="660E127B"/>
    <w:rsid w:val="66302A27"/>
    <w:rsid w:val="66634077"/>
    <w:rsid w:val="66723681"/>
    <w:rsid w:val="6692388F"/>
    <w:rsid w:val="669D5667"/>
    <w:rsid w:val="66B94649"/>
    <w:rsid w:val="67010561"/>
    <w:rsid w:val="673335DC"/>
    <w:rsid w:val="675BC79F"/>
    <w:rsid w:val="67A535E2"/>
    <w:rsid w:val="67BFF6F6"/>
    <w:rsid w:val="67DB55B3"/>
    <w:rsid w:val="67FFA8A2"/>
    <w:rsid w:val="681349F0"/>
    <w:rsid w:val="68213264"/>
    <w:rsid w:val="68246BFD"/>
    <w:rsid w:val="68262975"/>
    <w:rsid w:val="6844104D"/>
    <w:rsid w:val="68522F5F"/>
    <w:rsid w:val="68BB130F"/>
    <w:rsid w:val="68CE384C"/>
    <w:rsid w:val="68DC3034"/>
    <w:rsid w:val="68E00D76"/>
    <w:rsid w:val="68E27A9F"/>
    <w:rsid w:val="68F41FE7"/>
    <w:rsid w:val="68F42512"/>
    <w:rsid w:val="69382960"/>
    <w:rsid w:val="69436A9D"/>
    <w:rsid w:val="69B03978"/>
    <w:rsid w:val="69B47654"/>
    <w:rsid w:val="6A033379"/>
    <w:rsid w:val="6A0B4BA8"/>
    <w:rsid w:val="6A174309"/>
    <w:rsid w:val="6A260A0B"/>
    <w:rsid w:val="6A554E4C"/>
    <w:rsid w:val="6A9E2C97"/>
    <w:rsid w:val="6ABD673C"/>
    <w:rsid w:val="6AC60724"/>
    <w:rsid w:val="6B23319C"/>
    <w:rsid w:val="6B2D401B"/>
    <w:rsid w:val="6B3E2807"/>
    <w:rsid w:val="6B427AC6"/>
    <w:rsid w:val="6B693243"/>
    <w:rsid w:val="6B797260"/>
    <w:rsid w:val="6B9E82B2"/>
    <w:rsid w:val="6BA8588B"/>
    <w:rsid w:val="6BB0189C"/>
    <w:rsid w:val="6BB81397"/>
    <w:rsid w:val="6BDF8444"/>
    <w:rsid w:val="6BFF6F7B"/>
    <w:rsid w:val="6C091842"/>
    <w:rsid w:val="6C802406"/>
    <w:rsid w:val="6CA976D1"/>
    <w:rsid w:val="6CB74C59"/>
    <w:rsid w:val="6CCD40BC"/>
    <w:rsid w:val="6CCD4A26"/>
    <w:rsid w:val="6D1F2058"/>
    <w:rsid w:val="6D3A3238"/>
    <w:rsid w:val="6D3E606B"/>
    <w:rsid w:val="6D48513C"/>
    <w:rsid w:val="6D6D3C4E"/>
    <w:rsid w:val="6D9D7236"/>
    <w:rsid w:val="6DB70AE4"/>
    <w:rsid w:val="6DB91B96"/>
    <w:rsid w:val="6DE57AF9"/>
    <w:rsid w:val="6DE90D9A"/>
    <w:rsid w:val="6E1D22B5"/>
    <w:rsid w:val="6E2C2368"/>
    <w:rsid w:val="6E4A407E"/>
    <w:rsid w:val="6E906D9A"/>
    <w:rsid w:val="6EA2087C"/>
    <w:rsid w:val="6EB23E4E"/>
    <w:rsid w:val="6EC111DB"/>
    <w:rsid w:val="6ECE6718"/>
    <w:rsid w:val="6EE89B95"/>
    <w:rsid w:val="6EF609BC"/>
    <w:rsid w:val="6F103A37"/>
    <w:rsid w:val="6F104BD6"/>
    <w:rsid w:val="6F3F2E0E"/>
    <w:rsid w:val="6F5FEF5D"/>
    <w:rsid w:val="6F60051B"/>
    <w:rsid w:val="6F67111E"/>
    <w:rsid w:val="6F7FEA20"/>
    <w:rsid w:val="6F910CDD"/>
    <w:rsid w:val="6F9B5FA9"/>
    <w:rsid w:val="6F9D176F"/>
    <w:rsid w:val="6FAA3E8C"/>
    <w:rsid w:val="6FD827A7"/>
    <w:rsid w:val="6FD8630F"/>
    <w:rsid w:val="6FDA008C"/>
    <w:rsid w:val="6FF1A6D6"/>
    <w:rsid w:val="70201B05"/>
    <w:rsid w:val="70291091"/>
    <w:rsid w:val="702F613F"/>
    <w:rsid w:val="705A7660"/>
    <w:rsid w:val="705D27E4"/>
    <w:rsid w:val="70637B3F"/>
    <w:rsid w:val="707604D4"/>
    <w:rsid w:val="709B4C86"/>
    <w:rsid w:val="70E522EE"/>
    <w:rsid w:val="7136436C"/>
    <w:rsid w:val="713708E2"/>
    <w:rsid w:val="71416999"/>
    <w:rsid w:val="715F3460"/>
    <w:rsid w:val="71641E18"/>
    <w:rsid w:val="716D5171"/>
    <w:rsid w:val="71702018"/>
    <w:rsid w:val="7171010B"/>
    <w:rsid w:val="7171012E"/>
    <w:rsid w:val="718A7358"/>
    <w:rsid w:val="71C034F3"/>
    <w:rsid w:val="71E66C33"/>
    <w:rsid w:val="723C307A"/>
    <w:rsid w:val="726C1649"/>
    <w:rsid w:val="726D3849"/>
    <w:rsid w:val="72750781"/>
    <w:rsid w:val="727662A7"/>
    <w:rsid w:val="728E2E1A"/>
    <w:rsid w:val="72AB79C6"/>
    <w:rsid w:val="72D6254E"/>
    <w:rsid w:val="72F6E3AD"/>
    <w:rsid w:val="731F143E"/>
    <w:rsid w:val="733A5527"/>
    <w:rsid w:val="733C7A19"/>
    <w:rsid w:val="73571248"/>
    <w:rsid w:val="73607959"/>
    <w:rsid w:val="7375E94C"/>
    <w:rsid w:val="73886292"/>
    <w:rsid w:val="73A30043"/>
    <w:rsid w:val="73CB7009"/>
    <w:rsid w:val="73CF3870"/>
    <w:rsid w:val="73D27916"/>
    <w:rsid w:val="73D33F7F"/>
    <w:rsid w:val="73E159A2"/>
    <w:rsid w:val="73EA2AA9"/>
    <w:rsid w:val="73FF3A91"/>
    <w:rsid w:val="74235DE1"/>
    <w:rsid w:val="742A7ABE"/>
    <w:rsid w:val="74525036"/>
    <w:rsid w:val="745C5273"/>
    <w:rsid w:val="74620B88"/>
    <w:rsid w:val="7463550A"/>
    <w:rsid w:val="747607E0"/>
    <w:rsid w:val="7476258E"/>
    <w:rsid w:val="74850A24"/>
    <w:rsid w:val="74911176"/>
    <w:rsid w:val="74B35591"/>
    <w:rsid w:val="74BE7A92"/>
    <w:rsid w:val="74DA655D"/>
    <w:rsid w:val="74FF3AC3"/>
    <w:rsid w:val="75181898"/>
    <w:rsid w:val="75363ACC"/>
    <w:rsid w:val="75584928"/>
    <w:rsid w:val="755E374E"/>
    <w:rsid w:val="75C1193B"/>
    <w:rsid w:val="75CF5154"/>
    <w:rsid w:val="75D83E8B"/>
    <w:rsid w:val="75E8E6AB"/>
    <w:rsid w:val="76104B5B"/>
    <w:rsid w:val="762F0C47"/>
    <w:rsid w:val="76361FD5"/>
    <w:rsid w:val="76472434"/>
    <w:rsid w:val="765432F8"/>
    <w:rsid w:val="765B1A3C"/>
    <w:rsid w:val="766F3739"/>
    <w:rsid w:val="768C6099"/>
    <w:rsid w:val="76961325"/>
    <w:rsid w:val="76C92BA3"/>
    <w:rsid w:val="76D063D1"/>
    <w:rsid w:val="76EE0C0A"/>
    <w:rsid w:val="76F3420D"/>
    <w:rsid w:val="76FA6E40"/>
    <w:rsid w:val="77145783"/>
    <w:rsid w:val="77193E72"/>
    <w:rsid w:val="77860D3A"/>
    <w:rsid w:val="778F0678"/>
    <w:rsid w:val="7793864A"/>
    <w:rsid w:val="77B07B65"/>
    <w:rsid w:val="77CD4BBB"/>
    <w:rsid w:val="77D7FFF9"/>
    <w:rsid w:val="77E917FD"/>
    <w:rsid w:val="77EF00F7"/>
    <w:rsid w:val="77F21ED2"/>
    <w:rsid w:val="77F93618"/>
    <w:rsid w:val="77F9C448"/>
    <w:rsid w:val="7810088B"/>
    <w:rsid w:val="782C08AB"/>
    <w:rsid w:val="783E22D6"/>
    <w:rsid w:val="7847671C"/>
    <w:rsid w:val="784D3606"/>
    <w:rsid w:val="78536178"/>
    <w:rsid w:val="786C5770"/>
    <w:rsid w:val="78886D34"/>
    <w:rsid w:val="78D81144"/>
    <w:rsid w:val="78EE4DE9"/>
    <w:rsid w:val="78F24699"/>
    <w:rsid w:val="78F51FBD"/>
    <w:rsid w:val="790740FD"/>
    <w:rsid w:val="7915631C"/>
    <w:rsid w:val="791B1956"/>
    <w:rsid w:val="794D5679"/>
    <w:rsid w:val="7956298E"/>
    <w:rsid w:val="797E90C1"/>
    <w:rsid w:val="7992712A"/>
    <w:rsid w:val="799B2FDA"/>
    <w:rsid w:val="79B315B7"/>
    <w:rsid w:val="79C30A59"/>
    <w:rsid w:val="79C42B9B"/>
    <w:rsid w:val="79C67FF1"/>
    <w:rsid w:val="79D7DFBD"/>
    <w:rsid w:val="79DFC174"/>
    <w:rsid w:val="79FE4C74"/>
    <w:rsid w:val="7A0B19CB"/>
    <w:rsid w:val="7A4F1D94"/>
    <w:rsid w:val="7A5C555A"/>
    <w:rsid w:val="7A9E7181"/>
    <w:rsid w:val="7AAE4B3F"/>
    <w:rsid w:val="7AC06311"/>
    <w:rsid w:val="7AC96B81"/>
    <w:rsid w:val="7ACA7190"/>
    <w:rsid w:val="7ACB2084"/>
    <w:rsid w:val="7AD6B343"/>
    <w:rsid w:val="7ADE0E8D"/>
    <w:rsid w:val="7AF91AC4"/>
    <w:rsid w:val="7B0B5175"/>
    <w:rsid w:val="7B1476A6"/>
    <w:rsid w:val="7B3665D4"/>
    <w:rsid w:val="7B4B7680"/>
    <w:rsid w:val="7B54323E"/>
    <w:rsid w:val="7B72D50B"/>
    <w:rsid w:val="7B7A65E9"/>
    <w:rsid w:val="7B810197"/>
    <w:rsid w:val="7BD1454E"/>
    <w:rsid w:val="7BD70E66"/>
    <w:rsid w:val="7BFD17F8"/>
    <w:rsid w:val="7BFF5539"/>
    <w:rsid w:val="7C09238C"/>
    <w:rsid w:val="7C414449"/>
    <w:rsid w:val="7C42096C"/>
    <w:rsid w:val="7C5F249A"/>
    <w:rsid w:val="7C686C61"/>
    <w:rsid w:val="7C817D22"/>
    <w:rsid w:val="7C8E41ED"/>
    <w:rsid w:val="7C9B5288"/>
    <w:rsid w:val="7CA86FEA"/>
    <w:rsid w:val="7CAB43CD"/>
    <w:rsid w:val="7CB225D2"/>
    <w:rsid w:val="7CBA04F6"/>
    <w:rsid w:val="7CC776A4"/>
    <w:rsid w:val="7CD47394"/>
    <w:rsid w:val="7CFFDAA1"/>
    <w:rsid w:val="7D225061"/>
    <w:rsid w:val="7D2F94F8"/>
    <w:rsid w:val="7D5ABD0F"/>
    <w:rsid w:val="7D7C176A"/>
    <w:rsid w:val="7D7CB636"/>
    <w:rsid w:val="7D917500"/>
    <w:rsid w:val="7D9A70F2"/>
    <w:rsid w:val="7DC0487A"/>
    <w:rsid w:val="7DC46119"/>
    <w:rsid w:val="7DD84C47"/>
    <w:rsid w:val="7DEDB14D"/>
    <w:rsid w:val="7DEFD7B4"/>
    <w:rsid w:val="7DFF15DD"/>
    <w:rsid w:val="7E259368"/>
    <w:rsid w:val="7E2748F9"/>
    <w:rsid w:val="7E3C65F7"/>
    <w:rsid w:val="7E7940F2"/>
    <w:rsid w:val="7E7C2B06"/>
    <w:rsid w:val="7E7E2495"/>
    <w:rsid w:val="7E7F9338"/>
    <w:rsid w:val="7E885398"/>
    <w:rsid w:val="7EA16FD8"/>
    <w:rsid w:val="7EAB8963"/>
    <w:rsid w:val="7EC62364"/>
    <w:rsid w:val="7EDE045A"/>
    <w:rsid w:val="7EDE1A63"/>
    <w:rsid w:val="7EFDEEDB"/>
    <w:rsid w:val="7EFF2E4C"/>
    <w:rsid w:val="7F3F33D0"/>
    <w:rsid w:val="7F570FBD"/>
    <w:rsid w:val="7F581C9D"/>
    <w:rsid w:val="7F59AE67"/>
    <w:rsid w:val="7F5D0535"/>
    <w:rsid w:val="7F5DC84A"/>
    <w:rsid w:val="7F5F454C"/>
    <w:rsid w:val="7F6D7FDD"/>
    <w:rsid w:val="7F770370"/>
    <w:rsid w:val="7F79A150"/>
    <w:rsid w:val="7F89761A"/>
    <w:rsid w:val="7F9D1317"/>
    <w:rsid w:val="7FB0082D"/>
    <w:rsid w:val="7FC250AB"/>
    <w:rsid w:val="7FD14B1D"/>
    <w:rsid w:val="7FD24964"/>
    <w:rsid w:val="7FDF3410"/>
    <w:rsid w:val="7FE3535C"/>
    <w:rsid w:val="7FE37BA6"/>
    <w:rsid w:val="7FF2033F"/>
    <w:rsid w:val="7FF309B1"/>
    <w:rsid w:val="7FF7A496"/>
    <w:rsid w:val="7FFD9DE7"/>
    <w:rsid w:val="7FFDCCD0"/>
    <w:rsid w:val="7FFF023B"/>
    <w:rsid w:val="7FFF6BCA"/>
    <w:rsid w:val="7FFFA54A"/>
    <w:rsid w:val="82F875DF"/>
    <w:rsid w:val="94DB71A6"/>
    <w:rsid w:val="9DB9156A"/>
    <w:rsid w:val="9E6F9B7E"/>
    <w:rsid w:val="9FE5F2D9"/>
    <w:rsid w:val="A7FC404B"/>
    <w:rsid w:val="AAFA55F0"/>
    <w:rsid w:val="AF7F4EDF"/>
    <w:rsid w:val="B37E3F9F"/>
    <w:rsid w:val="B7AE4B9B"/>
    <w:rsid w:val="B7BD25A8"/>
    <w:rsid w:val="B7EE0DAA"/>
    <w:rsid w:val="B7EFC64F"/>
    <w:rsid w:val="B7FDFFA0"/>
    <w:rsid w:val="B9FD2EA1"/>
    <w:rsid w:val="BBFB9DA7"/>
    <w:rsid w:val="BBFBB82C"/>
    <w:rsid w:val="BCE69672"/>
    <w:rsid w:val="BDFBB841"/>
    <w:rsid w:val="BDFDED21"/>
    <w:rsid w:val="BDFF42FD"/>
    <w:rsid w:val="BE7B724C"/>
    <w:rsid w:val="BEF7BEFC"/>
    <w:rsid w:val="BF5E1563"/>
    <w:rsid w:val="BF7F2BFC"/>
    <w:rsid w:val="BFBA2FBD"/>
    <w:rsid w:val="BFF37C6E"/>
    <w:rsid w:val="C57920A2"/>
    <w:rsid w:val="C69E21FD"/>
    <w:rsid w:val="C77B1332"/>
    <w:rsid w:val="CFBFBEEC"/>
    <w:rsid w:val="CFF08E22"/>
    <w:rsid w:val="D3D86B5E"/>
    <w:rsid w:val="D3F1AD98"/>
    <w:rsid w:val="D4DFD801"/>
    <w:rsid w:val="D5536492"/>
    <w:rsid w:val="D5FC878F"/>
    <w:rsid w:val="D6FB22AB"/>
    <w:rsid w:val="D98759EE"/>
    <w:rsid w:val="DDB3BBEB"/>
    <w:rsid w:val="DDF3FEDF"/>
    <w:rsid w:val="DDFC5987"/>
    <w:rsid w:val="DE9FD0E4"/>
    <w:rsid w:val="DF9FF365"/>
    <w:rsid w:val="DFA7C9FA"/>
    <w:rsid w:val="DFD2CA5A"/>
    <w:rsid w:val="DFDADAF2"/>
    <w:rsid w:val="DFFE6647"/>
    <w:rsid w:val="E0CBB317"/>
    <w:rsid w:val="E5BF2D1F"/>
    <w:rsid w:val="E6356104"/>
    <w:rsid w:val="E75E96C3"/>
    <w:rsid w:val="E775DDE9"/>
    <w:rsid w:val="E7F79CB4"/>
    <w:rsid w:val="EA73875C"/>
    <w:rsid w:val="EBED000E"/>
    <w:rsid w:val="EDEFEF7E"/>
    <w:rsid w:val="EE7F96E9"/>
    <w:rsid w:val="EEFF652E"/>
    <w:rsid w:val="EF3F0B25"/>
    <w:rsid w:val="EF591F24"/>
    <w:rsid w:val="EF8896A0"/>
    <w:rsid w:val="EFBB6575"/>
    <w:rsid w:val="F0F53D9B"/>
    <w:rsid w:val="F1FB1089"/>
    <w:rsid w:val="F1FFB05C"/>
    <w:rsid w:val="F35FCC16"/>
    <w:rsid w:val="F5FB6AB7"/>
    <w:rsid w:val="F5FEF803"/>
    <w:rsid w:val="F6E029E6"/>
    <w:rsid w:val="F6FB3CE0"/>
    <w:rsid w:val="F6FD7E0B"/>
    <w:rsid w:val="F75FE059"/>
    <w:rsid w:val="F79DFFFE"/>
    <w:rsid w:val="F7A9008E"/>
    <w:rsid w:val="F7FF0EE8"/>
    <w:rsid w:val="F97BC5D2"/>
    <w:rsid w:val="F9AB2735"/>
    <w:rsid w:val="F9AED94E"/>
    <w:rsid w:val="F9D99E44"/>
    <w:rsid w:val="F9DFB6F5"/>
    <w:rsid w:val="FA7FA031"/>
    <w:rsid w:val="FB5F9B10"/>
    <w:rsid w:val="FBCFE669"/>
    <w:rsid w:val="FBFC6306"/>
    <w:rsid w:val="FD6EE592"/>
    <w:rsid w:val="FD7FF784"/>
    <w:rsid w:val="FDDD0D9C"/>
    <w:rsid w:val="FDDE3A54"/>
    <w:rsid w:val="FDEBB479"/>
    <w:rsid w:val="FDFB8F0D"/>
    <w:rsid w:val="FDFEED26"/>
    <w:rsid w:val="FE3F65CC"/>
    <w:rsid w:val="FEBF1426"/>
    <w:rsid w:val="FECDC2BA"/>
    <w:rsid w:val="FEE69DB1"/>
    <w:rsid w:val="FF7ADDEB"/>
    <w:rsid w:val="FF7F141F"/>
    <w:rsid w:val="FF91276F"/>
    <w:rsid w:val="FFBF1393"/>
    <w:rsid w:val="FFEF2011"/>
    <w:rsid w:val="FFF74D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803" w:firstLineChars="200"/>
      <w:jc w:val="both"/>
    </w:pPr>
    <w:rPr>
      <w:rFonts w:ascii="Times New Roman" w:hAnsi="Times New Roman" w:eastAsia="宋体" w:cstheme="minorBidi"/>
      <w:kern w:val="2"/>
      <w:sz w:val="28"/>
      <w:szCs w:val="22"/>
      <w:lang w:val="en-US" w:eastAsia="zh-CN" w:bidi="ar-SA"/>
    </w:rPr>
  </w:style>
  <w:style w:type="paragraph" w:styleId="4">
    <w:name w:val="heading 1"/>
    <w:basedOn w:val="1"/>
    <w:next w:val="1"/>
    <w:link w:val="27"/>
    <w:qFormat/>
    <w:uiPriority w:val="9"/>
    <w:pPr>
      <w:keepNext/>
      <w:keepLines/>
      <w:spacing w:beforeLines="50" w:afterLines="50"/>
      <w:ind w:firstLine="0" w:firstLineChars="0"/>
      <w:jc w:val="center"/>
      <w:outlineLvl w:val="0"/>
    </w:pPr>
    <w:rPr>
      <w:b/>
      <w:bCs/>
      <w:kern w:val="44"/>
      <w:szCs w:val="44"/>
    </w:rPr>
  </w:style>
  <w:style w:type="paragraph" w:styleId="5">
    <w:name w:val="heading 2"/>
    <w:basedOn w:val="1"/>
    <w:next w:val="1"/>
    <w:link w:val="48"/>
    <w:unhideWhenUsed/>
    <w:qFormat/>
    <w:uiPriority w:val="9"/>
    <w:pPr>
      <w:keepNext/>
      <w:keepLines/>
      <w:numPr>
        <w:ilvl w:val="1"/>
        <w:numId w:val="1"/>
      </w:numPr>
      <w:spacing w:before="156" w:beforeLines="50" w:after="156" w:afterLines="50" w:line="568" w:lineRule="exact"/>
      <w:ind w:firstLine="0" w:firstLineChars="0"/>
      <w:jc w:val="center"/>
      <w:outlineLvl w:val="1"/>
    </w:pPr>
    <w:rPr>
      <w:b/>
    </w:rPr>
  </w:style>
  <w:style w:type="paragraph" w:styleId="6">
    <w:name w:val="heading 3"/>
    <w:basedOn w:val="1"/>
    <w:next w:val="1"/>
    <w:link w:val="45"/>
    <w:unhideWhenUsed/>
    <w:qFormat/>
    <w:uiPriority w:val="9"/>
    <w:pPr>
      <w:keepNext/>
      <w:keepLines/>
      <w:jc w:val="left"/>
      <w:outlineLvl w:val="2"/>
    </w:pPr>
    <w:rPr>
      <w:rFonts w:asciiTheme="minorHAnsi" w:hAnsiTheme="minorHAnsi"/>
      <w:b/>
    </w:rPr>
  </w:style>
  <w:style w:type="paragraph" w:styleId="7">
    <w:name w:val="heading 4"/>
    <w:basedOn w:val="1"/>
    <w:next w:val="1"/>
    <w:link w:val="44"/>
    <w:semiHidden/>
    <w:unhideWhenUsed/>
    <w:qFormat/>
    <w:uiPriority w:val="0"/>
    <w:pPr>
      <w:keepNext/>
      <w:keepLines/>
      <w:spacing w:before="280" w:after="290" w:line="376" w:lineRule="auto"/>
      <w:outlineLvl w:val="3"/>
    </w:pPr>
    <w:rPr>
      <w:rFonts w:asciiTheme="majorHAnsi" w:hAnsiTheme="majorHAnsi" w:eastAsiaTheme="majorEastAsia" w:cstheme="majorBidi"/>
      <w:b/>
      <w:bCs/>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alloon Text"/>
    <w:basedOn w:val="1"/>
    <w:next w:val="3"/>
    <w:link w:val="35"/>
    <w:semiHidden/>
    <w:unhideWhenUsed/>
    <w:qFormat/>
    <w:uiPriority w:val="99"/>
    <w:pPr>
      <w:spacing w:line="240" w:lineRule="auto"/>
    </w:pPr>
    <w:rPr>
      <w:sz w:val="18"/>
      <w:szCs w:val="18"/>
    </w:rPr>
  </w:style>
  <w:style w:type="paragraph" w:customStyle="1" w:styleId="3">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8">
    <w:name w:val="caption"/>
    <w:basedOn w:val="1"/>
    <w:next w:val="1"/>
    <w:unhideWhenUsed/>
    <w:qFormat/>
    <w:uiPriority w:val="35"/>
    <w:rPr>
      <w:rFonts w:ascii="Arial" w:hAnsi="Arial" w:eastAsia="黑体"/>
      <w:sz w:val="20"/>
    </w:rPr>
  </w:style>
  <w:style w:type="paragraph" w:styleId="9">
    <w:name w:val="Document Map"/>
    <w:basedOn w:val="1"/>
    <w:link w:val="40"/>
    <w:semiHidden/>
    <w:unhideWhenUsed/>
    <w:qFormat/>
    <w:uiPriority w:val="99"/>
    <w:rPr>
      <w:rFonts w:ascii="宋体"/>
      <w:sz w:val="18"/>
      <w:szCs w:val="18"/>
    </w:rPr>
  </w:style>
  <w:style w:type="paragraph" w:styleId="10">
    <w:name w:val="annotation text"/>
    <w:basedOn w:val="1"/>
    <w:link w:val="34"/>
    <w:unhideWhenUsed/>
    <w:qFormat/>
    <w:uiPriority w:val="99"/>
    <w:pPr>
      <w:jc w:val="left"/>
    </w:pPr>
  </w:style>
  <w:style w:type="paragraph" w:styleId="11">
    <w:name w:val="Body Text"/>
    <w:basedOn w:val="1"/>
    <w:link w:val="37"/>
    <w:qFormat/>
    <w:uiPriority w:val="0"/>
    <w:pPr>
      <w:tabs>
        <w:tab w:val="left" w:pos="567"/>
      </w:tabs>
      <w:spacing w:before="120" w:line="240" w:lineRule="exact"/>
      <w:ind w:firstLine="0" w:firstLineChars="0"/>
    </w:pPr>
    <w:rPr>
      <w:rFonts w:asciiTheme="minorHAnsi" w:hAnsiTheme="minorHAnsi" w:eastAsiaTheme="minorEastAsia"/>
      <w:sz w:val="24"/>
    </w:rPr>
  </w:style>
  <w:style w:type="paragraph" w:styleId="12">
    <w:name w:val="toc 3"/>
    <w:basedOn w:val="1"/>
    <w:next w:val="1"/>
    <w:unhideWhenUsed/>
    <w:qFormat/>
    <w:uiPriority w:val="39"/>
    <w:pPr>
      <w:ind w:left="840" w:leftChars="400"/>
    </w:pPr>
  </w:style>
  <w:style w:type="paragraph" w:styleId="13">
    <w:name w:val="Plain Text"/>
    <w:basedOn w:val="1"/>
    <w:link w:val="46"/>
    <w:qFormat/>
    <w:uiPriority w:val="0"/>
    <w:pPr>
      <w:spacing w:line="400" w:lineRule="atLeast"/>
      <w:ind w:firstLine="0" w:firstLineChars="0"/>
    </w:pPr>
    <w:rPr>
      <w:rFonts w:ascii="宋体" w:hAnsi="Courier New" w:cs="Courier New"/>
      <w:sz w:val="21"/>
      <w:szCs w:val="21"/>
    </w:rPr>
  </w:style>
  <w:style w:type="paragraph" w:styleId="14">
    <w:name w:val="Date"/>
    <w:basedOn w:val="1"/>
    <w:next w:val="1"/>
    <w:link w:val="28"/>
    <w:semiHidden/>
    <w:unhideWhenUsed/>
    <w:qFormat/>
    <w:uiPriority w:val="99"/>
    <w:pPr>
      <w:ind w:left="100" w:leftChars="2500"/>
    </w:pPr>
  </w:style>
  <w:style w:type="paragraph" w:styleId="15">
    <w:name w:val="footer"/>
    <w:basedOn w:val="1"/>
    <w:link w:val="30"/>
    <w:unhideWhenUsed/>
    <w:qFormat/>
    <w:uiPriority w:val="99"/>
    <w:pPr>
      <w:tabs>
        <w:tab w:val="center" w:pos="4153"/>
        <w:tab w:val="right" w:pos="8306"/>
      </w:tabs>
      <w:snapToGrid w:val="0"/>
      <w:jc w:val="left"/>
    </w:pPr>
    <w:rPr>
      <w:sz w:val="18"/>
      <w:szCs w:val="18"/>
    </w:rPr>
  </w:style>
  <w:style w:type="paragraph" w:styleId="16">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style>
  <w:style w:type="paragraph" w:styleId="18">
    <w:name w:val="toc 2"/>
    <w:basedOn w:val="1"/>
    <w:next w:val="1"/>
    <w:unhideWhenUsed/>
    <w:qFormat/>
    <w:uiPriority w:val="39"/>
    <w:pPr>
      <w:ind w:left="420" w:leftChars="200"/>
    </w:pPr>
  </w:style>
  <w:style w:type="paragraph" w:styleId="19">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cs="宋体"/>
      <w:kern w:val="0"/>
      <w:sz w:val="24"/>
      <w:szCs w:val="24"/>
    </w:rPr>
  </w:style>
  <w:style w:type="paragraph" w:styleId="20">
    <w:name w:val="annotation subject"/>
    <w:basedOn w:val="10"/>
    <w:next w:val="10"/>
    <w:link w:val="41"/>
    <w:semiHidden/>
    <w:unhideWhenUsed/>
    <w:qFormat/>
    <w:uiPriority w:val="99"/>
    <w:rPr>
      <w:b/>
      <w:bCs/>
    </w:rPr>
  </w:style>
  <w:style w:type="table" w:styleId="22">
    <w:name w:val="Table Grid"/>
    <w:basedOn w:val="21"/>
    <w:qFormat/>
    <w:uiPriority w:val="39"/>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Emphasis"/>
    <w:basedOn w:val="23"/>
    <w:qFormat/>
    <w:uiPriority w:val="20"/>
    <w:rPr>
      <w:i/>
      <w:iCs/>
    </w:rPr>
  </w:style>
  <w:style w:type="character" w:styleId="25">
    <w:name w:val="Hyperlink"/>
    <w:basedOn w:val="23"/>
    <w:unhideWhenUsed/>
    <w:qFormat/>
    <w:uiPriority w:val="99"/>
    <w:rPr>
      <w:color w:val="0000FF" w:themeColor="hyperlink"/>
      <w:u w:val="single"/>
      <w14:textFill>
        <w14:solidFill>
          <w14:schemeClr w14:val="hlink"/>
        </w14:solidFill>
      </w14:textFill>
    </w:rPr>
  </w:style>
  <w:style w:type="character" w:styleId="26">
    <w:name w:val="annotation reference"/>
    <w:basedOn w:val="23"/>
    <w:semiHidden/>
    <w:unhideWhenUsed/>
    <w:qFormat/>
    <w:uiPriority w:val="99"/>
    <w:rPr>
      <w:sz w:val="21"/>
      <w:szCs w:val="21"/>
    </w:rPr>
  </w:style>
  <w:style w:type="character" w:customStyle="1" w:styleId="27">
    <w:name w:val="标题 1 字符"/>
    <w:basedOn w:val="23"/>
    <w:link w:val="4"/>
    <w:qFormat/>
    <w:uiPriority w:val="9"/>
    <w:rPr>
      <w:rFonts w:ascii="Times New Roman" w:hAnsi="Times New Roman" w:eastAsia="宋体"/>
      <w:b/>
      <w:bCs/>
      <w:kern w:val="44"/>
      <w:sz w:val="28"/>
      <w:szCs w:val="44"/>
    </w:rPr>
  </w:style>
  <w:style w:type="character" w:customStyle="1" w:styleId="28">
    <w:name w:val="日期 字符"/>
    <w:basedOn w:val="23"/>
    <w:link w:val="14"/>
    <w:semiHidden/>
    <w:qFormat/>
    <w:uiPriority w:val="99"/>
  </w:style>
  <w:style w:type="character" w:customStyle="1" w:styleId="29">
    <w:name w:val="页眉 字符"/>
    <w:basedOn w:val="23"/>
    <w:link w:val="16"/>
    <w:qFormat/>
    <w:uiPriority w:val="99"/>
    <w:rPr>
      <w:sz w:val="18"/>
      <w:szCs w:val="18"/>
    </w:rPr>
  </w:style>
  <w:style w:type="character" w:customStyle="1" w:styleId="30">
    <w:name w:val="页脚 字符"/>
    <w:basedOn w:val="23"/>
    <w:link w:val="15"/>
    <w:qFormat/>
    <w:uiPriority w:val="99"/>
    <w:rPr>
      <w:sz w:val="18"/>
      <w:szCs w:val="18"/>
    </w:rPr>
  </w:style>
  <w:style w:type="paragraph" w:customStyle="1" w:styleId="31">
    <w:name w:val="段"/>
    <w:link w:val="43"/>
    <w:qFormat/>
    <w:uiPriority w:val="99"/>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2">
    <w:name w:val="附录公式编号制表符"/>
    <w:basedOn w:val="1"/>
    <w:next w:val="31"/>
    <w:qFormat/>
    <w:uiPriority w:val="0"/>
    <w:pPr>
      <w:widowControl/>
      <w:tabs>
        <w:tab w:val="center" w:pos="4201"/>
        <w:tab w:val="right" w:leader="dot" w:pos="9298"/>
      </w:tabs>
      <w:autoSpaceDE w:val="0"/>
      <w:autoSpaceDN w:val="0"/>
    </w:pPr>
    <w:rPr>
      <w:rFonts w:ascii="宋体"/>
      <w:kern w:val="0"/>
      <w:szCs w:val="20"/>
    </w:rPr>
  </w:style>
  <w:style w:type="paragraph" w:customStyle="1" w:styleId="33">
    <w:name w:val="章标题"/>
    <w:next w:val="31"/>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character" w:customStyle="1" w:styleId="34">
    <w:name w:val="批注文字 字符"/>
    <w:basedOn w:val="23"/>
    <w:link w:val="10"/>
    <w:qFormat/>
    <w:uiPriority w:val="99"/>
    <w:rPr>
      <w:rFonts w:ascii="Times New Roman" w:hAnsi="Times New Roman" w:eastAsia="仿宋_GB2312"/>
      <w:kern w:val="2"/>
      <w:sz w:val="30"/>
      <w:szCs w:val="22"/>
    </w:rPr>
  </w:style>
  <w:style w:type="character" w:customStyle="1" w:styleId="35">
    <w:name w:val="批注框文本 字符"/>
    <w:basedOn w:val="23"/>
    <w:link w:val="2"/>
    <w:semiHidden/>
    <w:qFormat/>
    <w:uiPriority w:val="99"/>
    <w:rPr>
      <w:rFonts w:ascii="Times New Roman" w:hAnsi="Times New Roman" w:eastAsia="仿宋_GB2312"/>
      <w:kern w:val="2"/>
      <w:sz w:val="18"/>
      <w:szCs w:val="18"/>
    </w:rPr>
  </w:style>
  <w:style w:type="paragraph" w:styleId="36">
    <w:name w:val="List Paragraph"/>
    <w:basedOn w:val="1"/>
    <w:qFormat/>
    <w:uiPriority w:val="1"/>
    <w:pPr>
      <w:ind w:firstLine="420"/>
    </w:pPr>
  </w:style>
  <w:style w:type="character" w:customStyle="1" w:styleId="37">
    <w:name w:val="正文文本 字符"/>
    <w:basedOn w:val="23"/>
    <w:link w:val="11"/>
    <w:qFormat/>
    <w:uiPriority w:val="0"/>
    <w:rPr>
      <w:kern w:val="2"/>
      <w:sz w:val="24"/>
      <w:szCs w:val="22"/>
    </w:rPr>
  </w:style>
  <w:style w:type="paragraph" w:customStyle="1" w:styleId="38">
    <w:name w:val="Table Paragraph"/>
    <w:basedOn w:val="1"/>
    <w:qFormat/>
    <w:uiPriority w:val="1"/>
    <w:pPr>
      <w:spacing w:line="240" w:lineRule="auto"/>
      <w:ind w:firstLine="0" w:firstLineChars="0"/>
    </w:pPr>
    <w:rPr>
      <w:rFonts w:cs="Times New Roman"/>
      <w:sz w:val="21"/>
      <w:szCs w:val="24"/>
    </w:rPr>
  </w:style>
  <w:style w:type="paragraph" w:customStyle="1" w:styleId="39">
    <w:name w:val="附录标识"/>
    <w:basedOn w:val="1"/>
    <w:next w:val="31"/>
    <w:qFormat/>
    <w:uiPriority w:val="0"/>
    <w:pPr>
      <w:keepNext/>
      <w:widowControl/>
      <w:numPr>
        <w:ilvl w:val="0"/>
        <w:numId w:val="3"/>
      </w:numPr>
      <w:shd w:val="clear" w:color="FFFFFF" w:fill="FFFFFF"/>
      <w:tabs>
        <w:tab w:val="left" w:pos="360"/>
        <w:tab w:val="left" w:pos="6405"/>
      </w:tabs>
      <w:spacing w:before="640" w:after="280"/>
      <w:jc w:val="center"/>
      <w:outlineLvl w:val="0"/>
    </w:pPr>
    <w:rPr>
      <w:rFonts w:ascii="黑体" w:eastAsia="黑体"/>
      <w:kern w:val="0"/>
      <w:szCs w:val="20"/>
    </w:rPr>
  </w:style>
  <w:style w:type="character" w:customStyle="1" w:styleId="40">
    <w:name w:val="文档结构图 字符"/>
    <w:basedOn w:val="23"/>
    <w:link w:val="9"/>
    <w:semiHidden/>
    <w:qFormat/>
    <w:uiPriority w:val="99"/>
    <w:rPr>
      <w:rFonts w:ascii="宋体" w:cstheme="minorBidi"/>
      <w:kern w:val="2"/>
      <w:sz w:val="18"/>
      <w:szCs w:val="18"/>
    </w:rPr>
  </w:style>
  <w:style w:type="character" w:customStyle="1" w:styleId="41">
    <w:name w:val="批注主题 字符"/>
    <w:basedOn w:val="34"/>
    <w:link w:val="20"/>
    <w:semiHidden/>
    <w:qFormat/>
    <w:uiPriority w:val="99"/>
    <w:rPr>
      <w:rFonts w:ascii="Times New Roman" w:hAnsi="Times New Roman" w:eastAsia="仿宋_GB2312" w:cstheme="minorBidi"/>
      <w:b/>
      <w:bCs/>
      <w:kern w:val="2"/>
      <w:sz w:val="30"/>
      <w:szCs w:val="22"/>
    </w:rPr>
  </w:style>
  <w:style w:type="paragraph" w:customStyle="1" w:styleId="42">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43">
    <w:name w:val="段 Char"/>
    <w:link w:val="31"/>
    <w:qFormat/>
    <w:uiPriority w:val="0"/>
    <w:rPr>
      <w:rFonts w:ascii="宋体"/>
      <w:sz w:val="21"/>
    </w:rPr>
  </w:style>
  <w:style w:type="character" w:customStyle="1" w:styleId="44">
    <w:name w:val="标题 4 字符"/>
    <w:basedOn w:val="23"/>
    <w:link w:val="7"/>
    <w:semiHidden/>
    <w:qFormat/>
    <w:uiPriority w:val="0"/>
    <w:rPr>
      <w:rFonts w:asciiTheme="majorHAnsi" w:hAnsiTheme="majorHAnsi" w:eastAsiaTheme="majorEastAsia" w:cstheme="majorBidi"/>
      <w:b/>
      <w:bCs/>
      <w:kern w:val="2"/>
      <w:sz w:val="28"/>
      <w:szCs w:val="28"/>
    </w:rPr>
  </w:style>
  <w:style w:type="character" w:customStyle="1" w:styleId="45">
    <w:name w:val="标题 3 字符"/>
    <w:basedOn w:val="23"/>
    <w:link w:val="6"/>
    <w:qFormat/>
    <w:uiPriority w:val="9"/>
    <w:rPr>
      <w:rFonts w:eastAsia="宋体" w:asciiTheme="minorHAnsi" w:hAnsiTheme="minorHAnsi" w:cstheme="minorBidi"/>
      <w:b/>
      <w:kern w:val="2"/>
      <w:sz w:val="28"/>
      <w:szCs w:val="22"/>
    </w:rPr>
  </w:style>
  <w:style w:type="character" w:customStyle="1" w:styleId="46">
    <w:name w:val="纯文本 字符"/>
    <w:basedOn w:val="23"/>
    <w:link w:val="13"/>
    <w:qFormat/>
    <w:uiPriority w:val="0"/>
    <w:rPr>
      <w:rFonts w:ascii="宋体" w:hAnsi="Courier New" w:cs="Courier New"/>
      <w:kern w:val="2"/>
      <w:sz w:val="21"/>
      <w:szCs w:val="21"/>
    </w:rPr>
  </w:style>
  <w:style w:type="character" w:customStyle="1" w:styleId="47">
    <w:name w:val="gray"/>
    <w:basedOn w:val="23"/>
    <w:qFormat/>
    <w:uiPriority w:val="0"/>
  </w:style>
  <w:style w:type="character" w:customStyle="1" w:styleId="48">
    <w:name w:val="标题 2 字符"/>
    <w:basedOn w:val="23"/>
    <w:link w:val="5"/>
    <w:qFormat/>
    <w:uiPriority w:val="9"/>
    <w:rPr>
      <w:rFonts w:cstheme="minorBidi"/>
      <w:b/>
      <w:kern w:val="2"/>
      <w:sz w:val="28"/>
      <w:szCs w:val="22"/>
    </w:rPr>
  </w:style>
  <w:style w:type="table" w:customStyle="1" w:styleId="49">
    <w:name w:val="网格型1"/>
    <w:basedOn w:val="2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0">
    <w:name w:val="TOC 标题1"/>
    <w:basedOn w:val="4"/>
    <w:next w:val="1"/>
    <w:unhideWhenUsed/>
    <w:qFormat/>
    <w:uiPriority w:val="39"/>
    <w:pPr>
      <w:widowControl/>
      <w:spacing w:before="240" w:beforeLines="0" w:afterLines="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51">
    <w:name w:val="表格"/>
    <w:qFormat/>
    <w:uiPriority w:val="0"/>
    <w:pPr>
      <w:widowControl w:val="0"/>
      <w:autoSpaceDE w:val="0"/>
      <w:autoSpaceDN w:val="0"/>
      <w:adjustRightInd w:val="0"/>
      <w:jc w:val="center"/>
    </w:pPr>
    <w:rPr>
      <w:rFonts w:cs="宋体" w:asciiTheme="minorHAnsi" w:hAnsiTheme="minorHAnsi" w:eastAsiaTheme="minorEastAsia"/>
      <w:color w:val="000000"/>
      <w:sz w:val="18"/>
      <w:szCs w:val="24"/>
      <w:lang w:val="en-US" w:eastAsia="zh-CN" w:bidi="ar-SA"/>
    </w:rPr>
  </w:style>
  <w:style w:type="paragraph" w:customStyle="1" w:styleId="52">
    <w:name w:val="修订1"/>
    <w:hidden/>
    <w:semiHidden/>
    <w:qFormat/>
    <w:uiPriority w:val="99"/>
    <w:rPr>
      <w:rFonts w:ascii="Times New Roman" w:hAnsi="Times New Roman" w:eastAsia="宋体" w:cstheme="minorBidi"/>
      <w:kern w:val="2"/>
      <w:sz w:val="28"/>
      <w:szCs w:val="22"/>
      <w:lang w:val="en-US" w:eastAsia="zh-CN" w:bidi="ar-SA"/>
    </w:rPr>
  </w:style>
  <w:style w:type="character" w:customStyle="1" w:styleId="53">
    <w:name w:val="NormalCharacter"/>
    <w:semiHidden/>
    <w:qFormat/>
    <w:uiPriority w:val="0"/>
  </w:style>
  <w:style w:type="paragraph" w:customStyle="1" w:styleId="54">
    <w:name w:val="修订2"/>
    <w:hidden/>
    <w:semiHidden/>
    <w:qFormat/>
    <w:uiPriority w:val="99"/>
    <w:rPr>
      <w:rFonts w:ascii="Times New Roman" w:hAnsi="Times New Roman" w:eastAsia="宋体" w:cstheme="minorBidi"/>
      <w:kern w:val="2"/>
      <w:sz w:val="28"/>
      <w:szCs w:val="22"/>
      <w:lang w:val="en-US" w:eastAsia="zh-CN" w:bidi="ar-SA"/>
    </w:rPr>
  </w:style>
  <w:style w:type="paragraph" w:customStyle="1" w:styleId="55">
    <w:name w:val="修订3"/>
    <w:hidden/>
    <w:semiHidden/>
    <w:qFormat/>
    <w:uiPriority w:val="99"/>
    <w:rPr>
      <w:rFonts w:ascii="Times New Roman" w:hAnsi="Times New Roman" w:eastAsia="宋体" w:cstheme="minorBidi"/>
      <w:kern w:val="2"/>
      <w:sz w:val="28"/>
      <w:szCs w:val="22"/>
      <w:lang w:val="en-US" w:eastAsia="zh-CN" w:bidi="ar-SA"/>
    </w:rPr>
  </w:style>
  <w:style w:type="paragraph" w:customStyle="1" w:styleId="56">
    <w:name w:val="修订4"/>
    <w:hidden/>
    <w:semiHidden/>
    <w:qFormat/>
    <w:uiPriority w:val="99"/>
    <w:rPr>
      <w:rFonts w:ascii="Times New Roman" w:hAnsi="Times New Roman" w:eastAsia="宋体" w:cstheme="minorBidi"/>
      <w:kern w:val="2"/>
      <w:sz w:val="28"/>
      <w:szCs w:val="22"/>
      <w:lang w:val="en-US" w:eastAsia="zh-CN" w:bidi="ar-SA"/>
    </w:rPr>
  </w:style>
  <w:style w:type="paragraph" w:customStyle="1" w:styleId="57">
    <w:name w:val="修订5"/>
    <w:hidden/>
    <w:semiHidden/>
    <w:qFormat/>
    <w:uiPriority w:val="99"/>
    <w:rPr>
      <w:rFonts w:ascii="Times New Roman" w:hAnsi="Times New Roman" w:eastAsia="宋体" w:cstheme="minorBidi"/>
      <w:kern w:val="2"/>
      <w:sz w:val="28"/>
      <w:szCs w:val="22"/>
      <w:lang w:val="en-US" w:eastAsia="zh-CN" w:bidi="ar-SA"/>
    </w:rPr>
  </w:style>
  <w:style w:type="paragraph" w:customStyle="1" w:styleId="58">
    <w:name w:val="修订6"/>
    <w:hidden/>
    <w:semiHidden/>
    <w:qFormat/>
    <w:uiPriority w:val="99"/>
    <w:rPr>
      <w:rFonts w:ascii="Times New Roman" w:hAnsi="Times New Roman" w:eastAsia="宋体" w:cstheme="minorBidi"/>
      <w:kern w:val="2"/>
      <w:sz w:val="28"/>
      <w:szCs w:val="22"/>
      <w:lang w:val="en-US" w:eastAsia="zh-CN" w:bidi="ar-SA"/>
    </w:rPr>
  </w:style>
  <w:style w:type="table" w:customStyle="1" w:styleId="59">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60">
    <w:name w:val="Table Text"/>
    <w:basedOn w:val="1"/>
    <w:semiHidden/>
    <w:qFormat/>
    <w:uiPriority w:val="0"/>
    <w:pPr>
      <w:widowControl/>
      <w:kinsoku w:val="0"/>
      <w:autoSpaceDE w:val="0"/>
      <w:autoSpaceDN w:val="0"/>
      <w:adjustRightInd w:val="0"/>
      <w:snapToGrid w:val="0"/>
      <w:spacing w:line="240" w:lineRule="auto"/>
      <w:ind w:firstLine="0" w:firstLineChars="0"/>
      <w:jc w:val="left"/>
      <w:textAlignment w:val="baseline"/>
    </w:pPr>
    <w:rPr>
      <w:rFonts w:ascii="宋体" w:hAnsi="宋体" w:cs="宋体"/>
      <w:snapToGrid w:val="0"/>
      <w:color w:val="000000"/>
      <w:kern w:val="0"/>
      <w:sz w:val="24"/>
      <w:szCs w:val="24"/>
      <w:lang w:eastAsia="en-US"/>
    </w:rPr>
  </w:style>
  <w:style w:type="paragraph" w:customStyle="1" w:styleId="61">
    <w:name w:val="表格标题"/>
    <w:basedOn w:val="1"/>
    <w:qFormat/>
    <w:uiPriority w:val="1"/>
    <w:pPr>
      <w:autoSpaceDE w:val="0"/>
      <w:autoSpaceDN w:val="0"/>
      <w:ind w:firstLine="0" w:firstLineChars="0"/>
      <w:jc w:val="center"/>
    </w:pPr>
    <w:rPr>
      <w:rFonts w:eastAsia="黑体" w:cs="Times New Roman"/>
      <w:kern w:val="0"/>
      <w:sz w:val="24"/>
    </w:rPr>
  </w:style>
  <w:style w:type="character" w:styleId="62">
    <w:name w:val="Placeholder Text"/>
    <w:basedOn w:val="23"/>
    <w:unhideWhenUsed/>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64</Pages>
  <Words>1807</Words>
  <Characters>2296</Characters>
  <Lines>2053</Lines>
  <Paragraphs>2405</Paragraphs>
  <TotalTime>12</TotalTime>
  <ScaleCrop>false</ScaleCrop>
  <LinksUpToDate>false</LinksUpToDate>
  <CharactersWithSpaces>2613</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2025-01-03T23:06:00Z</dcterms:created>
  <dc:creator>王珊珊</dc:creator>
  <cp:lastModifiedBy>uos</cp:lastModifiedBy>
  <cp:lastPrinted>2026-08-13T23:34:00Z</cp:lastPrinted>
  <dcterms:modified xsi:type="dcterms:W3CDTF">2026-08-25T11:40:54Z</dcterms:modified>
  <dc:title>附件：</dc:title>
  <cp:revision>269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7B34028A684E4BF38CD8783A98D914C4_13</vt:lpwstr>
  </property>
  <property fmtid="{D5CDD505-2E9C-101B-9397-08002B2CF9AE}" pid="4" name="KSOTemplateDocerSaveRecord">
    <vt:lpwstr>eyJoZGlkIjoiYmJhMmYzYzU4ODg0NDg2NzY2NmJiODQxNzhlMmRjMmEiLCJ1c2VySWQiOiIxNjA1OTY0ODE1In0=</vt:lpwstr>
  </property>
</Properties>
</file>