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7BA36">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w:t>
      </w:r>
    </w:p>
    <w:p w14:paraId="407245B1">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福建省政府采购</w:t>
      </w:r>
    </w:p>
    <w:p w14:paraId="4A0EE430">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货物和服务项目</w:t>
      </w:r>
    </w:p>
    <w:p w14:paraId="6A4B28BF">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sz w:val="48"/>
          <w:highlight w:val="none"/>
        </w:rPr>
      </w:pPr>
      <w:r>
        <w:rPr>
          <w:rFonts w:hint="eastAsia" w:ascii="宋体" w:hAnsi="宋体" w:eastAsia="宋体" w:cs="宋体"/>
          <w:b/>
          <w:sz w:val="48"/>
          <w:highlight w:val="none"/>
        </w:rPr>
        <w:t>公开招标文件</w:t>
      </w:r>
    </w:p>
    <w:p w14:paraId="65B38590">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i w:val="0"/>
          <w:iCs w:val="0"/>
          <w:caps w:val="0"/>
          <w:color w:val="000000"/>
          <w:spacing w:val="0"/>
          <w:kern w:val="0"/>
          <w:sz w:val="28"/>
          <w:szCs w:val="28"/>
          <w:highlight w:val="none"/>
          <w:shd w:val="clear" w:color="auto" w:fill="FFFFFF"/>
          <w:lang w:val="en-US" w:eastAsia="zh-CN" w:bidi="ar"/>
        </w:rPr>
      </w:pPr>
    </w:p>
    <w:p w14:paraId="0E109E5B">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28"/>
          <w:szCs w:val="28"/>
          <w:highlight w:val="none"/>
        </w:rPr>
      </w:pPr>
      <w:r>
        <w:rPr>
          <w:rFonts w:hint="eastAsia" w:ascii="宋体" w:hAnsi="宋体" w:eastAsia="宋体" w:cs="宋体"/>
          <w:b/>
          <w:bCs/>
          <w:i w:val="0"/>
          <w:iCs w:val="0"/>
          <w:caps w:val="0"/>
          <w:color w:val="000000"/>
          <w:spacing w:val="0"/>
          <w:kern w:val="0"/>
          <w:sz w:val="28"/>
          <w:szCs w:val="28"/>
          <w:highlight w:val="none"/>
          <w:shd w:val="clear" w:color="auto" w:fill="FFFFFF"/>
          <w:lang w:val="en-US" w:eastAsia="zh-CN" w:bidi="ar"/>
        </w:rPr>
        <w:t>（预公告版）</w:t>
      </w:r>
    </w:p>
    <w:p w14:paraId="33DFB745">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sz w:val="48"/>
          <w:highlight w:val="none"/>
        </w:rPr>
      </w:pPr>
    </w:p>
    <w:p w14:paraId="56BB1A29">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sz w:val="48"/>
          <w:highlight w:val="none"/>
        </w:rPr>
      </w:pPr>
    </w:p>
    <w:p w14:paraId="0AE07346">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sz w:val="48"/>
          <w:highlight w:val="none"/>
        </w:rPr>
      </w:pPr>
    </w:p>
    <w:p w14:paraId="65C9F5F6">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sz w:val="48"/>
          <w:highlight w:val="none"/>
        </w:rPr>
      </w:pPr>
    </w:p>
    <w:p w14:paraId="2EFD5E43">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项目名称：2026年世界城市日全球主场活动</w:t>
      </w:r>
    </w:p>
    <w:p w14:paraId="03C777A2">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备案编号：CGXM-2026-350101-05353[2026]03425</w:t>
      </w:r>
    </w:p>
    <w:p w14:paraId="10DE46ED">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sz w:val="28"/>
          <w:highlight w:val="none"/>
        </w:rPr>
      </w:pPr>
      <w:r>
        <w:rPr>
          <w:rFonts w:hint="eastAsia" w:ascii="宋体" w:hAnsi="宋体" w:eastAsia="宋体" w:cs="宋体"/>
          <w:b/>
          <w:sz w:val="28"/>
          <w:highlight w:val="none"/>
        </w:rPr>
        <w:t>项目编号：[350101]FJYD[GK]2026002</w:t>
      </w:r>
    </w:p>
    <w:p w14:paraId="1922DACF">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sz w:val="28"/>
          <w:highlight w:val="none"/>
        </w:rPr>
      </w:pPr>
    </w:p>
    <w:p w14:paraId="76482C61">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sz w:val="28"/>
          <w:highlight w:val="none"/>
        </w:rPr>
      </w:pPr>
    </w:p>
    <w:p w14:paraId="6E3E6762">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sz w:val="28"/>
          <w:highlight w:val="none"/>
        </w:rPr>
      </w:pPr>
    </w:p>
    <w:p w14:paraId="24AC3886">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sz w:val="28"/>
          <w:highlight w:val="none"/>
        </w:rPr>
      </w:pPr>
    </w:p>
    <w:p w14:paraId="1B654ACC">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采购人：福州市住房和城乡建设局</w:t>
      </w:r>
    </w:p>
    <w:p w14:paraId="770D32FD">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代理机构：福建源德工程咨询有限公司</w:t>
      </w:r>
    </w:p>
    <w:p w14:paraId="469AB688">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编制时间：2026年08月</w:t>
      </w:r>
    </w:p>
    <w:p w14:paraId="2330C94F">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46C7D94">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第一章 投标邀请</w:t>
      </w:r>
    </w:p>
    <w:p w14:paraId="7D9709E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福建源德工程咨询有限公司 采用公开招标方式组织 2026年世界城市日全球主场活动 （以下简称：“本项目”）的政府采购活动，现邀请供应商参加投标。</w:t>
      </w:r>
    </w:p>
    <w:p w14:paraId="6727D8C3">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1、备案编号：CGXM-2026-350101-05353[2026]03425</w:t>
      </w:r>
    </w:p>
    <w:p w14:paraId="77EFA25E">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2、项目编号：[350101]FJYD[GK]2026002</w:t>
      </w:r>
    </w:p>
    <w:p w14:paraId="3456F7FA">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3、预算金额、最高限价：详见《采购标的一览表》。</w:t>
      </w:r>
    </w:p>
    <w:p w14:paraId="2D7F4516">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4、招标内容及要求：详见《采购标的一览表》及招标文件第五章。</w:t>
      </w:r>
    </w:p>
    <w:p w14:paraId="0B20CA98">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5、需要落实的政府采购政策</w:t>
      </w:r>
    </w:p>
    <w:p w14:paraId="253D99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进口产品：不适用于本项目。</w:t>
      </w:r>
    </w:p>
    <w:p w14:paraId="3056D11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节能产品：不适用于本项目。</w:t>
      </w:r>
    </w:p>
    <w:p w14:paraId="6CAD299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环境标志产品：不适用于本项目。</w:t>
      </w:r>
    </w:p>
    <w:p w14:paraId="5F498C8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促进中小企业发展的相关政策：</w:t>
      </w:r>
    </w:p>
    <w:p w14:paraId="64B7BA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采购包1：不专门面向中小企业采购</w:t>
      </w:r>
    </w:p>
    <w:p w14:paraId="4F0EF1BA">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6、投标人的资格要求</w:t>
      </w:r>
    </w:p>
    <w:p w14:paraId="4FD9334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6.1法定条件：符合政府采购法第二十二条第一款规定的条件。</w:t>
      </w:r>
    </w:p>
    <w:p w14:paraId="426A795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6.2特定条件：</w:t>
      </w:r>
    </w:p>
    <w:p w14:paraId="7DBE1C9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68"/>
        <w:gridCol w:w="6538"/>
      </w:tblGrid>
      <w:tr w14:paraId="7F9E8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8" w:type="dxa"/>
          </w:tcPr>
          <w:p w14:paraId="5D4BBE3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资格审查要求概况</w:t>
            </w:r>
          </w:p>
        </w:tc>
        <w:tc>
          <w:tcPr>
            <w:tcW w:w="6538" w:type="dxa"/>
          </w:tcPr>
          <w:p w14:paraId="6DB1E07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6EA7C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8" w:type="dxa"/>
          </w:tcPr>
          <w:p w14:paraId="32DF34B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资格承诺函</w:t>
            </w:r>
          </w:p>
        </w:tc>
        <w:tc>
          <w:tcPr>
            <w:tcW w:w="6538" w:type="dxa"/>
          </w:tcPr>
          <w:p w14:paraId="79D125D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E035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8" w:type="dxa"/>
          </w:tcPr>
          <w:p w14:paraId="0422BC8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本项目接受联合体投标</w:t>
            </w:r>
          </w:p>
        </w:tc>
        <w:tc>
          <w:tcPr>
            <w:tcW w:w="6538" w:type="dxa"/>
          </w:tcPr>
          <w:p w14:paraId="289C8D6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本项目接受联合体投标。联合体成员数量最多不超过2家。所有投标主体及联合体成员仅限参与本项目一次投标活动，不得同时以单一投标人、联合体成员等多种身份，参与2家及以上联合体或独立投标。（2）投标人以联合体形式投标的，联合体各成员须分别完整提供自身资格证明材料。（3）联合体只能以其中一方具备的条件作为本项目商务部分评审依据，投标人须在投标文件中书面明确本次商务评分所依据的联合体主体，未明确或多主体叠加计分的，按无效评审依据处理。（4）以联合体形式参与本项目投标的，联合体各方均须符合政府采购法第二十二条第一款规定的条件，任一成员资格要求不满足的，联合体整体投标资格无效。（5）联合体投标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牵头方和联合体成员计划承担的份额和分工责任的说明。 （6）联合体各方签订共同投标协议后，联合体各方不得再单独参加或者与其他投标人另外组成联合体参加本项目的投标。联合体各方以自己的名义参加本项目的，联合体及联合体各方的投标或者响应均无效；联合体各方又与其他投标人组成新的联合体，参加本项目投标的，相关联合体投标或者响应均无效。 （7）联合体中标的，联合体各方应当共同与采购人签订合同，就中标项目向采购人承担连带责任。</w:t>
            </w:r>
          </w:p>
        </w:tc>
      </w:tr>
    </w:tbl>
    <w:p w14:paraId="33C820E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6.3是否接受联合体投标：</w:t>
      </w:r>
    </w:p>
    <w:p w14:paraId="21EC11F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采购包1：接受</w:t>
      </w:r>
    </w:p>
    <w:p w14:paraId="48A10B3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b/>
          <w:highlight w:val="none"/>
        </w:rPr>
        <w:t>※根据上述资格要求，电子投标文件中应提交的“投标人的资格及资信证明文件”详见招标文件第四章。</w:t>
      </w:r>
    </w:p>
    <w:p w14:paraId="7ABCD762">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7、招标文件的获取</w:t>
      </w:r>
    </w:p>
    <w:p w14:paraId="75F2B25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7.1、招标文件获取期限：详见招标公告或更正公告，若不一致，以更正公告为准。</w:t>
      </w:r>
    </w:p>
    <w:p w14:paraId="47853DC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7.2、在招标文件获取期限内，供应商应通过福建省政府采购网上公开信息系统的注册账号（免费注册）并获取招标文件(登录福建省政府采购网上公开信息系统进行文件获取)，否则投标将被拒绝。</w:t>
      </w:r>
    </w:p>
    <w:p w14:paraId="11D89B9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7.3、获取地点及方式：注册账号后，通过福建省政府采购网上公开信息系统以下载方式获取。</w:t>
      </w:r>
    </w:p>
    <w:p w14:paraId="6CDD7CD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7.4、招标文件售价：0元。</w:t>
      </w:r>
    </w:p>
    <w:p w14:paraId="14943C75">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8、投标截止</w:t>
      </w:r>
    </w:p>
    <w:p w14:paraId="3054399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8.1、投标截止时间：详见招标公告或更正公告，若不一致，以更正公告为准。</w:t>
      </w:r>
    </w:p>
    <w:p w14:paraId="2839FDCB">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8.2、投标人应在投标截止时间前按照福建省政府采购网上公开信息系统设定的操作流程将电子投标文件上传至福建省政府采购网上公开信息系统，否则投标将被拒绝。</w:t>
      </w:r>
    </w:p>
    <w:p w14:paraId="6B322A34">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9、开标时间及地点</w:t>
      </w:r>
    </w:p>
    <w:p w14:paraId="763659E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详见招标公告或更正公告，若不一致，以更正公告为准。</w:t>
      </w:r>
    </w:p>
    <w:p w14:paraId="186AC0A7">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10、公告期限</w:t>
      </w:r>
    </w:p>
    <w:p w14:paraId="112698D2">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10.1、招标公告的公告期限：自财政部和福建省财政厅指定的政府采购信息发布媒体最先发布公告之日起5个工作日。</w:t>
      </w:r>
    </w:p>
    <w:p w14:paraId="3292E99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10.2、招标文件公告期限：招标文件随同招标公告一并发布，其公告期限与招标公告的公告期限保持一致。</w:t>
      </w:r>
    </w:p>
    <w:p w14:paraId="771A6C3A">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11、采购人：福州市住房和城乡建设局</w:t>
      </w:r>
    </w:p>
    <w:p w14:paraId="073C894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地址： 福州市仓山区南江滨西大道193号东部办公区7、8座10-11层</w:t>
      </w:r>
    </w:p>
    <w:p w14:paraId="4E89367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邮编： 350007</w:t>
      </w:r>
    </w:p>
    <w:p w14:paraId="62143AA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联系人： 张智程</w:t>
      </w:r>
    </w:p>
    <w:p w14:paraId="6391AE3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联系电话： 86250160</w:t>
      </w:r>
    </w:p>
    <w:p w14:paraId="4381646A">
      <w:pPr>
        <w:pStyle w:val="7"/>
        <w:keepNext w:val="0"/>
        <w:keepLines w:val="0"/>
        <w:pageBreakBefore w:val="0"/>
        <w:widowControl w:val="0"/>
        <w:kinsoku/>
        <w:wordWrap/>
        <w:overflowPunct/>
        <w:topLinePunct w:val="0"/>
        <w:autoSpaceDE/>
        <w:autoSpaceDN/>
        <w:bidi w:val="0"/>
        <w:adjustRightInd/>
        <w:snapToGrid/>
        <w:jc w:val="left"/>
        <w:textAlignment w:val="auto"/>
        <w:outlineLvl w:val="2"/>
        <w:rPr>
          <w:rFonts w:hint="eastAsia" w:ascii="宋体" w:hAnsi="宋体" w:eastAsia="宋体" w:cs="宋体"/>
          <w:highlight w:val="none"/>
        </w:rPr>
      </w:pPr>
      <w:r>
        <w:rPr>
          <w:rFonts w:hint="eastAsia" w:ascii="宋体" w:hAnsi="宋体" w:eastAsia="宋体" w:cs="宋体"/>
          <w:b/>
          <w:sz w:val="28"/>
          <w:highlight w:val="none"/>
        </w:rPr>
        <w:t>12、代理机构：福建源德工程咨询有限公司</w:t>
      </w:r>
    </w:p>
    <w:p w14:paraId="52FC1BB2">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地址： 福建省福州市仓山区金山街道花溪中路西侧金城湾翠微大厦（金城湾商业项目）35A#塔楼14层16商务办公</w:t>
      </w:r>
    </w:p>
    <w:p w14:paraId="79E5407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邮编： 350001</w:t>
      </w:r>
    </w:p>
    <w:p w14:paraId="6D97627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联系人： 缪女士</w:t>
      </w:r>
    </w:p>
    <w:p w14:paraId="48AF6A4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联系电话： 13559900360</w:t>
      </w:r>
    </w:p>
    <w:p w14:paraId="1B22B162">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00E03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46E048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投标保证金账户</w:t>
            </w:r>
          </w:p>
          <w:p w14:paraId="50329AD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p>
        </w:tc>
      </w:tr>
      <w:tr w14:paraId="59EB3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C0A305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开户名称： 福建源德工程咨询有限公司</w:t>
            </w:r>
          </w:p>
        </w:tc>
      </w:tr>
      <w:tr w14:paraId="3AAB1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0EA19B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开户银行：供应商在福建省政府采购网上公开信息系统获取招标文件后，根据其提示自行选择要缴交的投标保证金托管银行。</w:t>
            </w:r>
          </w:p>
        </w:tc>
      </w:tr>
      <w:tr w14:paraId="76B0C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E8B2E0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F841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8A9C22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特别提示</w:t>
            </w:r>
          </w:p>
        </w:tc>
      </w:tr>
      <w:tr w14:paraId="68467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AA452A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1、投标人应认真核对账户信息，将投标保证金汇入以上账户，并自行承担因汇错投标保证金而产生的一切后果。</w:t>
            </w:r>
          </w:p>
          <w:p w14:paraId="2FD1E8E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2、投标人在转账或电汇的凭证上应按照以下格式注明，以便核对：“（项目编号：***）的投标保证金”。</w:t>
            </w:r>
          </w:p>
        </w:tc>
      </w:tr>
    </w:tbl>
    <w:p w14:paraId="54D42D0D">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附2：采购标的一览表</w:t>
      </w:r>
    </w:p>
    <w:p w14:paraId="18A8A4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p w14:paraId="528BAA5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采购包预算金额（元）: 21,500,000.00</w:t>
      </w:r>
    </w:p>
    <w:p w14:paraId="0B4E54D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采购包最高限价（元）: 21,500,000.00</w:t>
      </w:r>
    </w:p>
    <w:p w14:paraId="5448FA3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6"/>
        <w:gridCol w:w="1171"/>
        <w:gridCol w:w="618"/>
        <w:gridCol w:w="2069"/>
        <w:gridCol w:w="1166"/>
        <w:gridCol w:w="1166"/>
        <w:gridCol w:w="1166"/>
      </w:tblGrid>
      <w:tr w14:paraId="3F5CC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66" w:type="dxa"/>
          </w:tcPr>
          <w:p w14:paraId="0C473CC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1171" w:type="dxa"/>
          </w:tcPr>
          <w:p w14:paraId="0577C7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标的名称</w:t>
            </w:r>
          </w:p>
        </w:tc>
        <w:tc>
          <w:tcPr>
            <w:tcW w:w="618" w:type="dxa"/>
          </w:tcPr>
          <w:p w14:paraId="64DE8FC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数量</w:t>
            </w:r>
          </w:p>
        </w:tc>
        <w:tc>
          <w:tcPr>
            <w:tcW w:w="2069" w:type="dxa"/>
          </w:tcPr>
          <w:p w14:paraId="2E813E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标的金额 （元）</w:t>
            </w:r>
          </w:p>
        </w:tc>
        <w:tc>
          <w:tcPr>
            <w:tcW w:w="1166" w:type="dxa"/>
          </w:tcPr>
          <w:p w14:paraId="5DBEDAA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计量单位</w:t>
            </w:r>
          </w:p>
        </w:tc>
        <w:tc>
          <w:tcPr>
            <w:tcW w:w="1166" w:type="dxa"/>
          </w:tcPr>
          <w:p w14:paraId="51625BF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所属行业</w:t>
            </w:r>
          </w:p>
        </w:tc>
        <w:tc>
          <w:tcPr>
            <w:tcW w:w="1166" w:type="dxa"/>
          </w:tcPr>
          <w:p w14:paraId="1C79B4C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是否允许进口产品</w:t>
            </w:r>
          </w:p>
        </w:tc>
      </w:tr>
      <w:tr w14:paraId="3A1CD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66" w:type="dxa"/>
          </w:tcPr>
          <w:p w14:paraId="2F046B8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171" w:type="dxa"/>
          </w:tcPr>
          <w:p w14:paraId="4EDEED6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2026年世界城市日全球主场活动</w:t>
            </w:r>
          </w:p>
        </w:tc>
        <w:tc>
          <w:tcPr>
            <w:tcW w:w="618" w:type="dxa"/>
          </w:tcPr>
          <w:p w14:paraId="0E446A8E">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1.00</w:t>
            </w:r>
          </w:p>
        </w:tc>
        <w:tc>
          <w:tcPr>
            <w:tcW w:w="2069" w:type="dxa"/>
          </w:tcPr>
          <w:p w14:paraId="2B59DBE3">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21,500,000.00</w:t>
            </w:r>
          </w:p>
        </w:tc>
        <w:tc>
          <w:tcPr>
            <w:tcW w:w="1166" w:type="dxa"/>
          </w:tcPr>
          <w:p w14:paraId="63D10E9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场</w:t>
            </w:r>
          </w:p>
        </w:tc>
        <w:tc>
          <w:tcPr>
            <w:tcW w:w="1166" w:type="dxa"/>
          </w:tcPr>
          <w:p w14:paraId="134B6C2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租赁和商务服务业</w:t>
            </w:r>
          </w:p>
        </w:tc>
        <w:tc>
          <w:tcPr>
            <w:tcW w:w="1166" w:type="dxa"/>
          </w:tcPr>
          <w:p w14:paraId="7C01AC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否</w:t>
            </w:r>
          </w:p>
        </w:tc>
      </w:tr>
    </w:tbl>
    <w:p w14:paraId="02061B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p w14:paraId="0DC8809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602"/>
        <w:gridCol w:w="737"/>
        <w:gridCol w:w="815"/>
        <w:gridCol w:w="1516"/>
        <w:gridCol w:w="1384"/>
        <w:gridCol w:w="1038"/>
      </w:tblGrid>
      <w:tr w14:paraId="4F972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B9D762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2602" w:type="dxa"/>
          </w:tcPr>
          <w:p w14:paraId="662C3D7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报价内容</w:t>
            </w:r>
          </w:p>
        </w:tc>
        <w:tc>
          <w:tcPr>
            <w:tcW w:w="737" w:type="dxa"/>
          </w:tcPr>
          <w:p w14:paraId="649DB76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计量单位</w:t>
            </w:r>
          </w:p>
        </w:tc>
        <w:tc>
          <w:tcPr>
            <w:tcW w:w="815" w:type="dxa"/>
          </w:tcPr>
          <w:p w14:paraId="165E16E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报价单位</w:t>
            </w:r>
          </w:p>
        </w:tc>
        <w:tc>
          <w:tcPr>
            <w:tcW w:w="1516" w:type="dxa"/>
          </w:tcPr>
          <w:p w14:paraId="6BD0348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最高限价</w:t>
            </w:r>
          </w:p>
        </w:tc>
        <w:tc>
          <w:tcPr>
            <w:tcW w:w="1384" w:type="dxa"/>
          </w:tcPr>
          <w:p w14:paraId="350BD8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价款形式</w:t>
            </w:r>
          </w:p>
        </w:tc>
        <w:tc>
          <w:tcPr>
            <w:tcW w:w="1038" w:type="dxa"/>
          </w:tcPr>
          <w:p w14:paraId="4F5B7A3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报价说明</w:t>
            </w:r>
          </w:p>
        </w:tc>
      </w:tr>
      <w:tr w14:paraId="29512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90569C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2602" w:type="dxa"/>
          </w:tcPr>
          <w:p w14:paraId="3F0EF04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2026年世界城市日全球主场活动</w:t>
            </w:r>
          </w:p>
        </w:tc>
        <w:tc>
          <w:tcPr>
            <w:tcW w:w="737" w:type="dxa"/>
          </w:tcPr>
          <w:p w14:paraId="237BA82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场</w:t>
            </w:r>
          </w:p>
        </w:tc>
        <w:tc>
          <w:tcPr>
            <w:tcW w:w="815" w:type="dxa"/>
          </w:tcPr>
          <w:p w14:paraId="313293F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16" w:type="dxa"/>
          </w:tcPr>
          <w:p w14:paraId="18EEAE1B">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21,500,000.00</w:t>
            </w:r>
          </w:p>
        </w:tc>
        <w:tc>
          <w:tcPr>
            <w:tcW w:w="1384" w:type="dxa"/>
          </w:tcPr>
          <w:p w14:paraId="57D4223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038" w:type="dxa"/>
          </w:tcPr>
          <w:p w14:paraId="53372D9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无</w:t>
            </w:r>
          </w:p>
        </w:tc>
      </w:tr>
    </w:tbl>
    <w:p w14:paraId="2438F24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（2）报价明细要求：</w:t>
      </w:r>
    </w:p>
    <w:p w14:paraId="72DD768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2026年世界城市日全球主场活动</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489"/>
        <w:gridCol w:w="1925"/>
        <w:gridCol w:w="588"/>
        <w:gridCol w:w="450"/>
        <w:gridCol w:w="1500"/>
        <w:gridCol w:w="612"/>
        <w:gridCol w:w="1542"/>
      </w:tblGrid>
      <w:tr w14:paraId="31995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23C6C99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1489" w:type="dxa"/>
          </w:tcPr>
          <w:p w14:paraId="780D6E7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报价明细内容</w:t>
            </w:r>
          </w:p>
        </w:tc>
        <w:tc>
          <w:tcPr>
            <w:tcW w:w="1925" w:type="dxa"/>
          </w:tcPr>
          <w:p w14:paraId="18911E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报价要求</w:t>
            </w:r>
          </w:p>
        </w:tc>
        <w:tc>
          <w:tcPr>
            <w:tcW w:w="588" w:type="dxa"/>
          </w:tcPr>
          <w:p w14:paraId="29C9CC2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计量单位</w:t>
            </w:r>
          </w:p>
        </w:tc>
        <w:tc>
          <w:tcPr>
            <w:tcW w:w="450" w:type="dxa"/>
          </w:tcPr>
          <w:p w14:paraId="0B6EC9E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报价单位</w:t>
            </w:r>
          </w:p>
        </w:tc>
        <w:tc>
          <w:tcPr>
            <w:tcW w:w="1500" w:type="dxa"/>
          </w:tcPr>
          <w:p w14:paraId="1C12100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最高限价</w:t>
            </w:r>
          </w:p>
        </w:tc>
        <w:tc>
          <w:tcPr>
            <w:tcW w:w="612" w:type="dxa"/>
          </w:tcPr>
          <w:p w14:paraId="7DC7DF4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价款形式</w:t>
            </w:r>
          </w:p>
        </w:tc>
        <w:tc>
          <w:tcPr>
            <w:tcW w:w="1542" w:type="dxa"/>
          </w:tcPr>
          <w:p w14:paraId="7986E42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报价说明</w:t>
            </w:r>
          </w:p>
        </w:tc>
      </w:tr>
      <w:tr w14:paraId="67328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6C3F10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489" w:type="dxa"/>
          </w:tcPr>
          <w:p w14:paraId="1F7A3A2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开幕式大会策划、会场搭建与执行</w:t>
            </w:r>
          </w:p>
        </w:tc>
        <w:tc>
          <w:tcPr>
            <w:tcW w:w="1925" w:type="dxa"/>
          </w:tcPr>
          <w:p w14:paraId="4EAB63C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开幕式大会策划、会场搭建与执行</w:t>
            </w:r>
          </w:p>
        </w:tc>
        <w:tc>
          <w:tcPr>
            <w:tcW w:w="588" w:type="dxa"/>
          </w:tcPr>
          <w:p w14:paraId="1A943BA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579439D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1A413327">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4,450,000.00</w:t>
            </w:r>
          </w:p>
        </w:tc>
        <w:tc>
          <w:tcPr>
            <w:tcW w:w="612" w:type="dxa"/>
          </w:tcPr>
          <w:p w14:paraId="220C0C6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007ABBD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433CE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84BF03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w:t>
            </w:r>
          </w:p>
        </w:tc>
        <w:tc>
          <w:tcPr>
            <w:tcW w:w="1489" w:type="dxa"/>
          </w:tcPr>
          <w:p w14:paraId="0CAFA6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论坛策划、会场搭建与执行</w:t>
            </w:r>
          </w:p>
        </w:tc>
        <w:tc>
          <w:tcPr>
            <w:tcW w:w="1925" w:type="dxa"/>
          </w:tcPr>
          <w:p w14:paraId="20C60EC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论坛策划、会场搭建与执行</w:t>
            </w:r>
          </w:p>
        </w:tc>
        <w:tc>
          <w:tcPr>
            <w:tcW w:w="588" w:type="dxa"/>
          </w:tcPr>
          <w:p w14:paraId="50A6DA0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60023D6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58F029D1">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3,000,000.00</w:t>
            </w:r>
          </w:p>
        </w:tc>
        <w:tc>
          <w:tcPr>
            <w:tcW w:w="612" w:type="dxa"/>
          </w:tcPr>
          <w:p w14:paraId="15C68A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32ED654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26C8A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70C64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w:t>
            </w:r>
          </w:p>
        </w:tc>
        <w:tc>
          <w:tcPr>
            <w:tcW w:w="1489" w:type="dxa"/>
          </w:tcPr>
          <w:p w14:paraId="6DD48E9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嘉宾管理及落地车辆保障</w:t>
            </w:r>
          </w:p>
        </w:tc>
        <w:tc>
          <w:tcPr>
            <w:tcW w:w="1925" w:type="dxa"/>
          </w:tcPr>
          <w:p w14:paraId="48F924D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嘉宾管理及落地车辆保障</w:t>
            </w:r>
          </w:p>
        </w:tc>
        <w:tc>
          <w:tcPr>
            <w:tcW w:w="588" w:type="dxa"/>
          </w:tcPr>
          <w:p w14:paraId="67934BE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1886CA9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36D093F4">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2,400,000.00</w:t>
            </w:r>
          </w:p>
        </w:tc>
        <w:tc>
          <w:tcPr>
            <w:tcW w:w="612" w:type="dxa"/>
          </w:tcPr>
          <w:p w14:paraId="30C088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40EF02F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721C4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22CD7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4</w:t>
            </w:r>
          </w:p>
        </w:tc>
        <w:tc>
          <w:tcPr>
            <w:tcW w:w="1489" w:type="dxa"/>
          </w:tcPr>
          <w:p w14:paraId="209ACAD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嘉宾大交通保障</w:t>
            </w:r>
          </w:p>
        </w:tc>
        <w:tc>
          <w:tcPr>
            <w:tcW w:w="1925" w:type="dxa"/>
          </w:tcPr>
          <w:p w14:paraId="4F1525E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嘉宾大交通保障</w:t>
            </w:r>
          </w:p>
        </w:tc>
        <w:tc>
          <w:tcPr>
            <w:tcW w:w="588" w:type="dxa"/>
          </w:tcPr>
          <w:p w14:paraId="5DB63A5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0E589C9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3EDBBBF4">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1,500,000.00</w:t>
            </w:r>
          </w:p>
        </w:tc>
        <w:tc>
          <w:tcPr>
            <w:tcW w:w="612" w:type="dxa"/>
          </w:tcPr>
          <w:p w14:paraId="250C66A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688FFB8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据实结算（投标报价时按最高限价原价进行填报）</w:t>
            </w:r>
          </w:p>
        </w:tc>
      </w:tr>
      <w:tr w14:paraId="78DA8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C50D83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5</w:t>
            </w:r>
          </w:p>
        </w:tc>
        <w:tc>
          <w:tcPr>
            <w:tcW w:w="1489" w:type="dxa"/>
          </w:tcPr>
          <w:p w14:paraId="7F86520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嘉宾（媒体）接待</w:t>
            </w:r>
          </w:p>
        </w:tc>
        <w:tc>
          <w:tcPr>
            <w:tcW w:w="1925" w:type="dxa"/>
          </w:tcPr>
          <w:p w14:paraId="30098D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嘉宾（媒体）接待</w:t>
            </w:r>
          </w:p>
        </w:tc>
        <w:tc>
          <w:tcPr>
            <w:tcW w:w="588" w:type="dxa"/>
          </w:tcPr>
          <w:p w14:paraId="687EA19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6087FB0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7B5EAF34">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3,450,000.00</w:t>
            </w:r>
          </w:p>
        </w:tc>
        <w:tc>
          <w:tcPr>
            <w:tcW w:w="612" w:type="dxa"/>
          </w:tcPr>
          <w:p w14:paraId="4CD8F72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0E64DC0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42A1A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73F5D4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6</w:t>
            </w:r>
          </w:p>
        </w:tc>
        <w:tc>
          <w:tcPr>
            <w:tcW w:w="1489" w:type="dxa"/>
          </w:tcPr>
          <w:p w14:paraId="33989F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综合保障</w:t>
            </w:r>
          </w:p>
        </w:tc>
        <w:tc>
          <w:tcPr>
            <w:tcW w:w="1925" w:type="dxa"/>
          </w:tcPr>
          <w:p w14:paraId="2C9DB1C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综合保障</w:t>
            </w:r>
          </w:p>
        </w:tc>
        <w:tc>
          <w:tcPr>
            <w:tcW w:w="588" w:type="dxa"/>
          </w:tcPr>
          <w:p w14:paraId="6447F24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05E67A1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27BC149B">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1,900,000.00</w:t>
            </w:r>
          </w:p>
        </w:tc>
        <w:tc>
          <w:tcPr>
            <w:tcW w:w="612" w:type="dxa"/>
          </w:tcPr>
          <w:p w14:paraId="58E4778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0B1E67C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437D1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66FCCF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7</w:t>
            </w:r>
          </w:p>
        </w:tc>
        <w:tc>
          <w:tcPr>
            <w:tcW w:w="1489" w:type="dxa"/>
          </w:tcPr>
          <w:p w14:paraId="6F0244C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网络安全保障</w:t>
            </w:r>
          </w:p>
        </w:tc>
        <w:tc>
          <w:tcPr>
            <w:tcW w:w="1925" w:type="dxa"/>
          </w:tcPr>
          <w:p w14:paraId="4EC81B1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网络安全保障</w:t>
            </w:r>
          </w:p>
        </w:tc>
        <w:tc>
          <w:tcPr>
            <w:tcW w:w="588" w:type="dxa"/>
          </w:tcPr>
          <w:p w14:paraId="0E8E25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6F68391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6A78C63C">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300,000.00</w:t>
            </w:r>
          </w:p>
        </w:tc>
        <w:tc>
          <w:tcPr>
            <w:tcW w:w="612" w:type="dxa"/>
          </w:tcPr>
          <w:p w14:paraId="0E227B0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256212E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0B286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644BD7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w:t>
            </w:r>
          </w:p>
        </w:tc>
        <w:tc>
          <w:tcPr>
            <w:tcW w:w="1489" w:type="dxa"/>
          </w:tcPr>
          <w:p w14:paraId="0BF5BDD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会务信息系统</w:t>
            </w:r>
          </w:p>
        </w:tc>
        <w:tc>
          <w:tcPr>
            <w:tcW w:w="1925" w:type="dxa"/>
          </w:tcPr>
          <w:p w14:paraId="1E0596E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会务信息系统</w:t>
            </w:r>
          </w:p>
        </w:tc>
        <w:tc>
          <w:tcPr>
            <w:tcW w:w="588" w:type="dxa"/>
          </w:tcPr>
          <w:p w14:paraId="49DA2B8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03562C4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7E0C12A9">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750,000.00</w:t>
            </w:r>
          </w:p>
        </w:tc>
        <w:tc>
          <w:tcPr>
            <w:tcW w:w="612" w:type="dxa"/>
          </w:tcPr>
          <w:p w14:paraId="4F7BEB4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2399F85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35AE8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494949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9</w:t>
            </w:r>
          </w:p>
        </w:tc>
        <w:tc>
          <w:tcPr>
            <w:tcW w:w="1489" w:type="dxa"/>
          </w:tcPr>
          <w:p w14:paraId="0A3EE88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会议证件制作</w:t>
            </w:r>
          </w:p>
        </w:tc>
        <w:tc>
          <w:tcPr>
            <w:tcW w:w="1925" w:type="dxa"/>
          </w:tcPr>
          <w:p w14:paraId="00F0C1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会议证件制作</w:t>
            </w:r>
          </w:p>
        </w:tc>
        <w:tc>
          <w:tcPr>
            <w:tcW w:w="588" w:type="dxa"/>
          </w:tcPr>
          <w:p w14:paraId="5FC07E5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4A9329C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585742C6">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400,000.00</w:t>
            </w:r>
          </w:p>
        </w:tc>
        <w:tc>
          <w:tcPr>
            <w:tcW w:w="612" w:type="dxa"/>
          </w:tcPr>
          <w:p w14:paraId="76CD68B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5315EF3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1F3F3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9F542A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w:t>
            </w:r>
          </w:p>
        </w:tc>
        <w:tc>
          <w:tcPr>
            <w:tcW w:w="1489" w:type="dxa"/>
          </w:tcPr>
          <w:p w14:paraId="023CCD3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工作人员餐饮保障</w:t>
            </w:r>
          </w:p>
        </w:tc>
        <w:tc>
          <w:tcPr>
            <w:tcW w:w="1925" w:type="dxa"/>
          </w:tcPr>
          <w:p w14:paraId="4B34E1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工作人员餐饮保障</w:t>
            </w:r>
          </w:p>
        </w:tc>
        <w:tc>
          <w:tcPr>
            <w:tcW w:w="588" w:type="dxa"/>
          </w:tcPr>
          <w:p w14:paraId="1C3FAA7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5B74215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5F946015">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500,000.00</w:t>
            </w:r>
          </w:p>
        </w:tc>
        <w:tc>
          <w:tcPr>
            <w:tcW w:w="612" w:type="dxa"/>
          </w:tcPr>
          <w:p w14:paraId="2EFFBD7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3787A4A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1C75F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E8F88A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11</w:t>
            </w:r>
          </w:p>
        </w:tc>
        <w:tc>
          <w:tcPr>
            <w:tcW w:w="1489" w:type="dxa"/>
          </w:tcPr>
          <w:p w14:paraId="60F2ADA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场馆租赁服务</w:t>
            </w:r>
          </w:p>
        </w:tc>
        <w:tc>
          <w:tcPr>
            <w:tcW w:w="1925" w:type="dxa"/>
          </w:tcPr>
          <w:p w14:paraId="6E93504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场馆租赁服务</w:t>
            </w:r>
          </w:p>
        </w:tc>
        <w:tc>
          <w:tcPr>
            <w:tcW w:w="588" w:type="dxa"/>
          </w:tcPr>
          <w:p w14:paraId="1BBD82F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2F629A8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4019FD02">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2,750,000.00</w:t>
            </w:r>
          </w:p>
        </w:tc>
        <w:tc>
          <w:tcPr>
            <w:tcW w:w="612" w:type="dxa"/>
          </w:tcPr>
          <w:p w14:paraId="2DE5401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181969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包干</w:t>
            </w:r>
          </w:p>
        </w:tc>
      </w:tr>
      <w:tr w14:paraId="6184B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304618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w:t>
            </w:r>
          </w:p>
        </w:tc>
        <w:tc>
          <w:tcPr>
            <w:tcW w:w="1489" w:type="dxa"/>
          </w:tcPr>
          <w:p w14:paraId="1CB3220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不可预见费</w:t>
            </w:r>
          </w:p>
        </w:tc>
        <w:tc>
          <w:tcPr>
            <w:tcW w:w="1925" w:type="dxa"/>
          </w:tcPr>
          <w:p w14:paraId="0AD0635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不可预见费</w:t>
            </w:r>
          </w:p>
        </w:tc>
        <w:tc>
          <w:tcPr>
            <w:tcW w:w="588" w:type="dxa"/>
          </w:tcPr>
          <w:p w14:paraId="24FA59E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w:t>
            </w:r>
          </w:p>
        </w:tc>
        <w:tc>
          <w:tcPr>
            <w:tcW w:w="450" w:type="dxa"/>
          </w:tcPr>
          <w:p w14:paraId="6A4842A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元</w:t>
            </w:r>
          </w:p>
        </w:tc>
        <w:tc>
          <w:tcPr>
            <w:tcW w:w="1500" w:type="dxa"/>
          </w:tcPr>
          <w:p w14:paraId="3693DBC7">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100,000.00</w:t>
            </w:r>
          </w:p>
        </w:tc>
        <w:tc>
          <w:tcPr>
            <w:tcW w:w="612" w:type="dxa"/>
          </w:tcPr>
          <w:p w14:paraId="48F1D23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总价</w:t>
            </w:r>
          </w:p>
        </w:tc>
        <w:tc>
          <w:tcPr>
            <w:tcW w:w="1542" w:type="dxa"/>
          </w:tcPr>
          <w:p w14:paraId="254B389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据实结算（投标报价时按最高限价原价进行填报）</w:t>
            </w:r>
          </w:p>
        </w:tc>
      </w:tr>
    </w:tbl>
    <w:p w14:paraId="50366D8E">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4EC31E15">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第二章 投标人须知前附表</w:t>
      </w:r>
    </w:p>
    <w:p w14:paraId="5B93D639">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0"/>
        <w:gridCol w:w="1213"/>
        <w:gridCol w:w="6364"/>
      </w:tblGrid>
      <w:tr w14:paraId="06706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02C10A6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特别提示：本表与招标文件对应章节的内容若不一致，以本表为准。</w:t>
            </w:r>
          </w:p>
        </w:tc>
      </w:tr>
      <w:tr w14:paraId="2832D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310E927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1213" w:type="dxa"/>
          </w:tcPr>
          <w:p w14:paraId="6C2679F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招标文件</w:t>
            </w:r>
          </w:p>
          <w:p w14:paraId="66ED912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（第三章）</w:t>
            </w:r>
          </w:p>
        </w:tc>
        <w:tc>
          <w:tcPr>
            <w:tcW w:w="6364" w:type="dxa"/>
          </w:tcPr>
          <w:p w14:paraId="5928BEA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编列内容</w:t>
            </w:r>
          </w:p>
        </w:tc>
      </w:tr>
      <w:tr w14:paraId="78453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7E8F948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213" w:type="dxa"/>
          </w:tcPr>
          <w:p w14:paraId="3907192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6.1</w:t>
            </w:r>
          </w:p>
        </w:tc>
        <w:tc>
          <w:tcPr>
            <w:tcW w:w="6364" w:type="dxa"/>
          </w:tcPr>
          <w:p w14:paraId="2A83EE7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是否组织现场考察或召开开标前答疑会：</w:t>
            </w:r>
          </w:p>
          <w:p w14:paraId="7C28998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采购包1：不组织</w:t>
            </w:r>
          </w:p>
        </w:tc>
      </w:tr>
      <w:tr w14:paraId="76160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4D1CEF5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w:t>
            </w:r>
          </w:p>
        </w:tc>
        <w:tc>
          <w:tcPr>
            <w:tcW w:w="1213" w:type="dxa"/>
          </w:tcPr>
          <w:p w14:paraId="37C81A7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10.4</w:t>
            </w:r>
          </w:p>
        </w:tc>
        <w:tc>
          <w:tcPr>
            <w:tcW w:w="6364" w:type="dxa"/>
          </w:tcPr>
          <w:p w14:paraId="428A603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投标文件的份数：</w:t>
            </w:r>
          </w:p>
          <w:p w14:paraId="0ABE8F1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（1）可读介质（光盘或U盘） 0 份：投标人应将其上传至福建省政府采购网上公开信息系统的电子投标文件在该可读介质中另存 0 份。</w:t>
            </w:r>
          </w:p>
          <w:p w14:paraId="1A9E169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（2）电子投标文件：详见投标人须知前附表2《关于电子招标投标活动的专门规定》。</w:t>
            </w:r>
          </w:p>
        </w:tc>
      </w:tr>
      <w:tr w14:paraId="160FF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562AA61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w:t>
            </w:r>
          </w:p>
        </w:tc>
        <w:tc>
          <w:tcPr>
            <w:tcW w:w="1213" w:type="dxa"/>
          </w:tcPr>
          <w:p w14:paraId="2BF0A89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10.7-（1）</w:t>
            </w:r>
          </w:p>
        </w:tc>
        <w:tc>
          <w:tcPr>
            <w:tcW w:w="6364" w:type="dxa"/>
          </w:tcPr>
          <w:p w14:paraId="13CA475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是否允许中标人将本项目的非主体、非关键性工作进行分包：</w:t>
            </w:r>
          </w:p>
          <w:p w14:paraId="009BE03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采购包1：不允许合同分包；</w:t>
            </w:r>
          </w:p>
        </w:tc>
      </w:tr>
      <w:tr w14:paraId="5831A2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1352DE6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4</w:t>
            </w:r>
          </w:p>
        </w:tc>
        <w:tc>
          <w:tcPr>
            <w:tcW w:w="1213" w:type="dxa"/>
          </w:tcPr>
          <w:p w14:paraId="007DA0E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10.8-（1）</w:t>
            </w:r>
          </w:p>
        </w:tc>
        <w:tc>
          <w:tcPr>
            <w:tcW w:w="6364" w:type="dxa"/>
          </w:tcPr>
          <w:p w14:paraId="090AC0D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投标有效期：投标截止时间起 90 个日历日。</w:t>
            </w:r>
          </w:p>
        </w:tc>
      </w:tr>
      <w:tr w14:paraId="5C54E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466AB87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5</w:t>
            </w:r>
          </w:p>
        </w:tc>
        <w:tc>
          <w:tcPr>
            <w:tcW w:w="1213" w:type="dxa"/>
          </w:tcPr>
          <w:p w14:paraId="568263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12.1</w:t>
            </w:r>
          </w:p>
        </w:tc>
        <w:tc>
          <w:tcPr>
            <w:tcW w:w="6364" w:type="dxa"/>
          </w:tcPr>
          <w:p w14:paraId="0194B9B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确定中标候选人名单：</w:t>
            </w:r>
          </w:p>
          <w:p w14:paraId="60471C2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采购包1：1名</w:t>
            </w:r>
          </w:p>
        </w:tc>
      </w:tr>
      <w:tr w14:paraId="5B638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029BAF0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6</w:t>
            </w:r>
          </w:p>
        </w:tc>
        <w:tc>
          <w:tcPr>
            <w:tcW w:w="1213" w:type="dxa"/>
          </w:tcPr>
          <w:p w14:paraId="3282C9E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12.2</w:t>
            </w:r>
          </w:p>
        </w:tc>
        <w:tc>
          <w:tcPr>
            <w:tcW w:w="6364" w:type="dxa"/>
          </w:tcPr>
          <w:p w14:paraId="2B78B2D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本项目中标人的确定（以采购包为单位）：</w:t>
            </w:r>
          </w:p>
          <w:p w14:paraId="5909CEC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 采购人应在政府采购招投标管理办法规定的时限内确定中标人。</w:t>
            </w:r>
          </w:p>
          <w:p w14:paraId="16D51E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（2）若出现中标候选人并列情形，则按照下列方式确定中标人：</w:t>
            </w:r>
          </w:p>
          <w:p w14:paraId="7C93274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①招标文件规定的方式：</w:t>
            </w:r>
          </w:p>
          <w:p w14:paraId="0663A46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p w14:paraId="3C7EF63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②若本款第①点规定方式为“无”，则按照下列方式确定：</w:t>
            </w:r>
          </w:p>
          <w:p w14:paraId="0E7E88D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p w14:paraId="50862CE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③若本款第①、②点规定方式均为“无”，则按照下列方式确定：随机抽取。</w:t>
            </w:r>
          </w:p>
          <w:p w14:paraId="41124DC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（3）本项目确定的中标人家数：</w:t>
            </w:r>
          </w:p>
          <w:p w14:paraId="1A80D53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采购包1：1名</w:t>
            </w:r>
          </w:p>
        </w:tc>
      </w:tr>
      <w:tr w14:paraId="34F37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026415A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7</w:t>
            </w:r>
          </w:p>
        </w:tc>
        <w:tc>
          <w:tcPr>
            <w:tcW w:w="1213" w:type="dxa"/>
          </w:tcPr>
          <w:p w14:paraId="1A4B100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13.2</w:t>
            </w:r>
          </w:p>
        </w:tc>
        <w:tc>
          <w:tcPr>
            <w:tcW w:w="6364" w:type="dxa"/>
          </w:tcPr>
          <w:p w14:paraId="546AC38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合同签订时限： 自中标通知书发出之日起30个日历日内。</w:t>
            </w:r>
          </w:p>
        </w:tc>
      </w:tr>
      <w:tr w14:paraId="5F057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7D29D69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w:t>
            </w:r>
          </w:p>
        </w:tc>
        <w:tc>
          <w:tcPr>
            <w:tcW w:w="1213" w:type="dxa"/>
          </w:tcPr>
          <w:p w14:paraId="6A171C7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15.1-（2）</w:t>
            </w:r>
          </w:p>
        </w:tc>
        <w:tc>
          <w:tcPr>
            <w:tcW w:w="6364" w:type="dxa"/>
          </w:tcPr>
          <w:p w14:paraId="32CFB73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质疑函原件应采用下列方式提交：书面形式。</w:t>
            </w:r>
          </w:p>
        </w:tc>
      </w:tr>
      <w:tr w14:paraId="39ED9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217B403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9</w:t>
            </w:r>
          </w:p>
        </w:tc>
        <w:tc>
          <w:tcPr>
            <w:tcW w:w="1213" w:type="dxa"/>
          </w:tcPr>
          <w:p w14:paraId="27FBE42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15.4</w:t>
            </w:r>
          </w:p>
        </w:tc>
        <w:tc>
          <w:tcPr>
            <w:tcW w:w="6364" w:type="dxa"/>
          </w:tcPr>
          <w:p w14:paraId="1E7A479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招标文件的质疑</w:t>
            </w:r>
          </w:p>
          <w:p w14:paraId="121301D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（1）潜在投标人可在质疑时效期间内对招标文件以书面形式提出质疑。</w:t>
            </w:r>
          </w:p>
          <w:p w14:paraId="4EE1BB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（2）质疑时效期间：应在依法获取招标文件之日起7个工作日内向 福建源德工程咨询有限公司 提出，依法获取招标文件的时间以福建省政府采购网上公开信息系统记载的为准。</w:t>
            </w:r>
          </w:p>
          <w:p w14:paraId="1651F30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※除上述规定外，对招标文件提出的质疑还应符合招标文件第三章第15.1条的有关规定。</w:t>
            </w:r>
          </w:p>
        </w:tc>
      </w:tr>
      <w:tr w14:paraId="5EF78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63EACAE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w:t>
            </w:r>
          </w:p>
        </w:tc>
        <w:tc>
          <w:tcPr>
            <w:tcW w:w="1213" w:type="dxa"/>
          </w:tcPr>
          <w:p w14:paraId="2DB9671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16.1</w:t>
            </w:r>
          </w:p>
        </w:tc>
        <w:tc>
          <w:tcPr>
            <w:tcW w:w="6364" w:type="dxa"/>
          </w:tcPr>
          <w:p w14:paraId="064790E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监督管理部门： 福州市财政局 （仅限依法进行政府采购的货物或服务类项目）。</w:t>
            </w:r>
          </w:p>
        </w:tc>
      </w:tr>
      <w:tr w14:paraId="116AB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47C641F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11</w:t>
            </w:r>
          </w:p>
        </w:tc>
        <w:tc>
          <w:tcPr>
            <w:tcW w:w="1213" w:type="dxa"/>
          </w:tcPr>
          <w:p w14:paraId="086F446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18.1</w:t>
            </w:r>
          </w:p>
        </w:tc>
        <w:tc>
          <w:tcPr>
            <w:tcW w:w="6364" w:type="dxa"/>
          </w:tcPr>
          <w:p w14:paraId="48670A7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财政部和福建省财政厅指定的政府采购信息发布媒体（以下简称：“指定媒体”）：</w:t>
            </w:r>
          </w:p>
          <w:p w14:paraId="0F89750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（1）中国政府采购网，网址www.ccgp.gov.cn。</w:t>
            </w:r>
          </w:p>
          <w:p w14:paraId="75622F0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（2）中国政府采购网福建分网（福建省政府采购网），网址zfcg.czt.fujian.gov.cn。</w:t>
            </w:r>
          </w:p>
          <w:p w14:paraId="4BB55FC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※若出现上述指定媒体信息不一致情形，应以中国政府采购网福建分网（福建省政府采购网）发布的为准。</w:t>
            </w:r>
          </w:p>
        </w:tc>
      </w:tr>
      <w:tr w14:paraId="2246A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0" w:type="dxa"/>
          </w:tcPr>
          <w:p w14:paraId="0AB977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w:t>
            </w:r>
          </w:p>
        </w:tc>
        <w:tc>
          <w:tcPr>
            <w:tcW w:w="1213" w:type="dxa"/>
          </w:tcPr>
          <w:p w14:paraId="542436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19</w:t>
            </w:r>
          </w:p>
        </w:tc>
        <w:tc>
          <w:tcPr>
            <w:tcW w:w="6364" w:type="dxa"/>
          </w:tcPr>
          <w:p w14:paraId="454697E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其他事项：</w:t>
            </w:r>
          </w:p>
          <w:p w14:paraId="7EA00AC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(1)本项目代理服务费：</w:t>
            </w:r>
          </w:p>
          <w:p w14:paraId="603C5A1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本项目收取代理服务费</w:t>
            </w:r>
          </w:p>
          <w:p w14:paraId="7E0882A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代理服务费用收取对象：中标/成交供应商</w:t>
            </w:r>
          </w:p>
          <w:p w14:paraId="0E679F4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代理服务费收费标准：(1)-1按照《关于招标代理、⼯程造价咨询⾏业服务收费的指导意⻅》闽招协【2021】32号规定收费标准（以中标金额作为收费的计算基数，按差额定率分档累进法计算，中标金额在100万元以下的按1.5％，中标金额在100万元-500万元的按0.8％，中标金额在500万元-1000万元的按0.45％，中标金额在1000万元-5000万元的按0.25％。）的90%计取。(1)-2代理服务费缴交帐号：开户名：福建源德工程咨询有限公司；开户银行：兴业银行宁德分行；银行账号：137010100100286868。</w:t>
            </w:r>
          </w:p>
          <w:p w14:paraId="7068EC8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(2)其他：</w:t>
            </w:r>
          </w:p>
          <w:p w14:paraId="463CDE6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(2)-1根据《政府采购质疑和投诉办法》(财政部令第94号)第十六条的规定：对采购过程……应当依法另行确定中标、成交供应商；否则应当重新开展采购活动。 (2)-1质疑与投诉 (2)-1.1质疑 (2)-1.1.1根据《政府采购质疑和投诉办法》(财政部令第94号)第十条规定，投标人认为……提出质疑。根据《中华人民共和国政府采购法实施条例》第五十三条规定，政府采购法第五十二条规定的投标人应知其权益受到损害之日，是指： ①对可以质疑的采购文件提出质疑的，为收到采购文件之日或者采购文件公告期限届满之日； ②对采购过程提出质疑的，为各采购程序环节结束之日； ③对成交结果提出质疑的，为成交结果公告期限届满之日。 (2)-1.1.2投标人在法定质疑期内须一次性提出针对同一采购程序环节的质疑。 (2)-1.1.3接收质疑函的方式、联系部门、联系电话和通讯地址： ①接收质疑函的方式：现场方式； ②接收质疑函的联系部门：办公室； ③接收质疑函的联系电话：13559900360； ④接收质疑函的通讯地址：福州市仓山区金山街道花溪中路西侧金城湾翠微大厦（金城湾商业项目）35A#塔楼14层16商务办公（福建源德工程咨询有限公司）。 (2)-1.2投诉 (2)-1.2.1根据《政府采购质疑和投诉办法》(财政部令第94号)第十八条规定，“投诉人投诉时,……提供投诉书的副本”。根据《政府采购质疑和投诉办法》(财政部令第94号)第二十条规定，“投标人投诉的事项不得超出已质疑事项的范围，但基于质疑答复内容提出的投诉事项除外。”</w:t>
            </w:r>
          </w:p>
        </w:tc>
      </w:tr>
      <w:tr w14:paraId="6AE1D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3" w:type="dxa"/>
            <w:gridSpan w:val="2"/>
          </w:tcPr>
          <w:p w14:paraId="5FCD648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备注</w:t>
            </w:r>
          </w:p>
        </w:tc>
        <w:tc>
          <w:tcPr>
            <w:tcW w:w="6364" w:type="dxa"/>
          </w:tcPr>
          <w:p w14:paraId="17D5080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后有投标人须知前附表2，请勿遗漏。</w:t>
            </w:r>
          </w:p>
        </w:tc>
      </w:tr>
    </w:tbl>
    <w:p w14:paraId="69463CED">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3"/>
        <w:gridCol w:w="7563"/>
      </w:tblGrid>
      <w:tr w14:paraId="51A9D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5D08EE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关于电子招标投标活动的专门规定</w:t>
            </w:r>
          </w:p>
        </w:tc>
      </w:tr>
      <w:tr w14:paraId="561C1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6F1BF2D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7563" w:type="dxa"/>
          </w:tcPr>
          <w:p w14:paraId="0D4FB41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编列内容</w:t>
            </w:r>
          </w:p>
        </w:tc>
      </w:tr>
      <w:tr w14:paraId="621AD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6654B0A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7563" w:type="dxa"/>
          </w:tcPr>
          <w:p w14:paraId="74CCD0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（1）电子招标投标活动的专门规定适用本项目电子招标投标活动。</w:t>
            </w:r>
          </w:p>
          <w:p w14:paraId="68112B7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（2）将招标文件</w:t>
            </w:r>
          </w:p>
          <w:p w14:paraId="6BDE913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的内容修正为下列内容：</w:t>
            </w:r>
          </w:p>
          <w:p w14:paraId="50EC22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后适用本项目的电子招标投标活动。</w:t>
            </w:r>
          </w:p>
          <w:p w14:paraId="2A76775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（3）将下列内容增列为招标文件的组成部分（以下简称：“增列内容”）适用本项目的电子招标投标活动，若增列内容与招标文件其他章节内容有冲突，应以增列内容为准：</w:t>
            </w:r>
          </w:p>
          <w:p w14:paraId="3ADE96A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①电子招标投标活动的具体操作流程以福建省政府采购网上公开信息系统设定的为准。</w:t>
            </w:r>
          </w:p>
          <w:p w14:paraId="66EEBA1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②关于电子投标文件：</w:t>
            </w:r>
          </w:p>
          <w:p w14:paraId="0C11C32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a.投标人应按照福建省政府采购网上公开信息系统设定的评审节点编制电子投标文件，否则资格审查小组、评标委员会将按照不利于投标人的内容进行认定。</w:t>
            </w:r>
          </w:p>
          <w:p w14:paraId="433A813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109D441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③关于证明材料或资料：</w:t>
            </w:r>
          </w:p>
          <w:p w14:paraId="43AB5AC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5BB5BB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5E596CF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④关于“全称”、“投标人代表签字”及“加盖单位公章”：</w:t>
            </w:r>
          </w:p>
          <w:p w14:paraId="57E28AB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a.在电子投标文件中，涉及“全称”和“投标人代表签字”的内容可使用打字录入方式完成。</w:t>
            </w:r>
          </w:p>
          <w:p w14:paraId="692DAA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b.在电子投标文件中，涉及“加盖单位公章”的内容应使用投标人的CA证书完成，否则投标无效。</w:t>
            </w:r>
          </w:p>
          <w:p w14:paraId="23A6B10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c.在电子投标文件中，若投标人按照本增列内容第④点第b项规定加盖其单位公章，则出现无全称、或投标人代表未签字等情形，不视为投标无效。</w:t>
            </w:r>
          </w:p>
          <w:p w14:paraId="00869C0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⑤关于投标人的CA证书：</w:t>
            </w:r>
          </w:p>
          <w:p w14:paraId="733BE14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a.投标人的CA证书应在系统规定时间内使用CA证书进行电子投标文件的解密操作，逾期未解密的视为放弃投标。</w:t>
            </w:r>
          </w:p>
          <w:p w14:paraId="7071237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b.投标人的CA证书可采用信封（包括但不限于：信封、档案袋、文件袋等）作为外包装进行单独包装。外包装密封、不密封皆可。</w:t>
            </w:r>
          </w:p>
          <w:p w14:paraId="0554236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c.投标人的CA证书或外包装应标记“项目名称、项目编号、投标人的全称”等内容，以方便识别、使用。</w:t>
            </w:r>
          </w:p>
          <w:p w14:paraId="660CA09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d.投标人的CA证书应能正常、有效使用，否则产生不利后果由投标人承担责任。</w:t>
            </w:r>
          </w:p>
          <w:p w14:paraId="7AC86C7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⑥关于投标截止时间过后</w:t>
            </w:r>
          </w:p>
          <w:p w14:paraId="75D8E9B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a.未按招标文件规定提交投标保证金的，其投标将按无效投标处理。</w:t>
            </w:r>
          </w:p>
          <w:p w14:paraId="3948631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b.有下列情形之一的，其投标无效,其保证金不予退还或通过投标保函进行索赔：</w:t>
            </w:r>
          </w:p>
          <w:p w14:paraId="7E9FAED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b1不同投标人的电子投标文件具有相同内部识别码；</w:t>
            </w:r>
          </w:p>
          <w:p w14:paraId="453CB9A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b2不同投标人的投标保证金从同一单位或个人的账户转出；</w:t>
            </w:r>
          </w:p>
          <w:p w14:paraId="1EFA60E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b3投标人的投标保证金同一采购包下有其他投标人提交的投标保证金；</w:t>
            </w:r>
          </w:p>
          <w:p w14:paraId="0A6CD44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b4不同投标人存在串通投标的其他情形。</w:t>
            </w:r>
          </w:p>
          <w:p w14:paraId="06392F0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66CBAF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⑧其他：</w:t>
            </w:r>
          </w:p>
          <w:p w14:paraId="00225AC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本项目允许投标人远程解密: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请投标人务必密切关注实时开标流程，并根据流程在系统内按时操作，否则产生的后果由投标人自行承担。</w:t>
            </w:r>
          </w:p>
        </w:tc>
      </w:tr>
    </w:tbl>
    <w:p w14:paraId="3C5571DB">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4FC35935">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第三章 投标人须知</w:t>
      </w:r>
    </w:p>
    <w:p w14:paraId="3C27E660">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一、总则</w:t>
      </w:r>
    </w:p>
    <w:p w14:paraId="4A2A617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1、适用范围</w:t>
      </w:r>
    </w:p>
    <w:p w14:paraId="4BA5D2D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1.1适用于招标文件载明项目的政府采购活动（以下简称：“本次采购活动”）。</w:t>
      </w:r>
    </w:p>
    <w:p w14:paraId="32E7A81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2、定义</w:t>
      </w:r>
    </w:p>
    <w:p w14:paraId="314F03A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2.1“采购标的”指招标文件载明的需要采购的货物或服务。</w:t>
      </w:r>
    </w:p>
    <w:p w14:paraId="74C95E0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2.2“潜在投标人”指按照招标文件第一章第7条规定获取招标文件且有意向参加本项目投标的供应商。</w:t>
      </w:r>
    </w:p>
    <w:p w14:paraId="73DDCEB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2.3“投标人”指按照招标文件第一章第7条规定获取招标文件并参加本项目投标的供应商。</w:t>
      </w:r>
    </w:p>
    <w:p w14:paraId="03F59AA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2.4“单位负责人”指单位法定代表人或法律、法规规定代表单位行使职权的主要负责人。</w:t>
      </w:r>
    </w:p>
    <w:p w14:paraId="7C2677D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2.5“投标人代表”指投标人的单位负责人或“单位负责人授权书”中载明的接受授权方。</w:t>
      </w:r>
    </w:p>
    <w:p w14:paraId="3759C10A">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二、投标人</w:t>
      </w:r>
    </w:p>
    <w:p w14:paraId="5161B28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3、合格投标人</w:t>
      </w:r>
    </w:p>
    <w:p w14:paraId="790E54F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3.1一般规定</w:t>
      </w:r>
    </w:p>
    <w:p w14:paraId="2DC6D6D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4E9B792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24AA98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（2）投标人的资格要求：详见招标文件第一章。</w:t>
      </w:r>
    </w:p>
    <w:p w14:paraId="60061CF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3.2若本项目接受联合体投标且投标人为联合体，则联合体各方应遵守本章第3.1条规定，同时还应遵守下列规定：</w:t>
      </w:r>
    </w:p>
    <w:p w14:paraId="399B9C7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（1）联合体各方应提交联合体协议，联合体协议应符合招标文件规定。</w:t>
      </w:r>
    </w:p>
    <w:p w14:paraId="639372B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（2）联合体各方不得再单独参加或与其他供应商另外组成联合体参加同一合同项下的投标。</w:t>
      </w:r>
    </w:p>
    <w:p w14:paraId="569504C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（3）联合体各方应共同与采购人签订政府采购合同，就政府采购合同约定的事项对采购人承担连带责任。</w:t>
      </w:r>
    </w:p>
    <w:p w14:paraId="7DE3C59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0FA6B2F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（5）联合体一方放弃中标的，视为联合体整体放弃中标，联合体各方承担连带责任。</w:t>
      </w:r>
    </w:p>
    <w:p w14:paraId="1CCF2D6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（6）如本项目不接受联合体投标而投标人为联合体的，或者本项目接受联合体投标但投标人组成的联合体不符合本章第3.2条规定的，投标无效。</w:t>
      </w:r>
    </w:p>
    <w:p w14:paraId="360658B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4、投标费用</w:t>
      </w:r>
    </w:p>
    <w:p w14:paraId="6772FCB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4.1除招标文件另有规定外，投标人应自行承担其参加本项目投标所涉及的一切费用。</w:t>
      </w:r>
    </w:p>
    <w:p w14:paraId="46EDF690">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三、招标</w:t>
      </w:r>
    </w:p>
    <w:p w14:paraId="49A12FE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5、招标文件</w:t>
      </w:r>
    </w:p>
    <w:p w14:paraId="1579466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5.1招标文件由下述部分组成：</w:t>
      </w:r>
    </w:p>
    <w:p w14:paraId="7CAD356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（1）投标邀请</w:t>
      </w:r>
    </w:p>
    <w:p w14:paraId="1A550C6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（2）投标人须知前附表（表1、2）</w:t>
      </w:r>
    </w:p>
    <w:p w14:paraId="6AA13CB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（3）投标人须知</w:t>
      </w:r>
    </w:p>
    <w:p w14:paraId="0043EB9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（4）资格审查与评标</w:t>
      </w:r>
    </w:p>
    <w:p w14:paraId="52DDA6E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（5）招标内容及要求</w:t>
      </w:r>
    </w:p>
    <w:p w14:paraId="50ADE4B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（6）政府采购合同（参考文本）</w:t>
      </w:r>
    </w:p>
    <w:p w14:paraId="2167783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（7）电子投标文件格式</w:t>
      </w:r>
    </w:p>
    <w:p w14:paraId="451C0B8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（8）按照招标文件规定作为招标文件组成部分的其他内容（若有）</w:t>
      </w:r>
    </w:p>
    <w:p w14:paraId="3FCDC9E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5.2招标文件的澄清或修改</w:t>
      </w:r>
    </w:p>
    <w:p w14:paraId="724085A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 福建源德工程咨询有限公司 可对已发出的招标文件进行必要的澄清或修改，但不得对招标文件载明的采购标的和投标人的资格要求进行改变。</w:t>
      </w:r>
    </w:p>
    <w:p w14:paraId="73710C8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（2）除本章第5.2条第（3）款规定情形外，澄清或修改的内容可能影响电子投标文件编制的， 福建源德工程咨询有限公司 将在投标截止时间至少15个日历日前，在招标文件载明的指定媒体以更正公告的形式发布澄清或修改的内容。不足15个日历日的， 福建源德工程咨询有限公司 将顺延投标截止时间及开标时间， 福建源德工程咨询有限公司 和投标人受原投标截止时间及开标时间制约的所有权利和义务均延长至新的投标截止时间及开标时间。</w:t>
      </w:r>
    </w:p>
    <w:p w14:paraId="5598469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（3）澄清或修改的内容可能改变招标文件载明的采购标的和投标人的资格要求的，本次采购活动结束， 福建源德工程咨询有限公司 将依法组织后续采购活动（包括但不限于：重新招标、采用其他方式采购等）。</w:t>
      </w:r>
    </w:p>
    <w:p w14:paraId="52B1ACC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6、现场考察或开标前答疑会</w:t>
      </w:r>
    </w:p>
    <w:p w14:paraId="08FDD33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6.1是否组织现场考察或召开开标前答疑会：详见招标文件第二章。</w:t>
      </w:r>
    </w:p>
    <w:p w14:paraId="49ECFDD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7、更正公告</w:t>
      </w:r>
    </w:p>
    <w:p w14:paraId="459A449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7.1若 福建源德工程咨询有限公司 发布更正公告，则更正公告及其所发布的内容或信息（包括但不限于：招标文件的澄清或修改、现场考察或答疑会的有关事宜等）作为招标文件组成部分，对投标人具有约束力。</w:t>
      </w:r>
    </w:p>
    <w:p w14:paraId="45B164F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7.2更正公告作为 福建源德工程咨询有限公司 通知所有潜在投标人的书面形式。</w:t>
      </w:r>
    </w:p>
    <w:p w14:paraId="3FB14BE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8、终止公告</w:t>
      </w:r>
    </w:p>
    <w:p w14:paraId="41BB7ED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8.1若出现因重大变故导致采购任务取消情形， 福建源德工程咨询有限公司 可终止招标并发布终止公告。</w:t>
      </w:r>
    </w:p>
    <w:p w14:paraId="017AA38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8.2终止公告作为 福建源德工程咨询有限公司 通知所有潜在投标人的书面形式。</w:t>
      </w:r>
    </w:p>
    <w:p w14:paraId="5BF837C8">
      <w:pPr>
        <w:pStyle w:val="7"/>
        <w:keepNext w:val="0"/>
        <w:keepLines w:val="0"/>
        <w:pageBreakBefore w:val="0"/>
        <w:widowControl w:val="0"/>
        <w:kinsoku/>
        <w:wordWrap/>
        <w:overflowPunct/>
        <w:topLinePunct w:val="0"/>
        <w:autoSpaceDE/>
        <w:autoSpaceDN/>
        <w:bidi w:val="0"/>
        <w:adjustRightInd/>
        <w:snapToGrid/>
        <w:ind w:firstLine="480"/>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四、投标</w:t>
      </w:r>
    </w:p>
    <w:p w14:paraId="1A034BB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9、投标</w:t>
      </w:r>
    </w:p>
    <w:p w14:paraId="4A3CEC8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9.1投标人可对招标文件载明的全部或部分采购包进行投标。</w:t>
      </w:r>
    </w:p>
    <w:p w14:paraId="05DEB2A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9.2投标人应对同一个采购包内的所有内容进行完整投标，否则投标无效。</w:t>
      </w:r>
    </w:p>
    <w:p w14:paraId="1219ED4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9.3投标人代表只能接受一个投标人的授权参加投标，否则投标无效。</w:t>
      </w:r>
    </w:p>
    <w:p w14:paraId="4627343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9.4单位负责人为同一人或存在直接控股、管理关系的不同供应商，不得同时参加同一合同项下的投标，否则投标无效。</w:t>
      </w:r>
    </w:p>
    <w:p w14:paraId="73F8D7D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9.5为本项目提供整体设计、规范编制或项目管理、监理、检测等服务的供应商，不得参加本项目除整体设计、规范编制和项目管理、监理、检测等服务外的采购活动，否则投标无效。</w:t>
      </w:r>
    </w:p>
    <w:p w14:paraId="329444E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9.6列入失信被执行人、重大税收违法案件当事人名单、政府采购严重违法失信行为记录名单及其他不符合政府采购法第二十二条规定条件的供应商，不得参加投标，否则投标无效。</w:t>
      </w:r>
    </w:p>
    <w:p w14:paraId="1769A57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9.7有下列情形之一的，视为投标人串通投标，其投标无效：</w:t>
      </w:r>
    </w:p>
    <w:p w14:paraId="60B3602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（1）不同投标人的电子投标文件由同一单位或个人编制；</w:t>
      </w:r>
    </w:p>
    <w:p w14:paraId="539B2E9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（2）不同投标人委托同一单位或个人办理投标事宜；</w:t>
      </w:r>
    </w:p>
    <w:p w14:paraId="1479506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（3）不同投标人的电子投标文件载明的项目管理成员或联系人员为同一人；</w:t>
      </w:r>
    </w:p>
    <w:p w14:paraId="7051DA9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（4）不同投标人的电子投标文件异常一致或投标报价呈规律性差异；</w:t>
      </w:r>
    </w:p>
    <w:p w14:paraId="1B34623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（5）不同投标人的电子投标文件相互混装；</w:t>
      </w:r>
    </w:p>
    <w:p w14:paraId="6CA1E30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（6）不同投标人的投标保证金从同一单位或个人的账户转出；</w:t>
      </w:r>
    </w:p>
    <w:p w14:paraId="71D4DAF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（7）有关法律、法规和规章及招标文件规定的其他串通投标情形。</w:t>
      </w:r>
    </w:p>
    <w:p w14:paraId="3BD67D4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10、电子投标文件</w:t>
      </w:r>
    </w:p>
    <w:p w14:paraId="4E0A056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10.1电子投标文件的编制</w:t>
      </w:r>
    </w:p>
    <w:p w14:paraId="501F040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（1）投标人应先仔细阅读招标文件的全部内容后，再进行电子投标文件的编制。</w:t>
      </w:r>
    </w:p>
    <w:p w14:paraId="33A9422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（2）电子投标文件应按照本章第10.2条规定编制其组成部分。</w:t>
      </w:r>
    </w:p>
    <w:p w14:paraId="1F9961E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（3）电子投标文件应满足招标文件提出的实质性要求和条件，并保证其所提交的全部资料是不可割离且真实、有效、准确、完整和不具有任何误导性的，否则造成不利后果由投标人承担责任。</w:t>
      </w:r>
    </w:p>
    <w:p w14:paraId="64E9459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10.2电子投标文件由下述部分组成：</w:t>
      </w:r>
    </w:p>
    <w:p w14:paraId="2E6C572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（1）资格及资信证明部分</w:t>
      </w:r>
    </w:p>
    <w:p w14:paraId="7294258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①投标函</w:t>
      </w:r>
    </w:p>
    <w:p w14:paraId="5856202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②投标人的资格及资信证明文件</w:t>
      </w:r>
    </w:p>
    <w:p w14:paraId="0519F46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③投标保证金</w:t>
      </w:r>
    </w:p>
    <w:p w14:paraId="103A9CD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（2）报价部分</w:t>
      </w:r>
    </w:p>
    <w:p w14:paraId="2FF25B6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①开标（报价）一览表</w:t>
      </w:r>
    </w:p>
    <w:p w14:paraId="3D89AB4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②投标（响应）报价明细表</w:t>
      </w:r>
    </w:p>
    <w:p w14:paraId="6064171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③招标文件规定的价格扣除证明材料（若有）</w:t>
      </w:r>
    </w:p>
    <w:p w14:paraId="0270256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④招标文件规定的加分证明材料（若有）</w:t>
      </w:r>
    </w:p>
    <w:p w14:paraId="01D6EA1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（3）技术商务部分</w:t>
      </w:r>
    </w:p>
    <w:p w14:paraId="058DF3F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①标的说明一览表</w:t>
      </w:r>
    </w:p>
    <w:p w14:paraId="0BE79F6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②技术和服务要求响应表</w:t>
      </w:r>
    </w:p>
    <w:p w14:paraId="77F24D8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③商务条件响应表</w:t>
      </w:r>
    </w:p>
    <w:p w14:paraId="7E9DFB9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④投标人提交的其他资料（若有）</w:t>
      </w:r>
    </w:p>
    <w:p w14:paraId="757AAB4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⑤招标文件规定作为电子投标文件组成部分的其他内容（若有）</w:t>
      </w:r>
    </w:p>
    <w:p w14:paraId="2E5C51F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10.3电子投标文件的语言</w:t>
      </w:r>
    </w:p>
    <w:p w14:paraId="636D423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（1）除招标文件另有规定外，电子投标文件应使用中文文本，若有不同文本，以中文文本为准。</w:t>
      </w:r>
    </w:p>
    <w:p w14:paraId="529BDB5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7E3E93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10.4投标文件的份数：详见招标文件第二章。</w:t>
      </w:r>
    </w:p>
    <w:p w14:paraId="614AE4D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10.5电子投标文件的格式</w:t>
      </w:r>
    </w:p>
    <w:p w14:paraId="5F5AA95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（1）除招标文件另有规定外，电子投标文件应使用招标文件第七章规定的格式。</w:t>
      </w:r>
    </w:p>
    <w:p w14:paraId="14B06BD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（2）除招标文件另有规定外，电子投标文件应使用不能擦去的墨料或墨水打印、书写或复印。</w:t>
      </w:r>
    </w:p>
    <w:p w14:paraId="37EF800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（3）除招标文件另有规定外，电子投标文件应使用人民币作为计量货币。</w:t>
      </w:r>
    </w:p>
    <w:p w14:paraId="60F9C7C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（4）除招标文件另有规定外，签署、盖章应遵守下列规定：</w:t>
      </w:r>
    </w:p>
    <w:p w14:paraId="246D27D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①电子投标文件应加盖投标人的单位公章。若投标人代表为单位授权的委托代理人，应提供“单位授权书”。</w:t>
      </w:r>
    </w:p>
    <w:p w14:paraId="210A26E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②电子投标文件应没有涂改或行间插字，除非这些改动是根据 福建源德工程咨询有限公司 的指示进行的，或是为改正投标人造成的应修改的错误而进行的。若有前述改动，应按照下列规定之一对改动处进行处理：</w:t>
      </w:r>
    </w:p>
    <w:p w14:paraId="340DFDD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a.投标人代表签字确认；</w:t>
      </w:r>
    </w:p>
    <w:p w14:paraId="2643DC5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b.加盖投标人的单位公章或校正章。</w:t>
      </w:r>
    </w:p>
    <w:p w14:paraId="6E63FF2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10.6投标报价</w:t>
      </w:r>
    </w:p>
    <w:p w14:paraId="0673996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（1）投标报价超出最高限价将导致投标无效。</w:t>
      </w:r>
    </w:p>
    <w:p w14:paraId="46162E1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（2）最高限价由采购人根据价格测算情况，在预算金额的额度内合理设定。最高限价不得超出预算金额。</w:t>
      </w:r>
    </w:p>
    <w:p w14:paraId="112A160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（3）除招标文件另有规定外，电子投标文件不能出现任何选择性的投标报价，即每一个采购包和品目号的采购标的都只能有一个投标报价。任何选择性的投标报价将导致投标无效。</w:t>
      </w:r>
    </w:p>
    <w:p w14:paraId="3098855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10.7分包</w:t>
      </w:r>
    </w:p>
    <w:p w14:paraId="26E87D0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（1）是否允许中标人将本项目的非主体、非关键性工作进行分包：详见招标文件第二章。</w:t>
      </w:r>
    </w:p>
    <w:p w14:paraId="5FC0C8A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949514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（3）招标文件允许中标人将非主体、非关键性工作进行分包的项目，有下列情形之一的，中标人不得分包：</w:t>
      </w:r>
    </w:p>
    <w:p w14:paraId="79275D5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①电子投标文件中未载明分包承担主体；</w:t>
      </w:r>
    </w:p>
    <w:p w14:paraId="6E1904B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②电子投标文件载明的分包承担主体不具备相应资质条件；</w:t>
      </w:r>
    </w:p>
    <w:p w14:paraId="5CC3E7A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③电子投标文件载明的分包承担主体拟再次分包；</w:t>
      </w:r>
    </w:p>
    <w:p w14:paraId="1C34648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④享受中小企业扶持政策获得政府采购合同的，小微企业不得将合同分包给大中型企业，中型企业不得将合同分包给大型企业。</w:t>
      </w:r>
    </w:p>
    <w:p w14:paraId="2F49440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10.8投标有效期</w:t>
      </w:r>
    </w:p>
    <w:p w14:paraId="76F51CD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（1）招标文件载明的投标有效期：详见招标文件第二章。</w:t>
      </w:r>
    </w:p>
    <w:p w14:paraId="59AB695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（2）电子投标文件承诺的投标有效期不得少于招标文件载明的投标有效期，否则投标无效。</w:t>
      </w:r>
    </w:p>
    <w:p w14:paraId="65E7E10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（3）根据本次采购活动的需要， 福建源德工程咨询有限公司 可于投标有效期届满之前书面要求投标人延长投标有效期，投标人应在 福建源德工程咨询有限公司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6ECA73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10.9投标保证金</w:t>
      </w:r>
    </w:p>
    <w:p w14:paraId="00C0A86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（1）投标保证金作为投标人按照招标文件规定履行相应投标责任、义务的约束及担保。</w:t>
      </w:r>
    </w:p>
    <w:p w14:paraId="655A451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（2）投标人以电子保函形式提交投标保证金的，保函的有效期应等于或长于电子投标文件承诺的投标有效期，否则投标无效。</w:t>
      </w:r>
    </w:p>
    <w:p w14:paraId="178A262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（3）提交</w:t>
      </w:r>
    </w:p>
    <w:p w14:paraId="4731E19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2BDDE61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57E683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③其他形式：</w:t>
      </w:r>
    </w:p>
    <w:p w14:paraId="78F58DF5">
      <w:pPr>
        <w:pStyle w:val="7"/>
        <w:jc w:val="left"/>
        <w:rPr>
          <w:rFonts w:hint="eastAsia" w:ascii="宋体" w:hAnsi="宋体" w:eastAsia="宋体" w:cs="宋体"/>
          <w:color w:val="auto"/>
          <w:highlight w:val="none"/>
        </w:rPr>
      </w:pPr>
      <w:r>
        <w:rPr>
          <w:rFonts w:hint="eastAsia" w:ascii="宋体" w:hAnsi="宋体" w:eastAsia="宋体" w:cs="宋体"/>
          <w:color w:val="auto"/>
          <w:highlight w:val="none"/>
        </w:rPr>
        <w:t>/</w:t>
      </w:r>
    </w:p>
    <w:p w14:paraId="242F3E4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④若本项目接受联合体投标且投标人为联合体，则联合体中的牵头方应按照本章第10.9条第（3）款第①、②、③点规定提交投标保证金。</w:t>
      </w:r>
    </w:p>
    <w:p w14:paraId="0ACFE8C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※除招标文件另有规定外，未按照上述规定提交投标保证金将导致资格审查不合格。</w:t>
      </w:r>
    </w:p>
    <w:p w14:paraId="38D4F37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（4）退还</w:t>
      </w:r>
    </w:p>
    <w:p w14:paraId="1F99713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①在投标截止时间前撤回已提交的电子投标文件的投标人，其投标保证金将在 福建源德工程咨询有限公司 收到投标人书面撤回通知之日起5个工作日内退回原账户。</w:t>
      </w:r>
    </w:p>
    <w:p w14:paraId="019E57F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②未中标人的投标保证金将在中标通知书发出之日起5个工作日内退回原账户。</w:t>
      </w:r>
    </w:p>
    <w:p w14:paraId="2AF8CF8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③中标人的投标保证金将在政府采购合同签订之日起5个工作日内退回原账户；合同签订之日以福建省政府采购网上公开信息系统记载的为准。</w:t>
      </w:r>
    </w:p>
    <w:p w14:paraId="63876B2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④终止招标的， 福建源德工程咨询有限公司 将在终止公告发布之日起5个工作日内退回已收取的投标保证金及其在银行产生的孳息。</w:t>
      </w:r>
    </w:p>
    <w:p w14:paraId="5450124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⑤除招标文件另有规定外，质疑或投诉涉及的投标人，若投标保证金尚未退还，则待质疑或投诉处理完毕后不计利息原额退还。</w:t>
      </w:r>
    </w:p>
    <w:p w14:paraId="2E645FE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※本章第10.9条第（4）款第①、②、③点规定的投标保证金退还时限不包括因投标人自身原因导致无法及时退还而增加的时间。</w:t>
      </w:r>
    </w:p>
    <w:p w14:paraId="3B0BE1E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499B0A8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（6）有下列情形之一的，投标保证金将不予退还或通过投标保函进行索赔：</w:t>
      </w:r>
    </w:p>
    <w:p w14:paraId="564F7F2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①投标人串通投标；</w:t>
      </w:r>
    </w:p>
    <w:p w14:paraId="7417361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②投标人提供虚假材料；</w:t>
      </w:r>
    </w:p>
    <w:p w14:paraId="476EE00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③投标人采取不正当手段诋毁、排挤其他投标人；</w:t>
      </w:r>
    </w:p>
    <w:p w14:paraId="6A9D0A3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④投标截止时间后，投标人在投标有效期内撤销电子投标文件；</w:t>
      </w:r>
    </w:p>
    <w:p w14:paraId="2AE8FD7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⑤招标文件规定的其他不予退还情形；</w:t>
      </w:r>
    </w:p>
    <w:p w14:paraId="1D7FD8B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⑥中标人有下列情形之一的：</w:t>
      </w:r>
    </w:p>
    <w:p w14:paraId="73361A1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a.除不可抗力外，因中标人自身原因未在中标通知书要求的期限内与采购人签订政府采购合同；</w:t>
      </w:r>
    </w:p>
    <w:p w14:paraId="2C0B8FB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b.未按照招标文件、投标文件的约定签订政府采购合同或提交履约保证金。</w:t>
      </w:r>
    </w:p>
    <w:p w14:paraId="78A3D1C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※若上述投标保证金不予退还情形给采购人（采购代理机构）造成损失，则投标人还要承担相应的赔偿责任。</w:t>
      </w:r>
    </w:p>
    <w:p w14:paraId="5485689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10.10电子投标文件的提交</w:t>
      </w:r>
    </w:p>
    <w:p w14:paraId="4FDCA83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（1）一个投标人只能提交一个电子投标文件，并按照招标文件第一章规定在系统上完成上传、解密操作。</w:t>
      </w:r>
    </w:p>
    <w:p w14:paraId="7473286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10.11电子投标文件的补充、修改或撤回</w:t>
      </w:r>
    </w:p>
    <w:p w14:paraId="23ACA21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（1）投标截止时间前，投标人可对所提交的电子投标文件进行补充、修改或撤回，并书面通知 福建源德工程咨询有限公司 。</w:t>
      </w:r>
    </w:p>
    <w:p w14:paraId="07D2D36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（2）补充、修改的内容应按照本章第10.5条第（4）款规定进行签署、盖章，并按照本章第10.10条规定提交，否则将被拒收。</w:t>
      </w:r>
    </w:p>
    <w:p w14:paraId="3AC261C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※按照上述规定提交的补充、修改内容作为电子投标文件组成部分。</w:t>
      </w:r>
    </w:p>
    <w:p w14:paraId="215E4D3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10.12除招标文件另有规定外，有下列情形之一的，投标无效：</w:t>
      </w:r>
    </w:p>
    <w:p w14:paraId="2FE6F29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（1）电子投标文件未按照招标文件要求签署、盖章；</w:t>
      </w:r>
    </w:p>
    <w:p w14:paraId="4A26686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（2）不符合招标文件中规定的资格要求；</w:t>
      </w:r>
    </w:p>
    <w:p w14:paraId="6DCDD39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（3）投标报价超过招标文件中规定的预算金额或最高限价；</w:t>
      </w:r>
    </w:p>
    <w:p w14:paraId="4E0E2C2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（4）电子投标文件含有采购人不能接受的附加条件；</w:t>
      </w:r>
    </w:p>
    <w:p w14:paraId="4B4E33F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（5）有关法律、法规和规章及招标文件规定的其他无效情形。</w:t>
      </w:r>
    </w:p>
    <w:p w14:paraId="0364D746">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五、开标</w:t>
      </w:r>
    </w:p>
    <w:p w14:paraId="4E2045A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11、开标</w:t>
      </w:r>
    </w:p>
    <w:p w14:paraId="51A51D1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11.1 福建源德工程咨询有限公司 将在招标文件载明的开标时间及地点主持召开开标会，并邀请投标人参加。</w:t>
      </w:r>
    </w:p>
    <w:p w14:paraId="72E9B1A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11.2开标会的主持人、唱标人、记录人及其他工作人员（若有）均由 福建源德工程咨询有限公司 派出，现场监督人员（若有）可由有关方面派出。</w:t>
      </w:r>
    </w:p>
    <w:p w14:paraId="7F47335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F6BC1D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11.4开标会应遵守下列规定：</w:t>
      </w:r>
    </w:p>
    <w:p w14:paraId="6DB5AE1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563D25B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7A9001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（3）唱标结束后，参加现场开标会的投标人代表应对开标记录进行签字确认，通过远程参与开标流程的投标人须在系统远程签章开启后，在系统规定时间内对开标结果进行签章确认。</w:t>
      </w:r>
    </w:p>
    <w:p w14:paraId="4DEC6D4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C704CC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（5）若投标人未到开标现场参加开标会，也未通过远程参加开标会的，视同认可开标结果。</w:t>
      </w:r>
    </w:p>
    <w:p w14:paraId="4942649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福建源德工程咨询有限公司 提出任何疑义或要求（包括质疑）。</w:t>
      </w:r>
    </w:p>
    <w:p w14:paraId="0C4D21F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11.5投标截止时间后，参加投标的投标人不足三家的，不进行开标。同时，本次采购活动结束， 福建源德工程咨询有限公司 将依法组织后续采购活动（包括但不限于：重新招标、采用其他方式采购等）。</w:t>
      </w:r>
    </w:p>
    <w:p w14:paraId="7A5E46F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11.6投标截止时间后撤销投标的处理</w:t>
      </w:r>
    </w:p>
    <w:p w14:paraId="2EFB681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投标截止时间后，投标人在投标有效期内撤销投标的，其撤销投标的行为无效。</w:t>
      </w:r>
    </w:p>
    <w:p w14:paraId="178F037D">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六、中标与政府采购合同</w:t>
      </w:r>
    </w:p>
    <w:p w14:paraId="3954236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12、中标</w:t>
      </w:r>
    </w:p>
    <w:p w14:paraId="7B8DC4B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12.1本项目推荐的中标候选人家数：详见招标文件第二章。</w:t>
      </w:r>
    </w:p>
    <w:p w14:paraId="7DB967A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12.2本项目中标人的确定：详见招标文件第二章。</w:t>
      </w:r>
    </w:p>
    <w:p w14:paraId="4268794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12.3中标公告</w:t>
      </w:r>
    </w:p>
    <w:p w14:paraId="1A05C89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（1）中标人确定之日起2个工作日内， 福建源德工程咨询有限公司 将在招标文件载明的指定媒体以中标公告的形式发布中标结果。</w:t>
      </w:r>
    </w:p>
    <w:p w14:paraId="3B30510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（2）中标公告的公告期限为1个工作日。</w:t>
      </w:r>
    </w:p>
    <w:p w14:paraId="0406B1B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12.4中标通知书</w:t>
      </w:r>
    </w:p>
    <w:p w14:paraId="08983F5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（1）中标公告发布的同时， 福建源德工程咨询有限公司 将向中标人发出中标通知书。</w:t>
      </w:r>
    </w:p>
    <w:p w14:paraId="1F22BC0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（2）中标通知书发出后，采购人不得违法改变中标结果，中标人无正当理由不得放弃中标。</w:t>
      </w:r>
    </w:p>
    <w:p w14:paraId="1969849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13、政府采购合同</w:t>
      </w:r>
    </w:p>
    <w:p w14:paraId="69A581A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FCE6E5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13.2签订时限：详见须知前附表1的13.2。</w:t>
      </w:r>
    </w:p>
    <w:p w14:paraId="6D1465A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13.3政府采购合同的履行、违约责任和解决争议的方法等适用民法典。</w:t>
      </w:r>
    </w:p>
    <w:p w14:paraId="2451575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13.4采购人与中标人应根据政府采购合同的约定依法履行合同义务。</w:t>
      </w:r>
    </w:p>
    <w:p w14:paraId="2FA310A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13.5政府采购合同履行过程中，采购人若需追加与合同标的相同的货物或服务，则追加采购金额不得超过原合同采购金额的10%。</w:t>
      </w:r>
    </w:p>
    <w:p w14:paraId="51C4185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13.6中标人在政府采购合同履行过程中应遵守有关法律、法规和规章的强制性规定（即使前述强制性规定有可能在招标文件中未予列明）。</w:t>
      </w:r>
    </w:p>
    <w:p w14:paraId="24A2D66B">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七、询问、质疑与投诉</w:t>
      </w:r>
    </w:p>
    <w:p w14:paraId="5730CF5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14、询问</w:t>
      </w:r>
    </w:p>
    <w:p w14:paraId="63515CB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14.1潜在投标人或投标人对本次采购活动的有关事项若有疑问，可向 福建源德工程咨询有限公司 提出询问， 福建源德工程咨询有限公司 将按照政府采购法及实施条例的有关规定进行答复。</w:t>
      </w:r>
    </w:p>
    <w:p w14:paraId="3B43DE4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15、质疑</w:t>
      </w:r>
    </w:p>
    <w:p w14:paraId="7D301FF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313E7F3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（1）对招标文件提出质疑的，质疑人应为潜在投标人，且两者的身份、名称等均应保持一致。对采购过程、结果提出质疑的，质疑人应为投标人，且两者的身份、名称等均应保持一致。</w:t>
      </w:r>
    </w:p>
    <w:p w14:paraId="1F6BE48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（2）质疑人应按照招标文件第二章规定方式提交质疑函。</w:t>
      </w:r>
    </w:p>
    <w:p w14:paraId="4FC1CDB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（3）质疑函应包括下列主要内容：</w:t>
      </w:r>
    </w:p>
    <w:p w14:paraId="4E6C6AC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①质疑人的基本信息，至少包括：全称、地址、邮政编码等；</w:t>
      </w:r>
    </w:p>
    <w:p w14:paraId="5E92CCE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②所质疑项目的基本信息，至少包括：项目编号、项目名称等；</w:t>
      </w:r>
    </w:p>
    <w:p w14:paraId="1392912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③所质疑的具体事项（以下简称：“质疑事项”）；</w:t>
      </w:r>
    </w:p>
    <w:p w14:paraId="10B15FE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④针对质疑事项提出的明确请求，前述明确请求指质疑人提出质疑的目的以及希望 福建源德工程咨询有限公司 对其质疑作出的处理结果，如：暂停招标投标活动、修改招标文件、停止或纠正违法违规行为、中标结果无效、废标、重新招标等；</w:t>
      </w:r>
    </w:p>
    <w:p w14:paraId="751A71B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⑤针对质疑事项导致质疑人自身权益受到损害的必要证明材料，至少包括：</w:t>
      </w:r>
    </w:p>
    <w:p w14:paraId="05D45EF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a.质疑人代表的身份证明材料：</w:t>
      </w:r>
    </w:p>
    <w:p w14:paraId="7878690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C9C17C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a2若本项目接受自然人投标且质疑人为自然人的，提供本人的身份证复印件。</w:t>
      </w:r>
    </w:p>
    <w:p w14:paraId="557A25D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b.其他证明材料（即事实依据和必要的法律依据）包括但不限于下列材料：</w:t>
      </w:r>
    </w:p>
    <w:p w14:paraId="7C83656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b1所质疑的具体事项是与自己有利害关系的证明材料；</w:t>
      </w:r>
    </w:p>
    <w:p w14:paraId="502D522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b2质疑函所述事实存在的证明材料，如：采购文件、采购过程或中标结果违法违规或不符合采购文件要求等证明材料；</w:t>
      </w:r>
    </w:p>
    <w:p w14:paraId="13DCCA5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b3依法应终止采购程序的证明材料；</w:t>
      </w:r>
    </w:p>
    <w:p w14:paraId="7D1F68E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b4应重新采购的证明材料；</w:t>
      </w:r>
    </w:p>
    <w:p w14:paraId="2627DE6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b5采购文件、采购过程或中标、成交结果损害自己合法权益的证明材料等；</w:t>
      </w:r>
    </w:p>
    <w:p w14:paraId="12D5E09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3777111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⑥质疑人代表及其联系方法的信息，至少包括：姓名、手机、电子信箱、邮寄地址等。</w:t>
      </w:r>
    </w:p>
    <w:p w14:paraId="35649B5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⑦提出质疑的日期。</w:t>
      </w:r>
    </w:p>
    <w:p w14:paraId="58ECF88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※质疑人为法人或其他组织的，质疑函应由单位负责人或委托代理人签字或盖章，并加盖投标人的单位公章。质疑人为自然人的，质疑函应由本人签字。</w:t>
      </w:r>
    </w:p>
    <w:p w14:paraId="61EEB85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15.2对不符合本章第15.1条规定的质疑，将按照下列规定进行处理：</w:t>
      </w:r>
    </w:p>
    <w:p w14:paraId="5D7FCEB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（1）不符合其中第（1）、（2）条规定的，书面告知质疑人不予受理及其理由。</w:t>
      </w:r>
    </w:p>
    <w:p w14:paraId="6B185D7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（2）不符合其中第（3）条规定的，书面告知质疑人修改、补充后在规定时限内重新提交质疑函。</w:t>
      </w:r>
    </w:p>
    <w:p w14:paraId="58DCCCA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15.3对符合本章第15.1条规定的质疑，将按照政府采购法及实施条例、政府采购质疑和投诉办法的有关规定进行答复。</w:t>
      </w:r>
    </w:p>
    <w:p w14:paraId="5C6CE6D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15.4招标文件的质疑：详见招标文件第二章。</w:t>
      </w:r>
    </w:p>
    <w:p w14:paraId="02BC00A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16、投诉</w:t>
      </w:r>
    </w:p>
    <w:p w14:paraId="365B1CD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3387D41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16.2投诉应有明确的请求和必要的证明材料，投诉的事项不得超出已质疑事项的范围。</w:t>
      </w:r>
    </w:p>
    <w:p w14:paraId="1D610754">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八、政府采购政策</w:t>
      </w:r>
    </w:p>
    <w:p w14:paraId="0643AC0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17、政府采购政策由财政部根据国家的经济和社会发展政策并会同国家有关部委制定，包括但不限于下列具体政策要求：</w:t>
      </w:r>
    </w:p>
    <w:p w14:paraId="675B752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17.1本国产品与非本国产品相关约定</w:t>
      </w:r>
    </w:p>
    <w:p w14:paraId="20EF065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17.1.1本国产品</w:t>
      </w:r>
    </w:p>
    <w:p w14:paraId="7405EB0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4F2434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B9777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070CEE7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662903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17.1.2 非本国产品</w:t>
      </w:r>
    </w:p>
    <w:p w14:paraId="46EDEEA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17.1.2.1 进口产品：指通过中国海关报关验放进入中国境内且产自关境外的产品，其中：</w:t>
      </w:r>
    </w:p>
    <w:p w14:paraId="3D5F030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BEF430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（2）凡在海关特殊监管区域内企业生产或加工（包括从境外进口料件）销往境内其他地区的产品，不作为政府采购项下进口产品。</w:t>
      </w:r>
    </w:p>
    <w:p w14:paraId="3A92E5D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（3）对从境外进入海关特殊监管区域，再经办理报关手续后从海关特殊监管区进入境内其他地区的产品，认定为进口产品。</w:t>
      </w:r>
    </w:p>
    <w:p w14:paraId="7A29D3F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（4）招标文件列明不允许或未列明允许进口产品参加投标的，均视为拒绝进口产品参加投标。</w:t>
      </w:r>
    </w:p>
    <w:p w14:paraId="5E43E58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17.1.2.2 其它非本国产品：指非进口产品且不符合本国产品标准的产品。</w:t>
      </w:r>
    </w:p>
    <w:p w14:paraId="19C2482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27B40D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19DD6D3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（1）中小企业指符合下列条件的中型、小型、微型企业：</w:t>
      </w:r>
    </w:p>
    <w:p w14:paraId="080D2AF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4A52C0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②符合中小企业划分标准的个体工商户，在政府采购活动中视同中小企业。</w:t>
      </w:r>
    </w:p>
    <w:p w14:paraId="2513B68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（2）在政府采购活动中，供应商提供的货物、工程或者服务符合下列情形的，享受本办法规定的中小企业扶持政策：</w:t>
      </w:r>
    </w:p>
    <w:p w14:paraId="4C37B44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①在货物采购项目中，货物由中小企业制造，即货物由中小企业生产且使用该中小企业商号或者注册商标；</w:t>
      </w:r>
    </w:p>
    <w:p w14:paraId="6D42D2E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②在工程采购项目中，工程由中小企业承建，即工程施工单位为中小企业；</w:t>
      </w:r>
    </w:p>
    <w:p w14:paraId="08A126E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③在服务采购项目中，服务由中小企业承接，即提供服务的人员为中小企业依照《中华人民共和国劳动合同法》订立劳动合同的从业人员。</w:t>
      </w:r>
    </w:p>
    <w:p w14:paraId="447078B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在货物采购项目中，供应商提供的货物既有中小企业制造货物，也有大型企业制造货物的，不享受本办法规定的中小企业扶持政策。</w:t>
      </w:r>
    </w:p>
    <w:p w14:paraId="2C189C4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以联合体形式参加政府采购活动，联合体各方均为中小企业的，联合体视同中小企业。其中，联合体各方均为小微企业的，联合体视同小微企业。</w:t>
      </w:r>
    </w:p>
    <w:p w14:paraId="4F90FA2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（3）投标人应当按照招标文件明确的采购标的对应行业的划分标准出具中小企业声明函。</w:t>
      </w:r>
    </w:p>
    <w:p w14:paraId="451F339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A52E67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5B8F21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①监狱企业参加采购活动时，应提供由省级以上监狱管理局、戒毒管理局（含新疆生产建设兵团）出具的属于监狱企业的证明文件。</w:t>
      </w:r>
    </w:p>
    <w:p w14:paraId="144B8B0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②监狱企业视同小型、微型企业。</w:t>
      </w:r>
    </w:p>
    <w:p w14:paraId="2943498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（5）残疾人福利性单位指同时符合下列条件的单位：</w:t>
      </w:r>
    </w:p>
    <w:p w14:paraId="7DC4A81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①安置的残疾人占本单位在职职工人数的比例不低于25%（含25%），并且安置的残疾人人数不少于10人（含10人）；</w:t>
      </w:r>
    </w:p>
    <w:p w14:paraId="2275111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②依法与安置的每位残疾人签订了一年以上（含一年）的劳动合同或服务协议；</w:t>
      </w:r>
    </w:p>
    <w:p w14:paraId="0DC4393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③为安置的每位残疾人按月足额缴纳了基本养老保险、基本医疗保险、失业保险、工伤保险和生育保险等社会保险费；</w:t>
      </w:r>
    </w:p>
    <w:p w14:paraId="7D5BEC6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④通过银行等金融机构向安置的每位残疾人，按月支付了不低于单位所在区县适用的经省级人民政府批准的月最低工资标准的工资；</w:t>
      </w:r>
    </w:p>
    <w:p w14:paraId="7A55676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⑤提供本单位制造的货物、承担的工程或服务，或提供其他残疾人福利性单位制造的货物（不包括使用非残疾人福利性单位注册商标的货物）。</w:t>
      </w:r>
    </w:p>
    <w:p w14:paraId="3E75CE3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5B67AD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E57FD7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17.4信用记录指由财政部确定的有关网站提供的相关主体信用信息。信用记录的查询及使用应符合财政部文件（财库[2016]125号）规定。</w:t>
      </w:r>
    </w:p>
    <w:p w14:paraId="7613CAB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17.5为落实政府采购政策需满足的要求：详见招标文件第一章。</w:t>
      </w:r>
    </w:p>
    <w:p w14:paraId="06311F62">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九、本项目的有关信息</w:t>
      </w:r>
    </w:p>
    <w:p w14:paraId="594DCF5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18、本项目的有关信息，包括但不限于：招标公告、更正公告（若有）、招标文件、招标文件的澄清或修改（若有）、中标公告、终止公告（若有）、废标公告（若有）等都将在招标文件载明的指定媒体发布。</w:t>
      </w:r>
    </w:p>
    <w:p w14:paraId="73D1BAE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18.1指定媒体：详见招标文件第二章。</w:t>
      </w:r>
    </w:p>
    <w:p w14:paraId="2C1558F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18.2本项目的潜在投标人或投标人应随时关注指定媒体，否则产生不利后果由其自行承担。</w:t>
      </w:r>
    </w:p>
    <w:p w14:paraId="353A857F">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十、其他事项</w:t>
      </w:r>
    </w:p>
    <w:p w14:paraId="51E746D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19、其他事项：</w:t>
      </w:r>
    </w:p>
    <w:p w14:paraId="0823AF4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1319021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19.2其他：详见招标文件第二章。</w:t>
      </w:r>
    </w:p>
    <w:p w14:paraId="77B46696">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D2C29DD">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第四章 资格审查与评标</w:t>
      </w:r>
    </w:p>
    <w:p w14:paraId="17BE5A5B">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一、资格审查</w:t>
      </w:r>
    </w:p>
    <w:p w14:paraId="5500F5E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1、开标结束后，由 福建源德工程咨询有限公司 负责资格审查小组的组建及资格审查工作的组织。</w:t>
      </w:r>
    </w:p>
    <w:p w14:paraId="30C8DA2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1.1资格审查小组</w:t>
      </w:r>
    </w:p>
    <w:p w14:paraId="52D67FA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资格审查小组由3人组成，并负责具体审查事务，其中由采购人派出的采购人代表至少1人，由福建源德工程咨询有限公司派出的工作人员至少1人，其余1人可为采购人代表或福建源德工程咨询有限公司的工作人员。</w:t>
      </w:r>
    </w:p>
    <w:p w14:paraId="3D9326B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1.2资格审查的依据是招标文件和电子投标文件。</w:t>
      </w:r>
    </w:p>
    <w:p w14:paraId="25AD78F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1.3资格审查的范围及内容：电子投标文件（资格及资信证明部分），具体如下：</w:t>
      </w:r>
    </w:p>
    <w:p w14:paraId="51924B0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（1）“投标函”；</w:t>
      </w:r>
    </w:p>
    <w:p w14:paraId="72BEF86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（2）“投标人的资格及资信证明文件”</w:t>
      </w:r>
    </w:p>
    <w:p w14:paraId="142B2CB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①一般资格证明文件：</w:t>
      </w:r>
    </w:p>
    <w:p w14:paraId="3FD9AAB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93"/>
        <w:gridCol w:w="1600"/>
        <w:gridCol w:w="6113"/>
      </w:tblGrid>
      <w:tr w14:paraId="602DC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41674B02">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序号</w:t>
            </w:r>
          </w:p>
        </w:tc>
        <w:tc>
          <w:tcPr>
            <w:tcW w:w="1600" w:type="dxa"/>
          </w:tcPr>
          <w:p w14:paraId="0E7DEAC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资格审查要求概况</w:t>
            </w:r>
          </w:p>
        </w:tc>
        <w:tc>
          <w:tcPr>
            <w:tcW w:w="6113" w:type="dxa"/>
          </w:tcPr>
          <w:p w14:paraId="5A5F30B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7F98C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0D0A330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w:t>
            </w:r>
          </w:p>
        </w:tc>
        <w:tc>
          <w:tcPr>
            <w:tcW w:w="1600" w:type="dxa"/>
          </w:tcPr>
          <w:p w14:paraId="31FFB8B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单位授权书</w:t>
            </w:r>
          </w:p>
        </w:tc>
        <w:tc>
          <w:tcPr>
            <w:tcW w:w="6113" w:type="dxa"/>
          </w:tcPr>
          <w:p w14:paraId="21ACB57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A43D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28CACA3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2</w:t>
            </w:r>
          </w:p>
        </w:tc>
        <w:tc>
          <w:tcPr>
            <w:tcW w:w="1600" w:type="dxa"/>
          </w:tcPr>
          <w:p w14:paraId="0C1EBB2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营业执照等证明文件</w:t>
            </w:r>
          </w:p>
        </w:tc>
        <w:tc>
          <w:tcPr>
            <w:tcW w:w="6113" w:type="dxa"/>
          </w:tcPr>
          <w:p w14:paraId="70942C4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4C4B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6430BD4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3</w:t>
            </w:r>
          </w:p>
        </w:tc>
        <w:tc>
          <w:tcPr>
            <w:tcW w:w="1600" w:type="dxa"/>
          </w:tcPr>
          <w:p w14:paraId="1CACCBB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提供财务状况报告(财务报告、或资信证明）</w:t>
            </w:r>
          </w:p>
        </w:tc>
        <w:tc>
          <w:tcPr>
            <w:tcW w:w="6113" w:type="dxa"/>
          </w:tcPr>
          <w:p w14:paraId="77264DE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67BEA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3156D4B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4</w:t>
            </w:r>
          </w:p>
        </w:tc>
        <w:tc>
          <w:tcPr>
            <w:tcW w:w="1600" w:type="dxa"/>
          </w:tcPr>
          <w:p w14:paraId="5ADB4C0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依法缴纳税收证明材料</w:t>
            </w:r>
          </w:p>
        </w:tc>
        <w:tc>
          <w:tcPr>
            <w:tcW w:w="6113" w:type="dxa"/>
          </w:tcPr>
          <w:p w14:paraId="0C2D1BC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EE2B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66D96F7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5</w:t>
            </w:r>
          </w:p>
        </w:tc>
        <w:tc>
          <w:tcPr>
            <w:tcW w:w="1600" w:type="dxa"/>
          </w:tcPr>
          <w:p w14:paraId="30B0CD8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依法缴纳社会保障资金证明材料</w:t>
            </w:r>
          </w:p>
        </w:tc>
        <w:tc>
          <w:tcPr>
            <w:tcW w:w="6113" w:type="dxa"/>
          </w:tcPr>
          <w:p w14:paraId="367AD95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BF63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34522DF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6</w:t>
            </w:r>
          </w:p>
        </w:tc>
        <w:tc>
          <w:tcPr>
            <w:tcW w:w="1600" w:type="dxa"/>
          </w:tcPr>
          <w:p w14:paraId="1CF3238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具备履行合同所必需设备和专业技术能力的声明函(若有)</w:t>
            </w:r>
          </w:p>
        </w:tc>
        <w:tc>
          <w:tcPr>
            <w:tcW w:w="6113" w:type="dxa"/>
          </w:tcPr>
          <w:p w14:paraId="2A80AB9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37F2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17FCB4B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w:t>
            </w:r>
          </w:p>
        </w:tc>
        <w:tc>
          <w:tcPr>
            <w:tcW w:w="1600" w:type="dxa"/>
          </w:tcPr>
          <w:p w14:paraId="0569F972">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参加采购活动前三年内在经营活动中没有重大违法记录的声明</w:t>
            </w:r>
          </w:p>
        </w:tc>
        <w:tc>
          <w:tcPr>
            <w:tcW w:w="6113" w:type="dxa"/>
          </w:tcPr>
          <w:p w14:paraId="2CC27F5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F7D7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297B4B7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8</w:t>
            </w:r>
          </w:p>
        </w:tc>
        <w:tc>
          <w:tcPr>
            <w:tcW w:w="1600" w:type="dxa"/>
          </w:tcPr>
          <w:p w14:paraId="29346D8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信用记录查询结果</w:t>
            </w:r>
          </w:p>
        </w:tc>
        <w:tc>
          <w:tcPr>
            <w:tcW w:w="6113" w:type="dxa"/>
          </w:tcPr>
          <w:p w14:paraId="1AFE9C4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7F86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6DB7F6CF">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9</w:t>
            </w:r>
          </w:p>
        </w:tc>
        <w:tc>
          <w:tcPr>
            <w:tcW w:w="1600" w:type="dxa"/>
          </w:tcPr>
          <w:p w14:paraId="7D062B7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中小企业声明函（以资格条件落实中小企业扶持政策时适用 ）</w:t>
            </w:r>
          </w:p>
        </w:tc>
        <w:tc>
          <w:tcPr>
            <w:tcW w:w="6113" w:type="dxa"/>
          </w:tcPr>
          <w:p w14:paraId="766EC48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379E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3" w:type="dxa"/>
          </w:tcPr>
          <w:p w14:paraId="5E3DE13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10</w:t>
            </w:r>
          </w:p>
        </w:tc>
        <w:tc>
          <w:tcPr>
            <w:tcW w:w="1600" w:type="dxa"/>
          </w:tcPr>
          <w:p w14:paraId="6ACE827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联合体协议（若有）</w:t>
            </w:r>
          </w:p>
        </w:tc>
        <w:tc>
          <w:tcPr>
            <w:tcW w:w="6113" w:type="dxa"/>
          </w:tcPr>
          <w:p w14:paraId="46DDBC8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1D14E7D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※备注说明</w:t>
      </w:r>
    </w:p>
    <w:p w14:paraId="465C0A7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①投标人应根据自身实际情况提供上述资格要求的证明材料，格式可参考招标文件第七章提供。</w:t>
      </w:r>
    </w:p>
    <w:p w14:paraId="3333FDB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②投标人提供的相应证明材料复印件均应符合：内容完整、清晰、整洁，并由投标人加盖其单位公章。</w:t>
      </w:r>
    </w:p>
    <w:p w14:paraId="3338A3A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③根据招标文件第四章第一点资格审查的1.3“④其他资格证明文件”要求，允许供应商采用资格承诺制的并提供符合要求的资格承诺函，视为满足招标文件的资格要求。</w:t>
      </w:r>
    </w:p>
    <w:p w14:paraId="532EA87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④.其他资格证明文件：</w:t>
      </w:r>
    </w:p>
    <w:p w14:paraId="744F0EA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93"/>
        <w:gridCol w:w="6913"/>
      </w:tblGrid>
      <w:tr w14:paraId="3D225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3" w:type="dxa"/>
          </w:tcPr>
          <w:p w14:paraId="2790DDD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资格审查要求概况</w:t>
            </w:r>
          </w:p>
        </w:tc>
        <w:tc>
          <w:tcPr>
            <w:tcW w:w="6913" w:type="dxa"/>
          </w:tcPr>
          <w:p w14:paraId="1BB8A32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39002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3" w:type="dxa"/>
          </w:tcPr>
          <w:p w14:paraId="32E2D88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资格承诺函</w:t>
            </w:r>
          </w:p>
        </w:tc>
        <w:tc>
          <w:tcPr>
            <w:tcW w:w="6913" w:type="dxa"/>
          </w:tcPr>
          <w:p w14:paraId="08C9EE6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1C92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3" w:type="dxa"/>
          </w:tcPr>
          <w:p w14:paraId="4412C01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本项目接受联合体投标</w:t>
            </w:r>
          </w:p>
        </w:tc>
        <w:tc>
          <w:tcPr>
            <w:tcW w:w="6913" w:type="dxa"/>
          </w:tcPr>
          <w:p w14:paraId="208866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本项目接受联合体投标。联合体成员数量最多不超过2家。所有投标主体及联合体成员仅限参与本项目一次投标活动，不得同时以单一投标人、联合体成员等多种身份，参与2家及以上联合体或独立投标。（2）投标人以联合体形式投标的，联合体各成员须分别完整提供自身资格证明材料。（3）联合体只能以其中一方具备的条件作为本项目商务部分评审依据，投标人须在投标文件中书面明确本次商务评分所依据的联合体主体，未明确或多主体叠加计分的，按无效评审依据处理。（4）以联合体形式参与本项目投标的，联合体各方均须符合政府采购法第二十二条第一款规定的条件，任一成员资格要求不满足的，联合体整体投标资格无效。（5）联合体投标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牵头方和联合体成员计划承担的份额和分工责任的说明。 （6）联合体各方签订共同投标协议后，联合体各方不得再单独参加或者与其他投标人另外组成联合体参加本项目的投标。联合体各方以自己的名义参加本项目的，联合体及联合体各方的投标或者响应均无效；联合体各方又与其他投标人组成新的联合体，参加本项目投标的，相关联合体投标或者响应均无效。 （7）联合体中标的，联合体各方应当共同与采购人签订合同，就中标项目向采购人承担连带责任。</w:t>
            </w:r>
          </w:p>
        </w:tc>
      </w:tr>
    </w:tbl>
    <w:p w14:paraId="2614203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（3）投标保证金。</w:t>
      </w:r>
    </w:p>
    <w:p w14:paraId="376E0FF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0335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0AA8C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明细</w:t>
            </w:r>
          </w:p>
        </w:tc>
      </w:tr>
      <w:tr w14:paraId="03780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7811C6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未按照招标文件规定提交投标函</w:t>
            </w:r>
          </w:p>
        </w:tc>
      </w:tr>
      <w:tr w14:paraId="6E3C2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68C179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未按照招标文件规定提交投标人的资格及资信文件</w:t>
            </w:r>
          </w:p>
        </w:tc>
      </w:tr>
      <w:tr w14:paraId="6242B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2876B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未按照招标文件规定提交投标保证金</w:t>
            </w:r>
          </w:p>
        </w:tc>
      </w:tr>
    </w:tbl>
    <w:p w14:paraId="5B6CB7F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采购包1：</w:t>
      </w:r>
    </w:p>
    <w:p w14:paraId="4917407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资格审查不合格项：无</w:t>
      </w:r>
    </w:p>
    <w:p w14:paraId="293C681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3A7424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2、资格审查情况不得私自外泄，有关信息由 福建源德工程咨询有限公司 统一对外发布。</w:t>
      </w:r>
    </w:p>
    <w:p w14:paraId="7E66267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3、资格审查合格的投标人不足三家的，不进行评标。同时，本次采购活动结束， 福建源德工程咨询有限公司 将依法组织后续采购活动（包括但不限于：重新招标、采用其他方式采购等）。</w:t>
      </w:r>
    </w:p>
    <w:p w14:paraId="341B69FE">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二、评标</w:t>
      </w:r>
    </w:p>
    <w:p w14:paraId="20C5D4D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4、资格审查结束后，由 福建源德工程咨询有限公司 负责评标委员会的组建及评标工作的组织。</w:t>
      </w:r>
    </w:p>
    <w:p w14:paraId="3E12E65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5、评标委员会</w:t>
      </w:r>
    </w:p>
    <w:p w14:paraId="25A8FA0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由采购人代表和评审专家两部分共7人组成，其中由福建省政府采购评审专家库产生的评审专家5人，由采购人派出的采购人代表2人。</w:t>
      </w:r>
    </w:p>
    <w:p w14:paraId="2B4A855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5.2评标委员会负责具体评标事务，并按照下列原则依法独立履行有关职责：</w:t>
      </w:r>
    </w:p>
    <w:p w14:paraId="674D802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（1）评标应保护国家利益、社会公共利益和各方当事人合法权益，提高采购效益，保证项目质量。</w:t>
      </w:r>
    </w:p>
    <w:p w14:paraId="2AF0688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（2）评标应遵循公平、公正、科学、严谨和择优原则。</w:t>
      </w:r>
    </w:p>
    <w:p w14:paraId="50FBC12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（3）评标的依据是招标文件和电子投标文件。</w:t>
      </w:r>
    </w:p>
    <w:p w14:paraId="0B2AFAB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（4）应按照招标文件规定推荐中标候选人或确定中标人。</w:t>
      </w:r>
    </w:p>
    <w:p w14:paraId="2761418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（5）评标应遵守下列评标纪律：</w:t>
      </w:r>
    </w:p>
    <w:p w14:paraId="17F7518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①评标情况不得私自外泄，有关信息由 福建源德工程咨询有限公司 统一对外发布。</w:t>
      </w:r>
    </w:p>
    <w:p w14:paraId="551254A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②对 福建源德工程咨询有限公司 或投标人提供的要求保密的资料，不得摘记翻印和外传。</w:t>
      </w:r>
    </w:p>
    <w:p w14:paraId="06E1645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③不得收受投标人或有关人员的任何礼物，不得串联鼓动其他人袒护某投标人。若与投标人存在利害关系，则应主动声明并回避。</w:t>
      </w:r>
    </w:p>
    <w:p w14:paraId="67CB307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④全体评委应按照招标文件规定进行评标，一切认定事项应查有实据且不得弄虚作假。</w:t>
      </w:r>
    </w:p>
    <w:p w14:paraId="2746C34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⑤评标中应充分发扬民主，推荐中标候选人或确定中标人后要服从评标报告。</w:t>
      </w:r>
    </w:p>
    <w:p w14:paraId="2726013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※对违反评标纪律的评委，将取消其评委资格，对评标工作造成严重损失者将予以通报批评乃至追究法律责任。</w:t>
      </w:r>
    </w:p>
    <w:p w14:paraId="45BF11D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6、评标程序</w:t>
      </w:r>
    </w:p>
    <w:p w14:paraId="5C3C3E4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6.1评标前的准备工作</w:t>
      </w:r>
    </w:p>
    <w:p w14:paraId="33A2F01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（1）全体评委应认真审阅招标文件，了解评委应履行或遵守的职责、义务和评标纪律。</w:t>
      </w:r>
    </w:p>
    <w:p w14:paraId="5F9C1C3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75AF897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6.2符合性审查</w:t>
      </w:r>
    </w:p>
    <w:p w14:paraId="1600730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（1）评标委员会依据招标文件的实质性要求，对通过资格审查的电子投标文件进行符合性审查，以确定其是否满足招标文件的实质性要求。</w:t>
      </w:r>
    </w:p>
    <w:p w14:paraId="7B55E9B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（2）满足招标文件的实质性要求指电子投标文件对招标文件实质性要求的响应不存在重大偏差或保留。</w:t>
      </w:r>
    </w:p>
    <w:p w14:paraId="593FD82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AD8346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5AF4D0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（5）评标委员会对所有投标人都执行相同的程序和标准。</w:t>
      </w:r>
    </w:p>
    <w:p w14:paraId="1C92683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（6）有下列情形之一的，符合性审查不合格：</w:t>
      </w:r>
    </w:p>
    <w:p w14:paraId="546AEAF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①项目一般情形：</w:t>
      </w:r>
    </w:p>
    <w:p w14:paraId="410C8BA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0"/>
        <w:gridCol w:w="1763"/>
        <w:gridCol w:w="6013"/>
      </w:tblGrid>
      <w:tr w14:paraId="27EC5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711A0C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1763" w:type="dxa"/>
          </w:tcPr>
          <w:p w14:paraId="2B5BAD1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符合审查要求概况</w:t>
            </w:r>
          </w:p>
        </w:tc>
        <w:tc>
          <w:tcPr>
            <w:tcW w:w="6013" w:type="dxa"/>
          </w:tcPr>
          <w:p w14:paraId="7B45BF3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32274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769266D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763" w:type="dxa"/>
          </w:tcPr>
          <w:p w14:paraId="4D87313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情形1</w:t>
            </w:r>
          </w:p>
        </w:tc>
        <w:tc>
          <w:tcPr>
            <w:tcW w:w="6013" w:type="dxa"/>
          </w:tcPr>
          <w:p w14:paraId="2322DE5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违反招标文件中载明“投标无效”条款的规定；</w:t>
            </w:r>
          </w:p>
        </w:tc>
      </w:tr>
      <w:tr w14:paraId="4617E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3AEDB4A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w:t>
            </w:r>
          </w:p>
        </w:tc>
        <w:tc>
          <w:tcPr>
            <w:tcW w:w="1763" w:type="dxa"/>
          </w:tcPr>
          <w:p w14:paraId="730B2CA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情形2</w:t>
            </w:r>
          </w:p>
        </w:tc>
        <w:tc>
          <w:tcPr>
            <w:tcW w:w="6013" w:type="dxa"/>
          </w:tcPr>
          <w:p w14:paraId="34DAB6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属于招标文件第三章第10.12条规定的投标无效情形；</w:t>
            </w:r>
          </w:p>
        </w:tc>
      </w:tr>
      <w:tr w14:paraId="05A6F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0BC590A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w:t>
            </w:r>
          </w:p>
        </w:tc>
        <w:tc>
          <w:tcPr>
            <w:tcW w:w="1763" w:type="dxa"/>
          </w:tcPr>
          <w:p w14:paraId="5EB2E67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情形3</w:t>
            </w:r>
          </w:p>
        </w:tc>
        <w:tc>
          <w:tcPr>
            <w:tcW w:w="6013" w:type="dxa"/>
          </w:tcPr>
          <w:p w14:paraId="710C5D5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投标文件对招标文件实质性要求的响应存在重大偏离或保留。</w:t>
            </w:r>
          </w:p>
        </w:tc>
      </w:tr>
    </w:tbl>
    <w:p w14:paraId="55DEEA1A">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②本项目规定的其他情形：</w:t>
      </w:r>
    </w:p>
    <w:p w14:paraId="4A2B19D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p w14:paraId="0608144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5"/>
        <w:gridCol w:w="6701"/>
      </w:tblGrid>
      <w:tr w14:paraId="757B0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5" w:type="dxa"/>
          </w:tcPr>
          <w:p w14:paraId="7FC35FC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情形</w:t>
            </w:r>
          </w:p>
        </w:tc>
        <w:tc>
          <w:tcPr>
            <w:tcW w:w="6701" w:type="dxa"/>
          </w:tcPr>
          <w:p w14:paraId="618F20D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明细</w:t>
            </w:r>
          </w:p>
        </w:tc>
      </w:tr>
      <w:tr w14:paraId="509C9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5" w:type="dxa"/>
          </w:tcPr>
          <w:p w14:paraId="6C58495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其他情形</w:t>
            </w:r>
          </w:p>
        </w:tc>
        <w:tc>
          <w:tcPr>
            <w:tcW w:w="6701" w:type="dxa"/>
          </w:tcPr>
          <w:p w14:paraId="76DD5A1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1.投标文件的技术部分中出现报价部分的全部或部分的投标报价信息（或组成资料）； 2.不符合招标文件中规定的其它实质性要求的条款。</w:t>
            </w:r>
          </w:p>
        </w:tc>
      </w:tr>
    </w:tbl>
    <w:p w14:paraId="7EE5A89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5"/>
        <w:gridCol w:w="6701"/>
      </w:tblGrid>
      <w:tr w14:paraId="0DC15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5" w:type="dxa"/>
          </w:tcPr>
          <w:p w14:paraId="0D27F49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情形</w:t>
            </w:r>
          </w:p>
        </w:tc>
        <w:tc>
          <w:tcPr>
            <w:tcW w:w="6701" w:type="dxa"/>
          </w:tcPr>
          <w:p w14:paraId="3232A46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明细</w:t>
            </w:r>
          </w:p>
        </w:tc>
      </w:tr>
      <w:tr w14:paraId="2AC78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5" w:type="dxa"/>
          </w:tcPr>
          <w:p w14:paraId="099E227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其他情形</w:t>
            </w:r>
          </w:p>
        </w:tc>
        <w:tc>
          <w:tcPr>
            <w:tcW w:w="6701" w:type="dxa"/>
          </w:tcPr>
          <w:p w14:paraId="1778300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1.投标人未在投标文件中完全响应招标文件第五章招标内容及要求中 “三、商务要求”全部内容的； 2.投标文件的商务部分中出现报价部分的全部或部分的投标报价信息（或组成资料）； 3.不符合招标文件中规定的其它实质性要求的条款。</w:t>
            </w:r>
          </w:p>
        </w:tc>
      </w:tr>
    </w:tbl>
    <w:p w14:paraId="10180D4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价格符合性：无</w:t>
      </w:r>
    </w:p>
    <w:p w14:paraId="206985C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6.3澄清有关问题</w:t>
      </w:r>
    </w:p>
    <w:p w14:paraId="0BB6306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（1）对通过符合性审查的电子投标文件中含义不明确、同类问题表述不一致或有明显文字和计算错误的内容，评标委员会将以书面形式要求投标人作出必要的澄清、说明或补正。</w:t>
      </w:r>
    </w:p>
    <w:p w14:paraId="6DE6D17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5792F0F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（3）电子投标文件报价出现前后不一致的，除招标文件另有规定外，按照下列规定修正：</w:t>
      </w:r>
    </w:p>
    <w:p w14:paraId="7F7CE3E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①开标（报价）一览表内容与电子投标文件中相应内容不一致的，以开标（报价）一览表为准；</w:t>
      </w:r>
    </w:p>
    <w:p w14:paraId="20586E8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②大写金额和小写金额不一致的，以大写金额为准；</w:t>
      </w:r>
    </w:p>
    <w:p w14:paraId="559718A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③单价金额小数点或百分比有明显错位的，以开标（报价）一览表的总价为准，并修改单价；</w:t>
      </w:r>
    </w:p>
    <w:p w14:paraId="05B944F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④总价金额与按照单价汇总金额不一致的，以单价金额计算结果为准。</w:t>
      </w:r>
    </w:p>
    <w:p w14:paraId="0DD0AAB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※同时出现两种以上不一致的，按照前款规定的顺序修正。修正后的报价应按照本章第6.3条第（1）、（2）款规定经投标人确认后产生约束力，投标人不确认的，其投标无效。</w:t>
      </w:r>
    </w:p>
    <w:p w14:paraId="3D10199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（4）关于细微偏差</w:t>
      </w:r>
    </w:p>
    <w:p w14:paraId="7BE1EA0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4E3923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②评标委员会将以书面形式要求存在细微偏差的投标人在评标委员会规定的时间内予以补正。若无法补正，则评标委员会将按照不利于投标人的内容进行认定。</w:t>
      </w:r>
    </w:p>
    <w:p w14:paraId="1817F85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（5）关于投标描述（即电子投标文件中描述的内容）</w:t>
      </w:r>
    </w:p>
    <w:p w14:paraId="51CEFC9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①投标描述前后不一致且不涉及证明材料的：按照本章第6.3条第（1）、（2）款规定执行。</w:t>
      </w:r>
    </w:p>
    <w:p w14:paraId="06371AA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②投标描述与证明材料不一致或多份证明材料之间不一致的：</w:t>
      </w:r>
    </w:p>
    <w:p w14:paraId="79E474C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a.评标委员会将要求投标人进行书面澄清，并按照不利于投标人的内容进行评标。</w:t>
      </w:r>
    </w:p>
    <w:p w14:paraId="0C586FC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275EFA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4C4ED2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6.4比较与评价</w:t>
      </w:r>
    </w:p>
    <w:p w14:paraId="40377FC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（1）按照本章第7条载明的评标方法和标准，对符合性审查合格的电子投标文件进行比较与评价。</w:t>
      </w:r>
    </w:p>
    <w:p w14:paraId="336E750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（2）关于相同品牌产品（政府采购服务类项目不适用本条款规定）</w:t>
      </w:r>
    </w:p>
    <w:p w14:paraId="32B0A9F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D01FDB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a.招标文件规定的方式：</w:t>
      </w:r>
    </w:p>
    <w:p w14:paraId="377D903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w:t>
      </w:r>
    </w:p>
    <w:p w14:paraId="6F6DCBD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b.招标文件未规定的，采取随机抽取方式确定，其他投标无效。</w:t>
      </w:r>
    </w:p>
    <w:p w14:paraId="47DFB5F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DE3786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a.招标文件规定的方式：</w:t>
      </w:r>
    </w:p>
    <w:p w14:paraId="2475365B">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w:t>
      </w:r>
    </w:p>
    <w:p w14:paraId="01CE60E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b.招标文件未规定的，采取随机抽取方式确定，其他同品牌投标人不作为中标候选人。</w:t>
      </w:r>
    </w:p>
    <w:p w14:paraId="2E1E99A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③非单一产品采购项目，多家投标人提供的核心产品品牌相同的，按照本章第6.4条第（2）款第①、②规定处理。</w:t>
      </w:r>
    </w:p>
    <w:p w14:paraId="7FC5070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（3）漏（缺）项</w:t>
      </w:r>
    </w:p>
    <w:p w14:paraId="6E3E3EF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①招标文件中要求列入报价的费用（含配置、功能），漏（缺）项的报价视为已经包括在投标总价中。</w:t>
      </w:r>
    </w:p>
    <w:p w14:paraId="250361C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②对多报项及赠送项的价格评标时不予核减，全部进入评标价评议。</w:t>
      </w:r>
    </w:p>
    <w:p w14:paraId="02E9D63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6.5推荐中标候选人：详见本章第7.2条规定。</w:t>
      </w:r>
    </w:p>
    <w:p w14:paraId="048443E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6.6编写评标报告</w:t>
      </w:r>
    </w:p>
    <w:p w14:paraId="2476E93F">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（1）评标报告由评标委员会负责编写。</w:t>
      </w:r>
    </w:p>
    <w:p w14:paraId="69365E3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（2）评标报告应包括下列内容：</w:t>
      </w:r>
    </w:p>
    <w:p w14:paraId="5F4FBE4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①招标公告刊登的媒体名称、开标日期和地点；</w:t>
      </w:r>
    </w:p>
    <w:p w14:paraId="4E8299D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②投标人名单和评标委员会成员名单；</w:t>
      </w:r>
    </w:p>
    <w:p w14:paraId="5B0408D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③评标方法和标准；</w:t>
      </w:r>
    </w:p>
    <w:p w14:paraId="6C68B0C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④开标记录和评标情况及说明，包括无效投标人名单及原因；</w:t>
      </w:r>
    </w:p>
    <w:p w14:paraId="63CE96E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⑤评标结果，包括中标候选人名单或确定的中标人；</w:t>
      </w:r>
    </w:p>
    <w:p w14:paraId="1C3010A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⑥其他需要说明的情况，包括但不限于：评标过程中投标人的澄清、说明或补正，评委更换等。</w:t>
      </w:r>
    </w:p>
    <w:p w14:paraId="317B19BD">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199CF19">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6.8评委对需要共同认定的事项存在争议的，应按照少数服从多数的原则进行认定。持不同意见的评委应在评标报告上签署不同意见及理由，否则视为同意评标报告。</w:t>
      </w:r>
    </w:p>
    <w:p w14:paraId="074F5A1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6.9在评标过程中发现投标人有下列情形之一的，评标委员会应认定其投标无效，并书面报告本项目监督管理部门：</w:t>
      </w:r>
    </w:p>
    <w:p w14:paraId="5FD98CD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（1）恶意串通（包括但不限于招标文件第三章第9.7条规定情形）；</w:t>
      </w:r>
    </w:p>
    <w:p w14:paraId="38E7482C">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（2）妨碍其他投标人的竞争行为；</w:t>
      </w:r>
    </w:p>
    <w:p w14:paraId="0E30144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（3）损害采购人或其他投标人的合法权益。</w:t>
      </w:r>
    </w:p>
    <w:p w14:paraId="3D268FF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6.10评标过程中，有下列情形之一的，应予废标：</w:t>
      </w:r>
    </w:p>
    <w:p w14:paraId="7CBAE93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（1）符合性审查合格的投标人不足三家的；</w:t>
      </w:r>
    </w:p>
    <w:p w14:paraId="716E31B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（2）有关法律、法规和规章规定废标的情形。</w:t>
      </w:r>
    </w:p>
    <w:p w14:paraId="1E24A09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※若废标，则本次采购活动结束， 福建源德工程咨询有限公司 将依法组织后续采购活动（包括但不限于：重新招标、采用其他方式采购等）。</w:t>
      </w:r>
    </w:p>
    <w:p w14:paraId="14E5ABD8">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7、评标方法和标准</w:t>
      </w:r>
    </w:p>
    <w:p w14:paraId="139C74E4">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7.1评标方法：</w:t>
      </w:r>
    </w:p>
    <w:p w14:paraId="11A04A82">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采购包1：综合评分法</w:t>
      </w:r>
    </w:p>
    <w:p w14:paraId="5E7C2141">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7.2评标标准</w:t>
      </w:r>
    </w:p>
    <w:p w14:paraId="0E3314BE">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采购包1：综合评分法</w:t>
      </w:r>
    </w:p>
    <w:p w14:paraId="627930F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（1）投标文件满足招标文件全部实质性要求，且按照评审因素的量化指标评审得分（即评标总得分）最高的投标人为中标候选人。</w:t>
      </w:r>
    </w:p>
    <w:p w14:paraId="081DA00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AACBAC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各项评审因素的设置如下：</w:t>
      </w:r>
    </w:p>
    <w:p w14:paraId="69CC350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价格项（F1×A1）满分为10.0000分</w:t>
      </w:r>
    </w:p>
    <w:p w14:paraId="449ED5C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6B2402F">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价格扣除的规则如下：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55"/>
        <w:gridCol w:w="1288"/>
        <w:gridCol w:w="775"/>
        <w:gridCol w:w="4888"/>
      </w:tblGrid>
      <w:tr w14:paraId="2C6C7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5" w:type="dxa"/>
          </w:tcPr>
          <w:p w14:paraId="46D8355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项目</w:t>
            </w:r>
          </w:p>
        </w:tc>
        <w:tc>
          <w:tcPr>
            <w:tcW w:w="1288" w:type="dxa"/>
          </w:tcPr>
          <w:p w14:paraId="7FDB10C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适用对象</w:t>
            </w:r>
          </w:p>
        </w:tc>
        <w:tc>
          <w:tcPr>
            <w:tcW w:w="775" w:type="dxa"/>
          </w:tcPr>
          <w:p w14:paraId="08969A7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比例</w:t>
            </w:r>
          </w:p>
        </w:tc>
        <w:tc>
          <w:tcPr>
            <w:tcW w:w="4888" w:type="dxa"/>
          </w:tcPr>
          <w:p w14:paraId="0283E45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描述</w:t>
            </w:r>
          </w:p>
        </w:tc>
      </w:tr>
      <w:tr w14:paraId="63270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5" w:type="dxa"/>
          </w:tcPr>
          <w:p w14:paraId="49EA2E7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小型、微型企业，监狱企业，残疾人福利性单位</w:t>
            </w:r>
          </w:p>
        </w:tc>
        <w:tc>
          <w:tcPr>
            <w:tcW w:w="1288" w:type="dxa"/>
          </w:tcPr>
          <w:p w14:paraId="406500C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投标人或者联合体均为小型、微型企业</w:t>
            </w:r>
          </w:p>
        </w:tc>
        <w:tc>
          <w:tcPr>
            <w:tcW w:w="775" w:type="dxa"/>
          </w:tcPr>
          <w:p w14:paraId="280A1D95">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15.00%</w:t>
            </w:r>
          </w:p>
        </w:tc>
        <w:tc>
          <w:tcPr>
            <w:tcW w:w="4888" w:type="dxa"/>
          </w:tcPr>
          <w:p w14:paraId="118BBC5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一、根据财政部财库〔2020〕46号关于印发《政府采购促进中小企业发展管理办法》的通知和《福建省财政厅关于进一步加大政府采购支持中小企业力度的通知》（闽财规〔2022〕13号）执行，对小型和微型企业提供的货物或服务的价格给予15%（工程项目为3%）的扣除，用扣除后的价格参与价格部分的评审。（即所投全部产品或服务属于小型和微型企业产品或服务的，按其总报价的15%进行扣除，若投标人提供的货物既有中小企业制造货物，也有大型企业制造货物的，不享受中小企业扶持政策）。1.享受价格扣除的投标人应当同时符合以下条件：①符合《中小企业划分标准》中的小、微企业标准（工信部联企业〔2011〕300号）；②提供本企业制造的货物、承担的工程或者服务，或者提供其他小微企业制造的货物。 2.联合体是否享受该扶持政策的规定：（不接受联合体投标的项目不适用于此款规定）。①以联合体形式参加政府采购活动，联合体各方均为中小企业的，联合体视同中小企业。其中，联合体各方均为小微企业的，联合体视同小微企业。 ②接受大中型企业与小微企业组成联合体或者允许大中型企业向一家或者多家小微企业分包的采购项目，对于联合协议或者分包意向协议约定小微企业的合同份额占到合同总金额 30%以上的，对于联合体或者大中型企业的报价给予5%（工程项目为1%）的扣除，用扣除后的价格参加评审。3.下述情形，不享受小微企业优惠政策：①所投产品为进口产品的；②组成联合体或者接受分包的小微企业与联合体内其他企业、分包企业之间存在直接控股、管理关系的，不享受价格扣除优惠政策；③小型、微型企业将获得政府采购合同分包或转包给大型、中型企业，中型企业分包或转包给大型企业的；④中型、大型企业不享受该项优惠政策。小型、微型企业提供中型企业或大型企业制造的货物的，视同为中型企业。⑤所投产品为使用大型企业注册商标的货物的。4.投标人应提供下述证明材料：本项目属于服务类项目，采购标的所属行业为租赁和商务服务业，投标人为小微企业的，须按照《中小企业声明函》中规定的内容填写完整（即标的名称应为招标文件中的项目名称，行业名称即为招标文件明确的采购标的对应的所属行业名称）若投标人未按上述要求填写的，则不予认定为小微企业。二、根据财库【2014】68号文《关于政府采购支持监狱企业发展有关问题的通知》的规定，在政府采购活动中，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 三、根据财库〔2017〕141号文《关于促进残疾人就业政府采购政策的通知》的规定，在政府采购活动中，残疾人福利性单位视同小型、微型企业，享受预留份额、评审中价格扣除等促进中小企业发展的政府采购政策。根据福建省财政厅 福建省民政厅 福建省残疾人联合会《关于进一步落实政府采购支持残疾人就业政策的通知》规定，对于非专门面向中小企业的项目，对残疾人福利性单位制造的货物、承担的工程或服务价格按照《福建省财政厅关于进一步加大政府采购支持中小企业力度的通知》（闽财规〔2022〕13号）执行；对残疾人福利性单位与其他组织组成联合体参与政府采购活动的，残疾人福利性单位的协议合同金额占总合同金额30%以上的，给予联合体合同金额3%的价格扣除。残疾人福利性单位参加政府采购活动时，残疾人福利性单位享受价格扣除的货物、服务或工程是指只由本单位制造的货物、承担的工程或服务，或者只由其他残疾人福利性单位制造的货物（不包括使用非残疾人福利性单位注册商标的货物），投标人应当提供财库〔2017〕141号文规定格式的《残疾人福利性单位声明函》及标明具体哪些货物是其本单位制造的货物，或者是由其他残疾人福利性单位制造的货物（不包括使用非残疾人福利性单位注册商标的货物），仅有标明部分的货物才能启动价格扣除。残疾人福利性单位属于小型、微型企业的，不重复享受政策。投标人为残疾人福利性单位的，采购代理机构将在中标、成交结果同时公告其《残疾人福利性单位声明函》，接受社会监督。如发现投标人提供的《残疾人福利性单位声明函》与事实不符的，视为其提供虚假材料谋取中标、成交，其中标、成交无效，并依照《政府采购法》第七十七条第一款的规定追究法律责任。</w:t>
            </w:r>
          </w:p>
        </w:tc>
      </w:tr>
      <w:tr w14:paraId="742FE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5" w:type="dxa"/>
          </w:tcPr>
          <w:p w14:paraId="0462D4C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小型、微型企业，监狱企业，残疾人福利性单位</w:t>
            </w:r>
          </w:p>
        </w:tc>
        <w:tc>
          <w:tcPr>
            <w:tcW w:w="1288" w:type="dxa"/>
          </w:tcPr>
          <w:p w14:paraId="4E9810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联合协议或者分包</w:t>
            </w:r>
          </w:p>
        </w:tc>
        <w:tc>
          <w:tcPr>
            <w:tcW w:w="775" w:type="dxa"/>
          </w:tcPr>
          <w:p w14:paraId="3CD3E6B1">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5.00%</w:t>
            </w:r>
          </w:p>
        </w:tc>
        <w:tc>
          <w:tcPr>
            <w:tcW w:w="4888" w:type="dxa"/>
          </w:tcPr>
          <w:p w14:paraId="714794C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1.联合协议或分包意向协议约定小微企业的合同份额占到合同总金额30%以上的，对联合体或者大中型企业的报价给予 5%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14:paraId="4A56476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其他：无</w:t>
      </w:r>
    </w:p>
    <w:p w14:paraId="6F3BD63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技术项（F2×A2）满分为66.0000分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8"/>
        <w:gridCol w:w="850"/>
        <w:gridCol w:w="750"/>
        <w:gridCol w:w="5589"/>
      </w:tblGrid>
      <w:tr w14:paraId="71955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3CBD79A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项目</w:t>
            </w:r>
          </w:p>
        </w:tc>
        <w:tc>
          <w:tcPr>
            <w:tcW w:w="850" w:type="dxa"/>
          </w:tcPr>
          <w:p w14:paraId="5FABEB6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分值</w:t>
            </w:r>
          </w:p>
        </w:tc>
        <w:tc>
          <w:tcPr>
            <w:tcW w:w="750" w:type="dxa"/>
          </w:tcPr>
          <w:p w14:paraId="6A3FAA8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是否客观项</w:t>
            </w:r>
          </w:p>
        </w:tc>
        <w:tc>
          <w:tcPr>
            <w:tcW w:w="5589" w:type="dxa"/>
          </w:tcPr>
          <w:p w14:paraId="0713F24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描述</w:t>
            </w:r>
          </w:p>
        </w:tc>
      </w:tr>
      <w:tr w14:paraId="208AF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71F5BC2F">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1.服务要求响应</w:t>
            </w:r>
          </w:p>
        </w:tc>
        <w:tc>
          <w:tcPr>
            <w:tcW w:w="850" w:type="dxa"/>
          </w:tcPr>
          <w:p w14:paraId="21B37D44">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36.00</w:t>
            </w:r>
          </w:p>
        </w:tc>
        <w:tc>
          <w:tcPr>
            <w:tcW w:w="750" w:type="dxa"/>
          </w:tcPr>
          <w:p w14:paraId="3A8B5A6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43AF540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根据投标人对招标文件《第五章 招标内容及要求》中“二、技术和服务要求”各项服务要求响应情况，由评标委员会进行评分：完全满足招标文件要求的得36分；标注“评审项”的参数（共计12项）每负偏离1项扣3分，扣完为止，正偏离不加分。其余未标注的技术指标为不允许负偏离的实质性要求，负偏离按无效投标处理。注：招标文件中技术指标若有要求投标人提供相应佐证材料的，投标人未提供相应佐证材料或者投标人的响应承诺与其佐证材料不一致的，评标委员会将以不利于投标人的内容为准进行评审（负偏离）。</w:t>
            </w:r>
          </w:p>
        </w:tc>
      </w:tr>
      <w:tr w14:paraId="03EB0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1C2B66E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2.开幕式策划方案</w:t>
            </w:r>
          </w:p>
        </w:tc>
        <w:tc>
          <w:tcPr>
            <w:tcW w:w="850" w:type="dxa"/>
          </w:tcPr>
          <w:p w14:paraId="2D3EEAAC">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3F5BD7B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40A3B8D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根据投标人针对本项目提供的开幕式策划方案(包含但不限于：活动主题、流程安排等) ，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2.6分；方案所包含的内容与要点相符但仅有纲要、内容简略，未展开详细阐述，但基本能够适用于本项目的得2.4分；方案所包含的内容与要点有缺漏或未提供或与本项目需求不符合的均不得分。</w:t>
            </w:r>
          </w:p>
        </w:tc>
      </w:tr>
      <w:tr w14:paraId="37EA0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3453287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3.开幕式舞美设计方案</w:t>
            </w:r>
          </w:p>
        </w:tc>
        <w:tc>
          <w:tcPr>
            <w:tcW w:w="850" w:type="dxa"/>
          </w:tcPr>
          <w:p w14:paraId="78486D4F">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0FE5A26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6BB56FBB">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根据投标人针对本项目提供的开幕式舞美设计方案(包含但不限于：舞美布置图、灯光效果图等) ，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2.6分；方案所包含的内容与要点相符但仅有纲要、内容简略，未展开详细阐述，但基本能够适用于本项目的得2.4分；方案所包含的内容与要点有缺漏或未提供或与本项目需求不符合的均不得分。</w:t>
            </w:r>
          </w:p>
        </w:tc>
      </w:tr>
      <w:tr w14:paraId="739DF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0E0F35A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4.嘉宾邀约方案</w:t>
            </w:r>
          </w:p>
        </w:tc>
        <w:tc>
          <w:tcPr>
            <w:tcW w:w="850" w:type="dxa"/>
          </w:tcPr>
          <w:p w14:paraId="2AEEEB85">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77F9948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105C2D8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嘉宾邀请方案(包含但不限于：邀请标准、拟邀请嘉宾名单（包括但不限于姓名、单位、职务、嘉宾分类等字段内容）、接待标准、工作流程、分工及职责、邀请进度表等），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2.8分；方案所包含的内容与要点相符但仅有纲要、内容简略，未展开详细阐述，但基本能够适用于本项目的得2.7分；方案所包含的内容与要点有缺漏或未提供或与本项目需求不符合的均不得分。</w:t>
            </w:r>
          </w:p>
        </w:tc>
      </w:tr>
      <w:tr w14:paraId="01F3F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3B03A49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5.后勤保障方案</w:t>
            </w:r>
          </w:p>
        </w:tc>
        <w:tc>
          <w:tcPr>
            <w:tcW w:w="850" w:type="dxa"/>
          </w:tcPr>
          <w:p w14:paraId="42909E55">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72CFFF6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592FBF9F">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后勤保障服务方案（包含但不限于：住宿保障、餐饮保障、交通保障等），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2.6分；方案所包含的内容与要点相符但仅有纲要、内容简略，未展开详细阐述，但基本能够适用于本项目的得2.4分；方案所包含的内容与要点有缺漏或未提供或与本项目需求不符合的均不得分。</w:t>
            </w:r>
          </w:p>
        </w:tc>
      </w:tr>
      <w:tr w14:paraId="6C37D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0498914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6.城市调研活动方案</w:t>
            </w:r>
          </w:p>
        </w:tc>
        <w:tc>
          <w:tcPr>
            <w:tcW w:w="850" w:type="dxa"/>
          </w:tcPr>
          <w:p w14:paraId="25EB4D1E">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73DCED1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24FF5C6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城市调研活动方案(包含但不限于：线路规划（不低于5条）、行程安排等)，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2.8分；方案所包含的内容与要点相符但仅有纲要、内容简略，未展开详细阐述，但基本能够适用于本项目的得2.7分；方案所包含的内容与要点有缺漏或未提供或与本项目需求不符合的均不得分。</w:t>
            </w:r>
          </w:p>
        </w:tc>
      </w:tr>
      <w:tr w14:paraId="23AA4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1C52235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7.网络安全方案</w:t>
            </w:r>
          </w:p>
        </w:tc>
        <w:tc>
          <w:tcPr>
            <w:tcW w:w="850" w:type="dxa"/>
          </w:tcPr>
          <w:p w14:paraId="7FC67880">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65261DE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69BC1C4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网络安全方案（包含但不限于：场馆网络、接待点网络安全保障、整体安全监测预警及应急保障等），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2.8分；方案所包含的内容与要点相符但仅有纲要、内容简略，未展开详细阐述，但基本能够适用于本项目的得2.7分；方案所包含的内容与要点有缺漏或未提供或与本项目需求不符合的均不得分。</w:t>
            </w:r>
          </w:p>
        </w:tc>
      </w:tr>
      <w:tr w14:paraId="68FDC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7FD21E4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8.现场体验区方案</w:t>
            </w:r>
          </w:p>
        </w:tc>
        <w:tc>
          <w:tcPr>
            <w:tcW w:w="850" w:type="dxa"/>
          </w:tcPr>
          <w:p w14:paraId="67526DE2">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5FAADEA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否</w:t>
            </w:r>
          </w:p>
        </w:tc>
        <w:tc>
          <w:tcPr>
            <w:tcW w:w="5589" w:type="dxa"/>
          </w:tcPr>
          <w:p w14:paraId="1F1FB71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针对本项目提供的现场体验区方案(包含但不限于：体验区区域规划、公共氛围营造方案、搭建效果图、主场运营方案等），由评标委员会进行评分:方案包含的要点齐全无缺漏项、内容与要点相符、每个要点均有展开详细的阐述，内容描述全面合理，细节考虑周全且能够适用于本项目的得3分；方案所包含的要点齐全、内容与要点相符、每个要点均有展开阐述，内容描述较全面但不够细化，细节考虑较周全，基本能够适用于本项目的得2.8分；方案所包含的内容与要点相符但仅有纲要、内容简略，未展开详细阐述，但基本能够适用于本项目的得2.7分；方案所包含的内容与要点有缺漏或未提供或与本项目需求不符合的均不得分。</w:t>
            </w:r>
          </w:p>
        </w:tc>
      </w:tr>
      <w:tr w14:paraId="4D1F4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58B66E4B">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9.同传（翻译）机构合作情况</w:t>
            </w:r>
          </w:p>
        </w:tc>
        <w:tc>
          <w:tcPr>
            <w:tcW w:w="850" w:type="dxa"/>
          </w:tcPr>
          <w:p w14:paraId="6343A10B">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47DD0EB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19B974F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为本项目配备的同传（翻译）机构合作情况，由评标委员会进行评分：（1）投标人具备专业同传（翻译）机构资源，能够提供与同传（翻译）机构针对本项目开展合作的意向证明材料的得1.5分；（2）在满足第（1）条要求的前提下，该同传（翻译）机构为中国翻译协会会员单位，且为本项目配置的同传人员持有翻译专业资格证书，可提供服务语种至少包含英语、法语、西班牙语的加1.5分，满分3分。投标人需提供合作意向证明材料、对应机构及人员相关证书复印件，未提供或证明材料提供不齐全的对应项不得分。</w:t>
            </w:r>
          </w:p>
        </w:tc>
      </w:tr>
      <w:tr w14:paraId="7FD2C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3EC4650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10.会务信息系统演示</w:t>
            </w:r>
          </w:p>
        </w:tc>
        <w:tc>
          <w:tcPr>
            <w:tcW w:w="850" w:type="dxa"/>
          </w:tcPr>
          <w:p w14:paraId="4783B3F6">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2A32DC0B">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7A53503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根据投标人提供针对本项目制定的会务管理系统演示，演示内容包括： </w:t>
            </w:r>
          </w:p>
          <w:p w14:paraId="659BDDC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①报名注册：支持嘉宾、参会代表、媒体等人员报名注册，支持姓名、身份证校验。 </w:t>
            </w:r>
          </w:p>
          <w:p w14:paraId="48652A4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②人脸下发：支持将报名人员的照片下发至闸机。 </w:t>
            </w:r>
          </w:p>
          <w:p w14:paraId="0AF03496">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③车辆管理：支持包括车主信息、车牌号、停车区域等车辆信息的导入、审核功能。 </w:t>
            </w:r>
          </w:p>
          <w:p w14:paraId="65E1B0F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④证件审核：支持人员证件信息审核、设置通行区域。 </w:t>
            </w:r>
          </w:p>
          <w:p w14:paraId="4B18C4B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⑤会务保障：支持嘉宾抵离信息收集，嘉宾酒店排房。 </w:t>
            </w:r>
          </w:p>
          <w:p w14:paraId="0CDCB9C4">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 xml:space="preserve">⑥嘉宾签到：支持嘉宾使用身份证进行自主签到。 </w:t>
            </w:r>
          </w:p>
          <w:p w14:paraId="442D806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以上演示内容，每满足上述1项功能得0.5分，满分3分；未演示或未按规定提供演示内容的本项不得分。投标人需提供模拟演示的视频录像（含讲解或字幕，要求录像时长不超过10分钟，本项目不接受word、PPT、PDF、效果图等方式进行模拟演示。）。评审现场由评标委员会统一发起线上演示邀请，投标人需自行准备电脑、网络等全套播放设备，按时在线播放符合要求的演示视频录像，配合专家评审核验。投标人设备故障、网络异常、未按时播放、视频无法正常播放等自身原因导致无法完成演示的，本项不得分。</w:t>
            </w:r>
          </w:p>
        </w:tc>
      </w:tr>
      <w:tr w14:paraId="5F09E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8" w:type="dxa"/>
          </w:tcPr>
          <w:p w14:paraId="6DEFAB72">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11.转播车情况</w:t>
            </w:r>
          </w:p>
        </w:tc>
        <w:tc>
          <w:tcPr>
            <w:tcW w:w="850" w:type="dxa"/>
          </w:tcPr>
          <w:p w14:paraId="29574AD3">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50" w:type="dxa"/>
          </w:tcPr>
          <w:p w14:paraId="64774BEF">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5F3D6609">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根据投标人为本项目全程录制配备的转播车情况，由评标委员会进行评分：投标人提供转播车的得3分。转播车为自有的，投标人需提供转播车实物照片、行驶证、产权证等相关材料复印件；若车辆为非自有的，则应提供转播车资源方出具的转播车使用授权书复印件（有效期需涵盖本项目服务期限）、转播车实物照片、行驶证、产权证等相关材料复印件。未提供完整佐证材料或提供佐证材料不符合要求的不得分。</w:t>
            </w:r>
          </w:p>
        </w:tc>
      </w:tr>
    </w:tbl>
    <w:p w14:paraId="1E47185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商务项（F3×A3）满分为24.0000分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0"/>
        <w:gridCol w:w="800"/>
        <w:gridCol w:w="738"/>
        <w:gridCol w:w="5589"/>
      </w:tblGrid>
      <w:tr w14:paraId="74575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00FAF09E">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项目</w:t>
            </w:r>
          </w:p>
        </w:tc>
        <w:tc>
          <w:tcPr>
            <w:tcW w:w="800" w:type="dxa"/>
          </w:tcPr>
          <w:p w14:paraId="7126285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分值</w:t>
            </w:r>
          </w:p>
        </w:tc>
        <w:tc>
          <w:tcPr>
            <w:tcW w:w="738" w:type="dxa"/>
          </w:tcPr>
          <w:p w14:paraId="33542588">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是否客观项</w:t>
            </w:r>
          </w:p>
        </w:tc>
        <w:tc>
          <w:tcPr>
            <w:tcW w:w="5589" w:type="dxa"/>
          </w:tcPr>
          <w:p w14:paraId="34E66FC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描述</w:t>
            </w:r>
          </w:p>
        </w:tc>
      </w:tr>
      <w:tr w14:paraId="45461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618A807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1.业绩</w:t>
            </w:r>
          </w:p>
        </w:tc>
        <w:tc>
          <w:tcPr>
            <w:tcW w:w="800" w:type="dxa"/>
          </w:tcPr>
          <w:p w14:paraId="074FC961">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1A04B84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3645793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根据投标人提供的自2023年1月1日起至本项目投标截止时间止（日期以合同签订时间为准），由投标人完成的同类型项目(同类型项目为综合性会议：保障内容包含嘉宾食宿后勤保障、场地租赁、网络安全保障、会务信息系统等全部内容)业绩情况，由评标委员会进行评分：每提供1份有效、完整的业绩证明材料的得1分，满分3分。 【注：投标人需在投标文件中同时提供：业绩的①中标/成交公告（提供相关网站中标/成交公告的下载网页并注明网址）、②中标/成交通知书复印件、③采购合同文本复印件、④以及经采购人验收完成的证明材料，未提供或提供不完整的不得分。 】</w:t>
            </w:r>
          </w:p>
        </w:tc>
      </w:tr>
      <w:tr w14:paraId="35C8C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7476B6A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2.项目表彰情况</w:t>
            </w:r>
          </w:p>
        </w:tc>
        <w:tc>
          <w:tcPr>
            <w:tcW w:w="800" w:type="dxa"/>
          </w:tcPr>
          <w:p w14:paraId="33E4AF99">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15ED52F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38BDAE2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根据投标人提供的自2023年1月1日起至本项目投标截止时间止（日期以证明材料落款时间为准），由投标人获得的同类型项目(同类型项目为综合性会议：保障内容包含嘉宾食宿后勤保障、场地租赁、网络安全保障、会务信息系统等全部内容)项目表彰情况，由评标委员会进行评分：每提供1份完整的项目证明材料得1分，满分3分。【注：投标人需在投标文件中同时提供：项目的①中标/成交公告（提供相关网站中标/成交公告的下载网页并注明网址）、②中标/成交通知书复印件、③采购合同文本复印件、④采购人或与项目活动相关的项目组出具的项目表彰证明材料(如“感谢信”、“表扬信”等)。本评分项的项目与业绩评分项的项目相同的，不重复得分】</w:t>
            </w:r>
          </w:p>
        </w:tc>
      </w:tr>
      <w:tr w14:paraId="4E531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17FDF2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3.信息技术项目负责人</w:t>
            </w:r>
          </w:p>
        </w:tc>
        <w:tc>
          <w:tcPr>
            <w:tcW w:w="800" w:type="dxa"/>
          </w:tcPr>
          <w:p w14:paraId="7F8FDC44">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262AACA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29D543A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拟派本项目信息技术项目负责人（1人），具有中国信息安全测评中心颁发的注册信息安全管理人员证书的得3分，满分3分。【注：投标人需在投标文件中同时提供：拟派人员的身份证复印件、有效证书复印件及投标截止时间前六个月（不含投标截止时间的当月）中任一个月投标人为其缴交社保的有效证明材料复印件；未提供或提供不完整的不得分；一人一岗，不得兼任其他人员岗位】</w:t>
            </w:r>
          </w:p>
        </w:tc>
      </w:tr>
      <w:tr w14:paraId="307EC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5A33F50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4.会展策划项目负责人</w:t>
            </w:r>
          </w:p>
        </w:tc>
        <w:tc>
          <w:tcPr>
            <w:tcW w:w="800" w:type="dxa"/>
          </w:tcPr>
          <w:p w14:paraId="60802C28">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0CC09EB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4E21B43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拟派本项目会展策划项目负责人，具有中华人民共和国人力资源和社会保障部颁发的会展策划师证书的，每提供一名得1.5分，满分3分。【注：投标人需在投标文件中同时提供：拟派人员的身份证复印件、有效证书复印件及投标截止时间前六个月（不含投标截止时间的当月）中任一个月由投标人为其缴交社保的有效证明材料复印件；未提供或提供不完整的不得分；一人一岗，不得兼任其他人员岗位】</w:t>
            </w:r>
          </w:p>
        </w:tc>
      </w:tr>
      <w:tr w14:paraId="781C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2705C61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5.法律顾问</w:t>
            </w:r>
          </w:p>
        </w:tc>
        <w:tc>
          <w:tcPr>
            <w:tcW w:w="800" w:type="dxa"/>
          </w:tcPr>
          <w:p w14:paraId="1F59DF18">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3015054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6964EB9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拟派驻本项目法律顾问（1人），具有中华人民共和国司法部颁发的法律职业资格证书的得3分，满分3分。【注：投标人需在投标文件中同时提供：拟派人员的身份证复印件、有效证书复印件及投标截止时间前六个月（不含投标截止时间的当月）中任一个月投标人为其缴交社保的有效证明材料复印件；未提供或提供不完整的不得分；一人一岗，不得兼任其他人员岗位】</w:t>
            </w:r>
          </w:p>
        </w:tc>
      </w:tr>
      <w:tr w14:paraId="135B6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7A01DA9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6.城市调研领队人员</w:t>
            </w:r>
          </w:p>
        </w:tc>
        <w:tc>
          <w:tcPr>
            <w:tcW w:w="800" w:type="dxa"/>
          </w:tcPr>
          <w:p w14:paraId="3BE7850A">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6CFD0DD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552BCB5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拟派驻城市调研领队人员，具有文旅部门发放的导游证的，每提供一名得0.6分，满分3分。【注：投标人需在投标文件中同时提供：人员列表、中华人民共和国文化和旅游部官网导游信息查询截图及投标截止时间前六个月（不含投标截止时间的当月）中任一个月由投标人为其缴交社保的有效证明材料复印件；未提供或提供不完整的不得分；一人一岗，不得兼任其他人员岗位】</w:t>
            </w:r>
          </w:p>
        </w:tc>
      </w:tr>
      <w:tr w14:paraId="34D55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3CDEF52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7.软件著作权</w:t>
            </w:r>
          </w:p>
        </w:tc>
        <w:tc>
          <w:tcPr>
            <w:tcW w:w="800" w:type="dxa"/>
          </w:tcPr>
          <w:p w14:paraId="534B359E">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54D59C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1DA27AB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拟投入本项目实施使用的会务管理系统，具有国家版权局颁发的计算机软件著作权登记证书，且软件著作权权利人为投标人本单位的得3分。投标人需提供该软件著作权登记证书复印件；未提供证书复印件或软件著作权权利人非投标人本单位的，本项不得分。</w:t>
            </w:r>
          </w:p>
        </w:tc>
      </w:tr>
      <w:tr w14:paraId="23B52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0" w:type="dxa"/>
          </w:tcPr>
          <w:p w14:paraId="798465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8.应急响应时间</w:t>
            </w:r>
          </w:p>
        </w:tc>
        <w:tc>
          <w:tcPr>
            <w:tcW w:w="800" w:type="dxa"/>
          </w:tcPr>
          <w:p w14:paraId="275C3139">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highlight w:val="none"/>
              </w:rPr>
            </w:pPr>
            <w:r>
              <w:rPr>
                <w:rFonts w:hint="eastAsia" w:ascii="宋体" w:hAnsi="宋体" w:eastAsia="宋体" w:cs="宋体"/>
                <w:highlight w:val="none"/>
              </w:rPr>
              <w:t>3.00</w:t>
            </w:r>
          </w:p>
        </w:tc>
        <w:tc>
          <w:tcPr>
            <w:tcW w:w="738" w:type="dxa"/>
          </w:tcPr>
          <w:p w14:paraId="7BF4CB8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w:t>
            </w:r>
          </w:p>
        </w:tc>
        <w:tc>
          <w:tcPr>
            <w:tcW w:w="5589" w:type="dxa"/>
          </w:tcPr>
          <w:p w14:paraId="4FF7E32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投标人承诺在服务期间遇到突发状况的，接到采购人通知后1小时内能响应并到达现场处理的得3分。需提供专项承诺函（格式自拟）。</w:t>
            </w:r>
          </w:p>
        </w:tc>
      </w:tr>
    </w:tbl>
    <w:p w14:paraId="585BCF1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5"/>
        <w:gridCol w:w="7001"/>
      </w:tblGrid>
      <w:tr w14:paraId="6A1BE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05" w:type="dxa"/>
          </w:tcPr>
          <w:p w14:paraId="16EFC433">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项目</w:t>
            </w:r>
          </w:p>
        </w:tc>
        <w:tc>
          <w:tcPr>
            <w:tcW w:w="7001" w:type="dxa"/>
          </w:tcPr>
          <w:p w14:paraId="3BA2C40C">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描述</w:t>
            </w:r>
          </w:p>
        </w:tc>
      </w:tr>
      <w:tr w14:paraId="4B7EC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5" w:type="dxa"/>
          </w:tcPr>
          <w:p w14:paraId="6B74763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异常低价审查</w:t>
            </w:r>
          </w:p>
        </w:tc>
        <w:tc>
          <w:tcPr>
            <w:tcW w:w="7001" w:type="dxa"/>
          </w:tcPr>
          <w:p w14:paraId="326B495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根据《关于推动解决政府采购异常低价问题的通知》（财库〔2026〕2号）等相关规定，政府采购评审中出现下列情形之一的，评审委员会应当启动异常低价投标（响应）审查程序： （1）2026年世界城市日全球主场活动响应报价低于全部通过符合性审查供应商响应报价平均值50%的，即2026年世界城市日全球主场活动响应报价&lt;全部通过符合性审查供应商响应报价平均值×50%。 （2）2026年世界城市日全球主场活动响应报价低于通过符合性审查且报价次低供应商响应报价50%的，即2026年世界城市日全球主场活动响应报价&lt;通过符合性审查且报价次低供应商响应报价×50%。 （3）2026年世界城市日全球主场活动响应报价低于最高限价45%的，即2026年世界城市日全球主场活动响应报价&lt;最高限价×45%。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2A9D20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9639477">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1117E7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D7ACF4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异常低价投标（响应）审查的启动原因、审查意见和审查结果应当在评审报告中记录，并随供应商提供的相关书面说明及证明材料，以及评审委员会有关互联网浏览、查询历史一并归档。</w:t>
      </w:r>
    </w:p>
    <w:p w14:paraId="0526B14D">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※除本章第6.3条第（3）款规定情形和落实政府采购政策需进行的价格扣除情形外，不能对投标人的投标报价进行任何调整。</w:t>
      </w:r>
    </w:p>
    <w:p w14:paraId="5C2E6950">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（3）中标候选人排列规则顺序如下：</w:t>
      </w:r>
    </w:p>
    <w:p w14:paraId="1E650241">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a.按照评标总得分（FA）由高到低顺序排列。</w:t>
      </w:r>
    </w:p>
    <w:p w14:paraId="1E63E4A5">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b.评标总得分（FA）相同的，按照评标价（即价格扣除后的投标报价）由低到高顺序排列。</w:t>
      </w:r>
    </w:p>
    <w:p w14:paraId="4990B37A">
      <w:pPr>
        <w:pStyle w:val="7"/>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rPr>
          <w:rFonts w:hint="eastAsia" w:ascii="宋体" w:hAnsi="宋体" w:eastAsia="宋体" w:cs="宋体"/>
          <w:highlight w:val="none"/>
        </w:rPr>
        <w:t>c.评标总得分（FA）且评标价（即价格扣除后的投标报价）相同的并列。</w:t>
      </w:r>
    </w:p>
    <w:p w14:paraId="56476F95">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8、其他规定</w:t>
      </w:r>
    </w:p>
    <w:p w14:paraId="106CF783">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8.1评标应全程保密且不得透露给任一投标人或与评标工作无关的人员。</w:t>
      </w:r>
    </w:p>
    <w:p w14:paraId="40C279F7">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8.2评标将进行全程实时录音录像，录音录像资料随采购文件一并存档。</w:t>
      </w:r>
    </w:p>
    <w:p w14:paraId="1BE8068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3217B230">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8.4其他：</w:t>
      </w:r>
    </w:p>
    <w:p w14:paraId="24FBD4C6">
      <w:pPr>
        <w:pStyle w:val="7"/>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ascii="宋体" w:hAnsi="宋体" w:eastAsia="宋体" w:cs="宋体"/>
          <w:highlight w:val="none"/>
        </w:rPr>
      </w:pPr>
      <w:r>
        <w:rPr>
          <w:rFonts w:hint="eastAsia" w:ascii="宋体" w:hAnsi="宋体" w:eastAsia="宋体" w:cs="宋体"/>
          <w:highlight w:val="none"/>
        </w:rPr>
        <w:t>/</w:t>
      </w:r>
    </w:p>
    <w:p w14:paraId="129E9304">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10E98DD">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第五章 招标内容及要求</w:t>
      </w:r>
    </w:p>
    <w:p w14:paraId="36CC3E0A">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一、项目概况（采购标的）</w:t>
      </w:r>
    </w:p>
    <w:p w14:paraId="6BDFE20B">
      <w:pPr>
        <w:pStyle w:val="7"/>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highlight w:val="none"/>
        </w:rPr>
      </w:pPr>
      <w:r>
        <w:rPr>
          <w:rFonts w:hint="eastAsia" w:ascii="宋体" w:hAnsi="宋体" w:eastAsia="宋体" w:cs="宋体"/>
          <w:highlight w:val="none"/>
        </w:rPr>
        <w:t>1.本项目为2026年世界城市日全球主场活动项目。中标人必须完成但不限于以下工作：开幕式大会策划会场搭建与执行、论坛策划会场搭建与执行、嘉宾管理及落地车辆保障、嘉宾大交通保障、嘉宾（媒体）接待、综合保障、网络安全保障、会务信息系统、会议证件制作、工作人员餐饮保障、场馆租赁服务及其他相关事宜协调等工作。</w:t>
      </w:r>
    </w:p>
    <w:p w14:paraId="2891480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2.举办时间：2026年10月31日-11月2日（举办时间以采购人通知为准）。</w:t>
      </w:r>
    </w:p>
    <w:p w14:paraId="63643C8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3.举办地点：福州海峡国际会展中心</w:t>
      </w:r>
    </w:p>
    <w:p w14:paraId="6DC4A7C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4.活动主题：更新赋能</w:t>
      </w:r>
      <w:r>
        <w:rPr>
          <w:rFonts w:hint="eastAsia" w:ascii="宋体" w:hAnsi="宋体" w:eastAsia="宋体" w:cs="宋体"/>
          <w:highlight w:val="none"/>
          <w:lang w:val="en-US" w:eastAsia="zh-CN"/>
        </w:rPr>
        <w:t xml:space="preserve"> </w:t>
      </w:r>
      <w:r>
        <w:rPr>
          <w:rFonts w:hint="eastAsia" w:ascii="宋体" w:hAnsi="宋体" w:eastAsia="宋体" w:cs="宋体"/>
          <w:highlight w:val="none"/>
        </w:rPr>
        <w:t>宜居筑梦</w:t>
      </w:r>
    </w:p>
    <w:p w14:paraId="4E01D3B4">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5.本项目财政预算金额为2150万元，用于本项目会议论坛部分。中标人应利用会议品牌资源开展市场化运营筹措资金，且需用于本项目第二部分（市场化部分）支出，不足部分由中标人自行承担相应费用，财政出资费用及市场化运作费用的结算、验收、审计标准以合同约定为准，</w:t>
      </w:r>
      <w:r>
        <w:rPr>
          <w:rFonts w:hint="eastAsia" w:ascii="宋体" w:hAnsi="宋体" w:eastAsia="宋体" w:cs="宋体"/>
          <w:b/>
          <w:highlight w:val="none"/>
        </w:rPr>
        <w:t>投标人须确知其中可能存在的风险并对此项做出专项承诺，否则视为无效投标处理。</w:t>
      </w:r>
    </w:p>
    <w:p w14:paraId="4F228A05">
      <w:pPr>
        <w:pStyle w:val="7"/>
        <w:keepNext w:val="0"/>
        <w:keepLines w:val="0"/>
        <w:pageBreakBefore w:val="0"/>
        <w:widowControl w:val="0"/>
        <w:kinsoku/>
        <w:wordWrap/>
        <w:overflowPunct/>
        <w:topLinePunct w:val="0"/>
        <w:autoSpaceDE/>
        <w:autoSpaceDN/>
        <w:bidi w:val="0"/>
        <w:adjustRightInd/>
        <w:snapToGrid/>
        <w:spacing w:line="400" w:lineRule="exact"/>
        <w:ind w:firstLine="402"/>
        <w:jc w:val="left"/>
        <w:textAlignment w:val="auto"/>
        <w:rPr>
          <w:rFonts w:hint="eastAsia" w:ascii="宋体" w:hAnsi="宋体" w:eastAsia="宋体" w:cs="宋体"/>
          <w:highlight w:val="none"/>
        </w:rPr>
      </w:pPr>
      <w:r>
        <w:rPr>
          <w:rFonts w:hint="eastAsia" w:ascii="宋体" w:hAnsi="宋体" w:eastAsia="宋体" w:cs="宋体"/>
          <w:b/>
          <w:highlight w:val="none"/>
        </w:rPr>
        <w:t>6.报价要求</w:t>
      </w:r>
    </w:p>
    <w:tbl>
      <w:tblPr>
        <w:tblStyle w:val="5"/>
        <w:tblW w:w="0" w:type="auto"/>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930"/>
        <w:gridCol w:w="1890"/>
        <w:gridCol w:w="2280"/>
      </w:tblGrid>
      <w:tr w14:paraId="20216F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534E49D">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服务项目内容</w:t>
            </w:r>
          </w:p>
        </w:tc>
        <w:tc>
          <w:tcPr>
            <w:tcW w:w="18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92471A9">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最高限价（万元）</w:t>
            </w:r>
          </w:p>
        </w:tc>
        <w:tc>
          <w:tcPr>
            <w:tcW w:w="22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06AA889">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结算方式</w:t>
            </w:r>
          </w:p>
        </w:tc>
      </w:tr>
      <w:tr w14:paraId="4961DF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B3D257">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开幕式大会策划、会场搭建与执行</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6253B2">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445</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AB6CF4">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6B065B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CD6C7F">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论坛策划、会场搭建与执行</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A809C37">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300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E981C1">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686C57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77D714">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嘉宾管理及落地车辆保障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62719A">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240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211E3D">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07CD9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49E856">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嘉宾大交通保障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8DE4EB">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150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F0B76">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b/>
                <w:sz w:val="20"/>
                <w:highlight w:val="none"/>
              </w:rPr>
              <w:t>据实结算</w:t>
            </w:r>
          </w:p>
        </w:tc>
      </w:tr>
      <w:tr w14:paraId="25F060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CF8DCA">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嘉宾（媒体）接待</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589EAB">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345</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F6A91">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4E132F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4C23D">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综合保障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9DEC0C">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190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8EEDEC">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4FDA5F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11ED12">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网络安全保障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448588">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30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5C7624">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59029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56CE25">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会务信息系统</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57604B">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75</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2A8653">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34344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F7AD10">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会议证件制作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28FACA">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40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E4B07">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05082D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A6143A">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工作人员餐饮保障</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D15637">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50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EBEAC1">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6602E5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6823B1">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场馆租赁服务</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FE0BB5">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275</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CCEDD">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包干</w:t>
            </w:r>
          </w:p>
        </w:tc>
      </w:tr>
      <w:tr w14:paraId="6FBD8E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3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3AFEC6">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不可预见费</w:t>
            </w:r>
          </w:p>
        </w:tc>
        <w:tc>
          <w:tcPr>
            <w:tcW w:w="18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D4E030">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sz w:val="20"/>
                <w:highlight w:val="none"/>
              </w:rPr>
              <w:t>10</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7BCBFD">
            <w:pPr>
              <w:pStyle w:val="7"/>
              <w:keepNext w:val="0"/>
              <w:keepLines w:val="0"/>
              <w:pageBreakBefore w:val="0"/>
              <w:widowControl w:val="0"/>
              <w:kinsoku/>
              <w:wordWrap/>
              <w:overflowPunct/>
              <w:topLinePunct w:val="0"/>
              <w:autoSpaceDE/>
              <w:autoSpaceDN/>
              <w:bidi w:val="0"/>
              <w:adjustRightInd/>
              <w:snapToGrid/>
              <w:spacing w:line="400" w:lineRule="exact"/>
              <w:ind w:firstLine="380"/>
              <w:jc w:val="center"/>
              <w:textAlignment w:val="auto"/>
              <w:rPr>
                <w:rFonts w:hint="eastAsia" w:ascii="宋体" w:hAnsi="宋体" w:eastAsia="宋体" w:cs="宋体"/>
                <w:highlight w:val="none"/>
              </w:rPr>
            </w:pPr>
            <w:r>
              <w:rPr>
                <w:rFonts w:hint="eastAsia" w:ascii="宋体" w:hAnsi="宋体" w:eastAsia="宋体" w:cs="宋体"/>
                <w:b/>
                <w:sz w:val="20"/>
                <w:highlight w:val="none"/>
              </w:rPr>
              <w:t>据实结算</w:t>
            </w:r>
          </w:p>
        </w:tc>
      </w:tr>
    </w:tbl>
    <w:p w14:paraId="4CF5242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 xml:space="preserve">    本项目投标报价包含但不限于：策划管理、人员劳务、物料设计制作、会场搭建、多语种翻译、嘉宾接待统筹、影像摄制、线上系统运维、安全保障、交通接驳、后勤、保险、税费、应急处置、项目验收归档等与项目服务有关的一切费用。</w:t>
      </w:r>
      <w:r>
        <w:rPr>
          <w:rFonts w:hint="eastAsia" w:ascii="宋体" w:hAnsi="宋体" w:eastAsia="宋体" w:cs="宋体"/>
          <w:b/>
          <w:highlight w:val="none"/>
        </w:rPr>
        <w:t>投标人在投标报价时须针对以上所有</w:t>
      </w:r>
      <w:r>
        <w:rPr>
          <w:rFonts w:hint="eastAsia" w:ascii="宋体" w:hAnsi="宋体" w:eastAsia="宋体" w:cs="宋体"/>
          <w:b/>
          <w:sz w:val="20"/>
          <w:highlight w:val="none"/>
        </w:rPr>
        <w:t>服务项目内容进行分项报价，结算方式为包干的服务项目内容报价时不得超过以上对应最高限价，结算方式为据实结算的服务项目内容报价时须填报对应项的最高限价原价，最终以实际发生费用进行结算，结算总金额不得超过对应项最高限价。未按要求报价的视为无效报价。</w:t>
      </w:r>
    </w:p>
    <w:p w14:paraId="2146AACF">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二、技术和服务要求（以“★”标示的内容为不允许负偏离的实质性要求）</w:t>
      </w:r>
    </w:p>
    <w:p w14:paraId="59D0F23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4"/>
          <w:highlight w:val="none"/>
        </w:rPr>
        <w:t>第一部分：会议论坛</w:t>
      </w:r>
    </w:p>
    <w:p w14:paraId="0A8C38C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项目一：开幕式大会策划、会场搭建与执行</w:t>
      </w:r>
    </w:p>
    <w:p w14:paraId="3573776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整体方案策划：根据项目概况，提供具有系统性、针对性、持续性、可操作性及可控性开幕式策划方案并负责执行。开幕式需具备爆点，在设计上应富有创新元素，以独特的艺术形式呈现，在形式上实现突破，并且建立起有效的联动机制。整场活动时间不少于100分钟，流程环节需包含但不限于：领导巡馆、领导致辞、颁奖仪式、成果发布、主旨发言等。</w:t>
      </w:r>
    </w:p>
    <w:p w14:paraId="6B82972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开幕式主会场舞美搭建：负责开幕式主会场舞美布置设计搭建，舞美方案应大气辉宏，凸显主题特色，突出科技感和现代感，同时保障活动所需的效果灯光、音响设备、背景视频等内容。规划并搭建会场其他配套功能区，同时提供开幕式相关舞美物料制作，包含但不限于致辞台、仪式环节装置等。所有设备需提前进场调试，满足开幕式正式活动使用要求。</w:t>
      </w:r>
    </w:p>
    <w:p w14:paraId="59CA8536">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3.主视觉及延展物料设计</w:t>
      </w:r>
    </w:p>
    <w:p w14:paraId="23B49979">
      <w:pPr>
        <w:pStyle w:val="7"/>
        <w:keepNext w:val="0"/>
        <w:keepLines w:val="0"/>
        <w:pageBreakBefore w:val="0"/>
        <w:widowControl w:val="0"/>
        <w:kinsoku/>
        <w:wordWrap/>
        <w:overflowPunct/>
        <w:topLinePunct w:val="0"/>
        <w:autoSpaceDE/>
        <w:autoSpaceDN/>
        <w:bidi w:val="0"/>
        <w:adjustRightInd/>
        <w:snapToGrid/>
        <w:spacing w:line="400" w:lineRule="exact"/>
        <w:ind w:firstLine="400"/>
        <w:jc w:val="right"/>
        <w:textAlignment w:val="auto"/>
        <w:rPr>
          <w:rFonts w:hint="eastAsia" w:ascii="宋体" w:hAnsi="宋体" w:eastAsia="宋体" w:cs="宋体"/>
          <w:highlight w:val="none"/>
        </w:rPr>
      </w:pPr>
      <w:r>
        <w:rPr>
          <w:rFonts w:hint="eastAsia" w:ascii="宋体" w:hAnsi="宋体" w:eastAsia="宋体" w:cs="宋体"/>
          <w:sz w:val="20"/>
          <w:highlight w:val="none"/>
        </w:rPr>
        <w:t>3.1围绕活动主题“更新赋能 宜居筑梦”，完成相关设计，包含：主视觉、延展设计等内容。设计方案需在保证原创的同时创新、新颖、凸显“世界城市日”“国际”等元素。</w:t>
      </w:r>
    </w:p>
    <w:p w14:paraId="17A3A95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3.2负责会务物料设计制作，包含但不限于：桌签、椅背贴、手卡、麦盒、手边单、会务手册等。</w:t>
      </w:r>
    </w:p>
    <w:p w14:paraId="0A7EF18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3.3负责案例集的编制，相关版式设计、印刷、技术要求等需报采购人审批同意后方可实施。投标人按采购需求及投标人方案评估的数量向采购人提请审核，最终需求项目及数量以采购人批复的需求为准。</w:t>
      </w:r>
    </w:p>
    <w:p w14:paraId="06DBBAE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4.负责活动转播及录制工作，含硬件设备及专业人员等。录制器材应具备标准配置音频、扩声系统、电视灯光；至少4个有线讯道，以保障录制视频效果达到后期留资、剪辑、电视播出需求。</w:t>
      </w:r>
    </w:p>
    <w:p w14:paraId="45A2390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5.开幕式配套服务</w:t>
      </w:r>
    </w:p>
    <w:p w14:paraId="328659F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5.1若活动包含外宾发言环节，则需提供活动中外文同声传译，含同传间、同传设备及专业人员等。同时配备：中央控制器和红外发射机、红外辐射板、译员机、ISO 4043国标翻译间、接收机及耳机等同传设备，同传和交传及笔译等服务。</w:t>
      </w:r>
    </w:p>
    <w:p w14:paraId="24123F6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5.2负责活动速记工作，含硬件设备及专业人员等。</w:t>
      </w:r>
    </w:p>
    <w:p w14:paraId="57A59556">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5.3提供手语翻译、线上连线及线上翻译配套服务。</w:t>
      </w:r>
    </w:p>
    <w:p w14:paraId="2CFEFB0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5.4负责活动的现场场控，处理突发应急事件等工作，确保活动顺利举办。</w:t>
      </w:r>
    </w:p>
    <w:p w14:paraId="5B3825E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5.5完成新闻工作间整体设计、场地布置搭建，配置背景板、记者工位、电脑、碎纸机、打印机等全套办公硬件设备。完成新闻采访间场地搭建，配齐面光照明、主题背景板、配套物料，满足媒体采访、嘉宾访谈使用。</w:t>
      </w:r>
    </w:p>
    <w:p w14:paraId="4652625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6.开幕式氛围搭建：完成二楼多功能厅入口区域整体氛围场景搭建，结合活动主题布置门楼、欢迎背板等，提升入口区域整体观感。</w:t>
      </w:r>
    </w:p>
    <w:p w14:paraId="66608C6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7.完成现场旗阵整体布置搭建；完成联合国人居署工作间场地布置、功能搭建，配齐该工作间全部配套物料，满足现场办公、会谈工作需要。</w:t>
      </w:r>
    </w:p>
    <w:p w14:paraId="53BAD8B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8.完成动态主视觉视频制作、活动环节视频制作等。</w:t>
      </w:r>
    </w:p>
    <w:p w14:paraId="493F758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9.开幕式人员配备</w:t>
      </w:r>
    </w:p>
    <w:p w14:paraId="7C49FEF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9.1提供舞台所需的效果灯光，邀请经验丰富的灯光师对开幕式全程所使用的灯光进行编排，并满足各环节需求。</w:t>
      </w:r>
    </w:p>
    <w:p w14:paraId="0392E580">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9.2提供经验丰富的音响师，负责对开幕式全程音乐音效收音进行调试整合，并满足各环节需求。</w:t>
      </w:r>
    </w:p>
    <w:p w14:paraId="6AD158A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9.3提供舞台所需的视频，邀请经验丰富的视频技术人员对开幕式全程所使用的视频进行编排，并满足各环节需求。</w:t>
      </w:r>
    </w:p>
    <w:p w14:paraId="59686BE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9.4负责会议现场管理工作，提供人员保障包含但不限于：导演、会务人员、摄影师、摄像师、导播、主持人、场务人员配备等。</w:t>
      </w:r>
    </w:p>
    <w:p w14:paraId="4B16B0F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项目二、论坛策划、会场搭建与执行</w:t>
      </w:r>
    </w:p>
    <w:p w14:paraId="17A1220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1.开展论坛主会场及专题论坛全套策划、设计、搭建工作，提供不少于7个专题论坛会场的搭建服务（会场须复用）。同时保障活动所需的效果灯光、音响设备、背景视频等内容，规划并搭建会场其他配套功能区。</w:t>
      </w:r>
    </w:p>
    <w:p w14:paraId="3485D38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2.负责物料设计及制作，包含但不限于：通道指引牌、桌签、椅背贴、致辞夹、手卡、麦盒、手边单等。</w:t>
      </w:r>
    </w:p>
    <w:p w14:paraId="0E388A4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3.负责论坛转播及录制工作，含硬件设备及专业人员等。录制器材应具备标准配置音频、扩声系统、电视灯光；至少2个有线讯道，以保障录制视频效果达到后期留资、剪辑、电视播出需求。</w:t>
      </w:r>
    </w:p>
    <w:p w14:paraId="04AF7AA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4.配套服务</w:t>
      </w:r>
    </w:p>
    <w:p w14:paraId="1B87C8D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4.1若论坛包含外宾发言环节，则需提供活动中外文同声传译，含同传间、同传设备及专业人员等。同时配备：中央控制器和红外发射机、红外辐射板、译员机、ISO 4043国标翻译间、接收机及耳机等同传设备，同传和交传及笔译等服务。</w:t>
      </w:r>
    </w:p>
    <w:p w14:paraId="12B0479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4.2负责活动速记工作，含硬件设备及专业人员等。</w:t>
      </w:r>
    </w:p>
    <w:p w14:paraId="2B0EAA5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4.3负责活动的现场场控，处理突发应急事件等工作，确保活动顺利举办。</w:t>
      </w:r>
    </w:p>
    <w:p w14:paraId="28D53AD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5.负责论坛现场管理工作，提供人员保障包含但不限于：导演、会务人员、摄影师、摄像师、导播、主持人、场务人员配备等。</w:t>
      </w:r>
    </w:p>
    <w:p w14:paraId="0BF27DE1">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项目三：嘉宾管理</w:t>
      </w:r>
    </w:p>
    <w:p w14:paraId="3855773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1.中标人需负责2026年世界城市日全球主场活动的嘉宾邀请，嘉宾构成要求如下：</w:t>
      </w:r>
    </w:p>
    <w:p w14:paraId="78630B2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邀请联合国机构代表、外国住建部门代表、国外市长协会成员城市代表、国际城市代表、国际组织代表等参与活动。其中，联合国机构代表不少于60名、外国住建部门代表不少于30名、国外市长协会成员城市代表不少于30名、国际城市政府代表不少于50名、国际组织代表不少于30名(邀请的嘉宾数量及团队构成以采购人最终审定的名单为准）。</w:t>
      </w:r>
      <w:r>
        <w:rPr>
          <w:rFonts w:hint="eastAsia" w:ascii="宋体" w:hAnsi="宋体" w:eastAsia="宋体" w:cs="宋体"/>
          <w:b/>
          <w:highlight w:val="none"/>
        </w:rPr>
        <w:t>投标人须承诺:在结果公告发布后3个工作日内，需备好不低于应标方案中嘉宾名单80%数量的嘉宾回复函，以供采购人审核。若中标人未能如约提供，采购人将取消其中标资格。投标人须对该内容提供专项承诺函(格式自拟)，否则视为无效投标</w:t>
      </w:r>
      <w:r>
        <w:rPr>
          <w:rFonts w:hint="eastAsia" w:ascii="宋体" w:hAnsi="宋体" w:eastAsia="宋体" w:cs="宋体"/>
          <w:highlight w:val="none"/>
        </w:rPr>
        <w:t>。</w:t>
      </w:r>
    </w:p>
    <w:p w14:paraId="13E12CA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2.制定接待标准，输出嘉宾参会全流程方案；组建专业团队，进行各板块协调调度；把控整体服务进度，提供相关服务方案。</w:t>
      </w:r>
    </w:p>
    <w:p w14:paraId="3C1BF7F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3.制定适用于大会的嘉宾邀请工作流程和定级标准；为邀请单位提供工作流程化培训，并提供答疑服务；做好嘉宾名单的报审和反馈流程管理。</w:t>
      </w:r>
    </w:p>
    <w:p w14:paraId="74FD87A6">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4.对接各工作相关的工作组，提供及时的数据对接，做好重要活动等相关联工作的数据联动工作；会后提供各类报表数据的存档和整理。</w:t>
      </w:r>
    </w:p>
    <w:p w14:paraId="5B04EFB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5.负责配合筹委会制定嘉宾联络方案，组建嘉宾联络组，作为沟通枢纽与嘉宾提供一对多的联络服务；收集、汇总嘉宾接待需求，为嘉宾接待提供数据支持；汇总嘉宾个性化需求，配合做好个性化需求的报审、反馈和落实管理。</w:t>
      </w:r>
    </w:p>
    <w:p w14:paraId="5346CF7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6.现场签到中心的各项工作。</w:t>
      </w:r>
    </w:p>
    <w:p w14:paraId="50B4A9A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项目四：嘉宾大交通保障</w:t>
      </w:r>
    </w:p>
    <w:p w14:paraId="432D06A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负责参会部分重要嘉宾大交通保障（机票、动车），具体名单以采购人审批为准。</w:t>
      </w:r>
    </w:p>
    <w:p w14:paraId="7218292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项目五：嘉宾（媒体）接待</w:t>
      </w:r>
    </w:p>
    <w:p w14:paraId="18B8167C">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中标人需在活动周期内提供嘉宾（媒体）在福州的接待服务，保障嘉宾的交通、住宿、餐饮等保障，嘉宾1000人（包含嘉宾、媒体、会期提前来榕部委）。</w:t>
      </w:r>
    </w:p>
    <w:p w14:paraId="6F2797FF">
      <w:pPr>
        <w:pStyle w:val="7"/>
        <w:keepNext w:val="0"/>
        <w:keepLines w:val="0"/>
        <w:pageBreakBefore w:val="0"/>
        <w:widowControl w:val="0"/>
        <w:kinsoku/>
        <w:wordWrap/>
        <w:overflowPunct/>
        <w:topLinePunct w:val="0"/>
        <w:autoSpaceDE/>
        <w:autoSpaceDN/>
        <w:bidi w:val="0"/>
        <w:adjustRightInd/>
        <w:snapToGrid/>
        <w:spacing w:line="400" w:lineRule="exact"/>
        <w:ind w:firstLine="400"/>
        <w:textAlignment w:val="auto"/>
        <w:rPr>
          <w:rFonts w:hint="eastAsia" w:ascii="宋体" w:hAnsi="宋体" w:eastAsia="宋体" w:cs="宋体"/>
          <w:highlight w:val="none"/>
        </w:rPr>
      </w:pPr>
      <w:r>
        <w:rPr>
          <w:rFonts w:hint="eastAsia" w:ascii="宋体" w:hAnsi="宋体" w:eastAsia="宋体" w:cs="宋体"/>
          <w:sz w:val="20"/>
          <w:highlight w:val="none"/>
        </w:rPr>
        <w:t>工作人员按嘉宾保障人数的10%计算，保障天数4天。具体要求如下：</w:t>
      </w:r>
    </w:p>
    <w:p w14:paraId="6C60780F">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1.交通保障</w:t>
      </w:r>
    </w:p>
    <w:p w14:paraId="04990371">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中标人需提供嘉宾的交通保障服务，且确保提供的车辆车况良好、干净整洁，可满足嘉宾用车需求，具体要求如下：</w:t>
      </w:r>
    </w:p>
    <w:p w14:paraId="69BB9ED8">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1.1负责为重要嘉宾提供专车交通保障；</w:t>
      </w:r>
    </w:p>
    <w:p w14:paraId="173915DF">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1.2负责普通嘉宾接送机（站）、会场往返酒店及考察接驳车的交通保障；</w:t>
      </w:r>
    </w:p>
    <w:p w14:paraId="5294EBCF">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1.3为高级别重要嘉宾开设机场、车站贵宾通道。</w:t>
      </w:r>
    </w:p>
    <w:p w14:paraId="783AB58A">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2.住宿保障</w:t>
      </w:r>
    </w:p>
    <w:p w14:paraId="2E8CA22E">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中标人需提供嘉宾的住宿保障服务，具体要求如下：</w:t>
      </w:r>
    </w:p>
    <w:p w14:paraId="4FD27D30">
      <w:pPr>
        <w:pStyle w:val="7"/>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highlight w:val="none"/>
        </w:rPr>
      </w:pPr>
      <w:r>
        <w:rPr>
          <w:rFonts w:hint="eastAsia" w:ascii="宋体" w:hAnsi="宋体" w:eastAsia="宋体" w:cs="宋体"/>
          <w:sz w:val="20"/>
          <w:highlight w:val="none"/>
        </w:rPr>
        <w:t>2.1中标人需按照采购人要求保障嘉宾在活动周期内至少1100间的住宿。</w:t>
      </w:r>
    </w:p>
    <w:p w14:paraId="7011C197">
      <w:pPr>
        <w:pStyle w:val="7"/>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eastAsia" w:ascii="宋体" w:hAnsi="宋体" w:eastAsia="宋体" w:cs="宋体"/>
          <w:highlight w:val="none"/>
        </w:rPr>
      </w:pPr>
      <w:r>
        <w:rPr>
          <w:rFonts w:hint="eastAsia" w:ascii="宋体" w:hAnsi="宋体" w:eastAsia="宋体" w:cs="宋体"/>
          <w:b/>
          <w:sz w:val="20"/>
          <w:highlight w:val="none"/>
        </w:rPr>
        <w:t>【评审项1】</w:t>
      </w:r>
      <w:r>
        <w:rPr>
          <w:rFonts w:hint="eastAsia" w:ascii="宋体" w:hAnsi="宋体" w:eastAsia="宋体" w:cs="宋体"/>
          <w:sz w:val="20"/>
          <w:highlight w:val="none"/>
        </w:rPr>
        <w:t>2.2需结合福州海峡国际会展中心地理位置，进行合理的入住规划，酒店距离海峡国际会展中心不超过1.5公里，如：聚春园会展中心酒店、闽江世纪金源大酒店、福州中庚聚龙酒店、福州中庚喜来登酒店、福州榕发会展假日酒店等。（酒店需经采购人确认）</w:t>
      </w:r>
      <w:r>
        <w:rPr>
          <w:rFonts w:hint="eastAsia" w:ascii="宋体" w:hAnsi="宋体" w:eastAsia="宋体" w:cs="宋体"/>
          <w:b/>
          <w:sz w:val="20"/>
          <w:highlight w:val="none"/>
        </w:rPr>
        <w:t>（投标人须提供与任意上述酒店运营方达成的、可在本项目活动期间提供合计不少于1100间客房预订资源的证明材料，证明材料可为合作协议、合作意向书、客房预订确认函等有效资料。）</w:t>
      </w:r>
    </w:p>
    <w:p w14:paraId="3E226733">
      <w:pPr>
        <w:pStyle w:val="7"/>
        <w:keepNext w:val="0"/>
        <w:keepLines w:val="0"/>
        <w:pageBreakBefore w:val="0"/>
        <w:widowControl w:val="0"/>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highlight w:val="none"/>
        </w:rPr>
      </w:pPr>
      <w:r>
        <w:rPr>
          <w:rFonts w:hint="eastAsia" w:ascii="宋体" w:hAnsi="宋体" w:eastAsia="宋体" w:cs="宋体"/>
          <w:b w:val="0"/>
          <w:bCs/>
          <w:sz w:val="20"/>
          <w:highlight w:val="none"/>
        </w:rPr>
        <w:t>3.</w:t>
      </w:r>
      <w:r>
        <w:rPr>
          <w:rFonts w:hint="eastAsia" w:ascii="宋体" w:hAnsi="宋体" w:eastAsia="宋体" w:cs="宋体"/>
          <w:sz w:val="20"/>
          <w:highlight w:val="none"/>
        </w:rPr>
        <w:t>按照“既展现现代化国际城市建设成果、自然生态景观，又体现历史文化底蕴、人文关怀精神的原则”，针对政府官员、专家学者等不同类型的嘉宾及需求，设置城市考察线路，拟定不同主题线路。确保让嘉宾通过城市考察充分领略中国风采、福州魅力。</w:t>
      </w:r>
    </w:p>
    <w:p w14:paraId="236481A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3.1派驻专职领队人员（导游）负责做好城市调研线路规划、行程安排、车辆保障、参观点位设置。</w:t>
      </w:r>
    </w:p>
    <w:p w14:paraId="4ED8DB0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3.2城市调研线上报名渠道设置。</w:t>
      </w:r>
    </w:p>
    <w:p w14:paraId="0E61601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3.3编制参观考察手册：收集梳理各参观点位中英文图文介绍、历史背景、城市发展成果等基础素材，编制参观考察手册，作为参会嘉宾参考资料。同时根据参观点位准备沿途讲解素材，编撰讲解词，安排讲解员讲解，展现城市发展脉络与城市更新成效。</w:t>
      </w:r>
    </w:p>
    <w:p w14:paraId="39A5133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3.4开展全要素踩线活动：适时开展实地踩线，模拟嘉宾完整游览流程，核检交通保障行车路线、点位讲解、配套设施、展览展示等细节。</w:t>
      </w:r>
    </w:p>
    <w:p w14:paraId="175D91B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3.5制定考察保障方案：细化车辆调度、讲解员设置、志愿服务、医疗应急、活动安保等配置标准。</w:t>
      </w:r>
    </w:p>
    <w:p w14:paraId="73E11E8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项目六：综合保障</w:t>
      </w:r>
    </w:p>
    <w:p w14:paraId="7E2CF8E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1.筹备期间重要嘉宾随行人员翻译（口译）、办公设备租赁、办公耗材、集中办公区布置、筹备期材料印刷、会期公众责任险。</w:t>
      </w:r>
    </w:p>
    <w:p w14:paraId="35150FA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2.前期联合国人居署来榕调研保障。</w:t>
      </w:r>
    </w:p>
    <w:p w14:paraId="6E9DF73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3.后勤物料制作：相关迎送港口指引等（机场南北站）、后勤接待物料。</w:t>
      </w:r>
    </w:p>
    <w:p w14:paraId="7F2D829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4.医疗保障：会议期间各酒店及相关会议活动场所医护人员、救护车保障。</w:t>
      </w:r>
    </w:p>
    <w:p w14:paraId="25C1B992">
      <w:pPr>
        <w:pStyle w:val="7"/>
        <w:keepNext w:val="0"/>
        <w:keepLines w:val="0"/>
        <w:pageBreakBefore w:val="0"/>
        <w:widowControl w:val="0"/>
        <w:kinsoku/>
        <w:wordWrap/>
        <w:overflowPunct/>
        <w:topLinePunct w:val="0"/>
        <w:autoSpaceDE/>
        <w:autoSpaceDN/>
        <w:bidi w:val="0"/>
        <w:adjustRightInd/>
        <w:snapToGrid/>
        <w:spacing w:line="400" w:lineRule="exact"/>
        <w:ind w:firstLine="402"/>
        <w:jc w:val="left"/>
        <w:textAlignment w:val="auto"/>
        <w:rPr>
          <w:rFonts w:hint="eastAsia" w:ascii="宋体" w:hAnsi="宋体" w:eastAsia="宋体" w:cs="宋体"/>
          <w:highlight w:val="none"/>
        </w:rPr>
      </w:pPr>
      <w:r>
        <w:rPr>
          <w:rFonts w:hint="eastAsia" w:ascii="宋体" w:hAnsi="宋体" w:eastAsia="宋体" w:cs="宋体"/>
          <w:b/>
          <w:sz w:val="20"/>
          <w:highlight w:val="none"/>
        </w:rPr>
        <w:t>【评审项2】</w:t>
      </w:r>
      <w:r>
        <w:rPr>
          <w:rFonts w:hint="eastAsia" w:ascii="宋体" w:hAnsi="宋体" w:eastAsia="宋体" w:cs="宋体"/>
          <w:sz w:val="20"/>
          <w:highlight w:val="none"/>
        </w:rPr>
        <w:t>5.造价评审、税费、档案管理、人力成本、企业服务费等。</w:t>
      </w:r>
    </w:p>
    <w:p w14:paraId="414B20CA">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项目七：网络安全保障</w:t>
      </w:r>
    </w:p>
    <w:p w14:paraId="3D9D2F5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应用系统风险评估服务、应用系统安全加固整改建议服务、应用系统安全保障服务、场馆网络边界安全防务服务、场馆网络与系统技术风险评估服务、场馆网络安全综合保障服务、安全应急保障服务、安全渗透测试服务。</w:t>
      </w:r>
    </w:p>
    <w:p w14:paraId="6F61FF9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1.对报名注册系统等信息系统开展应用系统风险评估、应用系统安全加固整改建议、应用安全综合保障服务。</w:t>
      </w:r>
    </w:p>
    <w:p w14:paraId="6F52F49F">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2.对场馆提供网络安全边界安全防护服务、网络与系统技术风险评估服务、网络安全综合保障服务、会中网络安全监测保障服务。</w:t>
      </w:r>
    </w:p>
    <w:p w14:paraId="4E55CFAD">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3.为大会期间提供整体安全监测预警及应急保障服务，制定安全应急预案，提供安全应急保障服务。</w:t>
      </w:r>
    </w:p>
    <w:p w14:paraId="129950D5">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4.分布式安全监控模式：为了保障场馆网络安全监测服务质量，安全服务团队所采用的工具能够在多个网络节点共同开展监控，形成分布式的网络安全监控模式，利用分布式网络安全监控技术提升网络安全监控效率。</w:t>
      </w:r>
    </w:p>
    <w:p w14:paraId="7A0EE4DD">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5.建立可靠的安全连接：为了避免漏洞扫描过程中发生网络连接中断、故障等安全隐患，在漏扫服务中所采用的工具应保障在服务过程中网络连接安全稳定性，利用网络安全维护连接的中继技术建立可靠的安全连接。</w:t>
      </w:r>
    </w:p>
    <w:p w14:paraId="1DE703E2">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项目八：会务信息系统</w:t>
      </w:r>
    </w:p>
    <w:p w14:paraId="49DCFDE3">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包含报名注册服务、嘉宾签到、刷脸寻座服务、会议闸机设备服务、等保测评服务、云服务器、带宽、安全产品租赁服务。</w:t>
      </w:r>
    </w:p>
    <w:p w14:paraId="7034F1E6">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1.报名注册服务：各角色参会人员报名注册及制证审批系统服务，为嘉宾（包含国内国外）、参会代表、媒体、安保、志愿者、工作人员等各类型参会人员提供注册报名的功能、制证审批功能等服务，并提供全流程管理、照片管理、数据管理、配置管理、审批管理等相应的后台管理模块。</w:t>
      </w:r>
    </w:p>
    <w:p w14:paraId="318A6BE9">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2.嘉宾签到及会务保障系统服务：通过自助签到系统为嘉宾等人员提供签到服务，并与报名注册系统进行打通，提供包括本人签到、代人签到等服务。</w:t>
      </w:r>
    </w:p>
    <w:p w14:paraId="7FA75B86">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3.刷脸寻座系统服务：在大会入口部署刷脸寻座设备，通过寻座引导系统，显示出嘉宾的位置信息，并高亮展示，方便嘉宾更快的寻找到自己的位置。</w:t>
      </w:r>
    </w:p>
    <w:p w14:paraId="713A45F0">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4.会议区闸机设备服务保障：满足会场安保通道闸机设备的租赁、运输、调试，以及系统间的数据同步、数据处理、数据下发、通行记录等内容；控制好人员通行，同时也支持用刷脸、身份证等形式入场。</w:t>
      </w:r>
    </w:p>
    <w:p w14:paraId="00C80482">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5.等保测评服务：提供三级等保测评服务。</w:t>
      </w:r>
    </w:p>
    <w:p w14:paraId="43CFD123">
      <w:pPr>
        <w:pStyle w:val="7"/>
        <w:keepNext w:val="0"/>
        <w:keepLines w:val="0"/>
        <w:pageBreakBefore w:val="0"/>
        <w:widowControl w:val="0"/>
        <w:kinsoku/>
        <w:wordWrap/>
        <w:overflowPunct/>
        <w:topLinePunct w:val="0"/>
        <w:autoSpaceDE/>
        <w:autoSpaceDN/>
        <w:bidi w:val="0"/>
        <w:adjustRightInd/>
        <w:snapToGrid/>
        <w:spacing w:line="400" w:lineRule="exact"/>
        <w:ind w:firstLine="402"/>
        <w:jc w:val="both"/>
        <w:textAlignment w:val="auto"/>
        <w:rPr>
          <w:rFonts w:hint="eastAsia" w:ascii="宋体" w:hAnsi="宋体" w:eastAsia="宋体" w:cs="宋体"/>
          <w:highlight w:val="none"/>
        </w:rPr>
      </w:pPr>
      <w:r>
        <w:rPr>
          <w:rFonts w:hint="eastAsia" w:ascii="宋体" w:hAnsi="宋体" w:eastAsia="宋体" w:cs="宋体"/>
          <w:b/>
          <w:sz w:val="20"/>
          <w:highlight w:val="none"/>
        </w:rPr>
        <w:t>【评审项3】</w:t>
      </w:r>
      <w:r>
        <w:rPr>
          <w:rFonts w:hint="eastAsia" w:ascii="宋体" w:hAnsi="宋体" w:eastAsia="宋体" w:cs="宋体"/>
          <w:sz w:val="20"/>
          <w:highlight w:val="none"/>
        </w:rPr>
        <w:t>6.服务器、带宽、安全产品租赁服务：包括应用服务器、存储、中间件等服务，提供不低于10兆带宽及Web应用防火墙。</w:t>
      </w:r>
    </w:p>
    <w:p w14:paraId="3BDFA943">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7.运行系统搭建保障：主要系统运行环境的搭建，包括操作系统、数据库、中间件运行搭建、集群等配置。</w:t>
      </w:r>
    </w:p>
    <w:p w14:paraId="3547512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8.系统初始化保障</w:t>
      </w:r>
    </w:p>
    <w:p w14:paraId="1EA5EC2F">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系统初始化，包括进行系统数据库初始化、基础数据导入、系统版本部署、访问端口配置、备份、账号权限分配管理等。</w:t>
      </w:r>
    </w:p>
    <w:p w14:paraId="769803FE">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项目九：会议证件制作</w:t>
      </w:r>
    </w:p>
    <w:p w14:paraId="7F7E253E">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1.会议证件制作：人员、车辆证件制作、公安背审等。</w:t>
      </w:r>
    </w:p>
    <w:p w14:paraId="1A685BD6">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2.人员证件制作：根据报名注册系统审核通过的人员信息（姓名、单位、照片等）制作实名证件，PVC材质。含定制绵纶挂绳，双钩。</w:t>
      </w:r>
    </w:p>
    <w:p w14:paraId="5C674AFF">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3.车辆通行证：提供A4 双面铜版纸，300g彩色印刷。</w:t>
      </w:r>
    </w:p>
    <w:p w14:paraId="69952BC3">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4.大会徽章制作：电镀仿金冲压凹凸工艺，定制徽章样式及盒子。</w:t>
      </w:r>
    </w:p>
    <w:p w14:paraId="62A6882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5.防伪贴 ：激光全息防伪贴，图案定制，圆形，防伪效果明显，识别简单、快速，不易仿制；标识色彩准确，隐含暗记、图案不易破解。</w:t>
      </w:r>
    </w:p>
    <w:p w14:paraId="1C193CE1">
      <w:pPr>
        <w:pStyle w:val="7"/>
        <w:keepNext w:val="0"/>
        <w:keepLines w:val="0"/>
        <w:pageBreakBefore w:val="0"/>
        <w:widowControl w:val="0"/>
        <w:kinsoku/>
        <w:wordWrap/>
        <w:overflowPunct/>
        <w:topLinePunct w:val="0"/>
        <w:autoSpaceDE/>
        <w:autoSpaceDN/>
        <w:bidi w:val="0"/>
        <w:adjustRightInd/>
        <w:snapToGrid/>
        <w:spacing w:line="400" w:lineRule="exact"/>
        <w:ind w:firstLine="402"/>
        <w:jc w:val="both"/>
        <w:textAlignment w:val="auto"/>
        <w:rPr>
          <w:rFonts w:hint="eastAsia" w:ascii="宋体" w:hAnsi="宋体" w:eastAsia="宋体" w:cs="宋体"/>
          <w:highlight w:val="none"/>
        </w:rPr>
      </w:pPr>
      <w:r>
        <w:rPr>
          <w:rFonts w:hint="eastAsia" w:ascii="宋体" w:hAnsi="宋体" w:eastAsia="宋体" w:cs="宋体"/>
          <w:b/>
          <w:sz w:val="20"/>
          <w:highlight w:val="none"/>
        </w:rPr>
        <w:t>【评审项4】</w:t>
      </w:r>
      <w:r>
        <w:rPr>
          <w:rFonts w:hint="eastAsia" w:ascii="宋体" w:hAnsi="宋体" w:eastAsia="宋体" w:cs="宋体"/>
          <w:sz w:val="20"/>
          <w:highlight w:val="none"/>
        </w:rPr>
        <w:t>6.公安背审：满足境内外实时背审需要，并与公安背审系统线上进行打通。</w:t>
      </w:r>
    </w:p>
    <w:p w14:paraId="564E0B2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项目十：工作人员餐饮保障</w:t>
      </w:r>
    </w:p>
    <w:p w14:paraId="708409B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提供活动期间工作人员、志愿者的快餐保障。标准不得低于30元/人/餐。</w:t>
      </w:r>
    </w:p>
    <w:p w14:paraId="124F155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项目十一：场馆租赁服务</w:t>
      </w:r>
    </w:p>
    <w:p w14:paraId="360F182C">
      <w:pPr>
        <w:pStyle w:val="7"/>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highlight w:val="none"/>
        </w:rPr>
      </w:pPr>
      <w:r>
        <w:rPr>
          <w:rFonts w:hint="eastAsia" w:ascii="宋体" w:hAnsi="宋体" w:eastAsia="宋体" w:cs="宋体"/>
          <w:sz w:val="20"/>
          <w:highlight w:val="none"/>
        </w:rPr>
        <w:t>保障活动期间及筹备期场馆租赁服务，具体场地要求如下：</w:t>
      </w:r>
    </w:p>
    <w:p w14:paraId="66ACAD83">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1.满足开幕式、子活动、配套功能间及中庭连廊所需场地福州海峡国际会展中心租赁服务。</w:t>
      </w:r>
    </w:p>
    <w:p w14:paraId="1F78BFB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2开幕大厅（福州海峡国际会展中心）场地租赁、南北广场资源服务。</w:t>
      </w:r>
    </w:p>
    <w:p w14:paraId="177CB44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3.前期筹备联合办公洽谈区场地租赁服务。</w:t>
      </w:r>
    </w:p>
    <w:p w14:paraId="4130140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4.福州海峡会展中心内西侧综合楼供餐区租赁服务。</w:t>
      </w:r>
    </w:p>
    <w:p w14:paraId="183D77D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5.提供上述场馆区域保洁、场馆公共led屏使用、场馆广告资源、网络、用电、加班等配套服务。</w:t>
      </w:r>
    </w:p>
    <w:p w14:paraId="4A615C39">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项目十二：不可预见费</w:t>
      </w:r>
    </w:p>
    <w:p w14:paraId="2A40B6BA">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sz w:val="20"/>
          <w:highlight w:val="none"/>
        </w:rPr>
        <w:t>1.采购人临时交办或有不可预测追加项目。</w:t>
      </w:r>
    </w:p>
    <w:p w14:paraId="186C06C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项目十三：其他服务内容及要求</w:t>
      </w:r>
    </w:p>
    <w:p w14:paraId="46436886">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【评审项5】</w:t>
      </w:r>
      <w:r>
        <w:rPr>
          <w:rFonts w:hint="eastAsia" w:ascii="宋体" w:hAnsi="宋体" w:eastAsia="宋体" w:cs="宋体"/>
          <w:sz w:val="20"/>
          <w:highlight w:val="none"/>
        </w:rPr>
        <w:t>1.为本项目全流程执行提供法务咨询服务、建议等协助。</w:t>
      </w:r>
    </w:p>
    <w:p w14:paraId="7B5E76C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【评审项6】</w:t>
      </w:r>
      <w:r>
        <w:rPr>
          <w:rFonts w:hint="eastAsia" w:ascii="宋体" w:hAnsi="宋体" w:eastAsia="宋体" w:cs="宋体"/>
          <w:sz w:val="20"/>
          <w:highlight w:val="none"/>
        </w:rPr>
        <w:t>2.中标通知书发出后2日内派驻各项目负责人至采购人指定地点筹备办公。</w:t>
      </w:r>
    </w:p>
    <w:p w14:paraId="2DC37D8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2.1派驻信息技术类项目负责人1名，负责信息化类项目综合管理，流程梳理，项目信息跟踪等工作。</w:t>
      </w:r>
    </w:p>
    <w:p w14:paraId="73F5BAF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2.2派驻会展策划项目负责人2名，负责开幕式及主论坛、现场体验区两大项目板块策划，及项目落地全过程跟踪服务。</w:t>
      </w:r>
    </w:p>
    <w:p w14:paraId="3E968FE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2.3派驻领队人员（导游），负责策划城市调研考察项目，线路规划，讲解词编制，带队考察等工作行程。</w:t>
      </w:r>
    </w:p>
    <w:p w14:paraId="005BD7E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2.4派驻法律顾问：负责项目全流程法务咨询服务，对市场化部分资金运作，合法合规管理提供服务。</w:t>
      </w:r>
    </w:p>
    <w:p w14:paraId="18F22D3E">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【评审项7】</w:t>
      </w:r>
      <w:r>
        <w:rPr>
          <w:rFonts w:hint="eastAsia" w:ascii="宋体" w:hAnsi="宋体" w:eastAsia="宋体" w:cs="宋体"/>
          <w:sz w:val="20"/>
          <w:highlight w:val="none"/>
        </w:rPr>
        <w:t>3.服务于本项目的团队人员需经由供应商统一培训，充分了解项目的背景与流程并提供专业的服务。</w:t>
      </w:r>
    </w:p>
    <w:p w14:paraId="5CBC67A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【评审项8】</w:t>
      </w:r>
      <w:r>
        <w:rPr>
          <w:rFonts w:hint="eastAsia" w:ascii="宋体" w:hAnsi="宋体" w:eastAsia="宋体" w:cs="宋体"/>
          <w:sz w:val="20"/>
          <w:highlight w:val="none"/>
          <w:lang w:val="en-US" w:eastAsia="zh-CN"/>
        </w:rPr>
        <w:t>4</w:t>
      </w:r>
      <w:r>
        <w:rPr>
          <w:rFonts w:hint="eastAsia" w:ascii="宋体" w:hAnsi="宋体" w:eastAsia="宋体" w:cs="宋体"/>
          <w:sz w:val="20"/>
          <w:highlight w:val="none"/>
        </w:rPr>
        <w:t>.服务于本项目的人员在工作期间严禁从事与本项目工作无关的活动，严格遵守岗位职责和工作标准。</w:t>
      </w:r>
    </w:p>
    <w:p w14:paraId="47F14049">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【评审项9】</w:t>
      </w:r>
      <w:r>
        <w:rPr>
          <w:rFonts w:hint="eastAsia" w:ascii="宋体" w:hAnsi="宋体" w:eastAsia="宋体" w:cs="宋体"/>
          <w:sz w:val="20"/>
          <w:highlight w:val="none"/>
          <w:lang w:val="en-US" w:eastAsia="zh-CN"/>
        </w:rPr>
        <w:t>5</w:t>
      </w:r>
      <w:r>
        <w:rPr>
          <w:rFonts w:hint="eastAsia" w:ascii="宋体" w:hAnsi="宋体" w:eastAsia="宋体" w:cs="宋体"/>
          <w:sz w:val="20"/>
          <w:highlight w:val="none"/>
        </w:rPr>
        <w:t>.供应商应具有针对各种紧急情况和突发事件的应对措施和协调处理能力。</w:t>
      </w:r>
    </w:p>
    <w:p w14:paraId="253382D6">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【评审项10】</w:t>
      </w:r>
      <w:r>
        <w:rPr>
          <w:rFonts w:hint="eastAsia" w:ascii="宋体" w:hAnsi="宋体" w:eastAsia="宋体" w:cs="宋体"/>
          <w:sz w:val="20"/>
          <w:highlight w:val="none"/>
          <w:lang w:val="en-US" w:eastAsia="zh-CN"/>
        </w:rPr>
        <w:t>6</w:t>
      </w:r>
      <w:r>
        <w:rPr>
          <w:rFonts w:hint="eastAsia" w:ascii="宋体" w:hAnsi="宋体" w:eastAsia="宋体" w:cs="宋体"/>
          <w:sz w:val="20"/>
          <w:highlight w:val="none"/>
        </w:rPr>
        <w:t>.供应商须确保项目服务车队的运营资质、车辆情况、驾驶员综合素质与业务能力等情况，服务车辆应每日消毒、清洁。</w:t>
      </w:r>
    </w:p>
    <w:p w14:paraId="73204279">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【评审项11】</w:t>
      </w:r>
      <w:r>
        <w:rPr>
          <w:rFonts w:hint="eastAsia" w:ascii="宋体" w:hAnsi="宋体" w:eastAsia="宋体" w:cs="宋体"/>
          <w:sz w:val="20"/>
          <w:highlight w:val="none"/>
          <w:lang w:val="en-US" w:eastAsia="zh-CN"/>
        </w:rPr>
        <w:t>7</w:t>
      </w:r>
      <w:r>
        <w:rPr>
          <w:rFonts w:hint="eastAsia" w:ascii="宋体" w:hAnsi="宋体" w:eastAsia="宋体" w:cs="宋体"/>
          <w:sz w:val="20"/>
          <w:highlight w:val="none"/>
        </w:rPr>
        <w:t>.关注嘉宾住宿情况，若有调整需求，及时为嘉宾调整住宿。</w:t>
      </w:r>
    </w:p>
    <w:p w14:paraId="088043E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【评审项12】</w:t>
      </w:r>
      <w:r>
        <w:rPr>
          <w:rFonts w:hint="eastAsia" w:ascii="宋体" w:hAnsi="宋体" w:eastAsia="宋体" w:cs="宋体"/>
          <w:sz w:val="20"/>
          <w:highlight w:val="none"/>
          <w:lang w:val="en-US" w:eastAsia="zh-CN"/>
        </w:rPr>
        <w:t>8</w:t>
      </w:r>
      <w:r>
        <w:rPr>
          <w:rFonts w:hint="eastAsia" w:ascii="宋体" w:hAnsi="宋体" w:eastAsia="宋体" w:cs="宋体"/>
          <w:sz w:val="20"/>
          <w:highlight w:val="none"/>
        </w:rPr>
        <w:t>.关注餐饮情况，确保食品安全。</w:t>
      </w:r>
    </w:p>
    <w:p w14:paraId="29EA210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4"/>
          <w:highlight w:val="none"/>
        </w:rPr>
        <w:t>第二部分：市场化部分</w:t>
      </w:r>
    </w:p>
    <w:p w14:paraId="17A1B9D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项目一：欢迎活动</w:t>
      </w:r>
    </w:p>
    <w:p w14:paraId="0189526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1.策划核心创意</w:t>
      </w:r>
    </w:p>
    <w:p w14:paraId="6C35F8C6">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以“陆江联动”为叙事主线，通过闽江北岸滨江区域行进式沉浸演绎、中洲岛3D mapping建筑投影秀、游船沿江楼宇灯光秀，完成“福州城市实践→中国治理经验→全球发展共识”三重价值升华。</w:t>
      </w:r>
    </w:p>
    <w:p w14:paraId="7AF36F3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2.活动主要内容（总时长约70分钟）</w:t>
      </w:r>
    </w:p>
    <w:p w14:paraId="4BAF0200">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2.1闽江北岸滨江区域行进式沉浸演绎（约15分钟）：活态展示福州非遗与城市文化，体现“更新赋能 宜居筑梦”的主题，</w:t>
      </w:r>
      <w:r>
        <w:rPr>
          <w:rFonts w:hint="eastAsia" w:ascii="宋体" w:hAnsi="宋体" w:eastAsia="宋体" w:cs="宋体"/>
          <w:highlight w:val="none"/>
        </w:rPr>
        <w:t>打造行进式沉浸式实景演绎</w:t>
      </w:r>
      <w:r>
        <w:rPr>
          <w:rFonts w:hint="eastAsia" w:ascii="宋体" w:hAnsi="宋体" w:eastAsia="宋体" w:cs="宋体"/>
          <w:sz w:val="20"/>
          <w:highlight w:val="none"/>
        </w:rPr>
        <w:t>。</w:t>
      </w:r>
    </w:p>
    <w:p w14:paraId="415EE1F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2.1.1闽江北岸滨江区域舞美：设置多个沉浸式快闪舞台场景氛围装置、街道灯光音响等；</w:t>
      </w:r>
    </w:p>
    <w:p w14:paraId="343B244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2.1.2演艺：非遗演员、舞蹈民乐、闽剧表演、服装道具、双语现场解说等；</w:t>
      </w:r>
    </w:p>
    <w:p w14:paraId="1616B21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2.1.3  3d mapping 建筑投影：楼体投影设备、素材制作、桁架供电、现场安装调试、设备故障应急运维；</w:t>
      </w:r>
    </w:p>
    <w:p w14:paraId="7EAD855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2.1.4负责节目创意编排：整体节目编导、原创音乐制作、活动主题文案脚本撰写；</w:t>
      </w:r>
    </w:p>
    <w:p w14:paraId="24B88F8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2.1.5 场地物料：导视标识、木作质感美陈、施工辅材耗材、主题视觉喷绘、节目手册印制、现场机动增补物料储备等；</w:t>
      </w:r>
    </w:p>
    <w:p w14:paraId="47BCBE6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2.2码头登船（约15分钟）：拟租两艘游船，登船期间安排乐器表演、双语解说。</w:t>
      </w:r>
    </w:p>
    <w:p w14:paraId="0C1BD7E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2.3闽江夜游（约40分钟，设2-3个节点）：中洲岛北立面3D mapping投影秀、台江沿江楼宇灯光秀，内容均按世界城市日主题定制。</w:t>
      </w:r>
    </w:p>
    <w:p w14:paraId="459F843E">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项目二：现场体验区搭建和氛围营造</w:t>
      </w:r>
    </w:p>
    <w:p w14:paraId="137C932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1.主题专区搭建</w:t>
      </w:r>
    </w:p>
    <w:p w14:paraId="3C75E8E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1.1全球视野专区搭建</w:t>
      </w:r>
    </w:p>
    <w:p w14:paraId="014FA4D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含展区空间规划设计、展墙展台制作安装、多媒体设备安装及布线、照明系统调试、展期维护及撤展。搭建材质及工艺标准与公共区域保持一致。</w:t>
      </w:r>
    </w:p>
    <w:p w14:paraId="2E7667F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1.2中国实践专区搭建</w:t>
      </w:r>
    </w:p>
    <w:p w14:paraId="4CDF064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含展区方案深化设计、主体结构搭建、形象展示墙制作、展柜展台安装、灯光布置、地面处理、展期维护及撤展。</w:t>
      </w:r>
    </w:p>
    <w:p w14:paraId="67DF5F3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1.3八闽探索专区搭建</w:t>
      </w:r>
    </w:p>
    <w:p w14:paraId="04E5A6A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含福建地域文化元素提取与创意设计、展台主体搭建、文化装饰构件制作安装、展品陈列设施、基础电气布线、互动体验设施基础、展期维护及撤展。</w:t>
      </w:r>
    </w:p>
    <w:p w14:paraId="362F6717">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1.4 榕城探索专区搭建</w:t>
      </w:r>
    </w:p>
    <w:p w14:paraId="70F12A5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含展区方案设计、城市形象展示墙制作安装、数字设备基础施工、洽谈家具配置、照明系统、展期维护及撤展。</w:t>
      </w:r>
    </w:p>
    <w:p w14:paraId="54F5BA0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 xml:space="preserve">1.5发布区/功能区搭建  </w:t>
      </w:r>
    </w:p>
    <w:p w14:paraId="60847FA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采购内容：新品发布及体验区其他现场活动功能区域搭建，包含设备租赁、搭建、桌椅租赁等。</w:t>
      </w:r>
    </w:p>
    <w:p w14:paraId="34ADB0B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2.“好房子”科技展样板间运输</w:t>
      </w:r>
    </w:p>
    <w:p w14:paraId="46F80CB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sz w:val="20"/>
          <w:highlight w:val="none"/>
        </w:rPr>
        <w:t>提供从北京“好房子”科技展场馆至福州海峡国家会展中心的去程运输。含装车、卸车、运输保险购置。</w:t>
      </w:r>
    </w:p>
    <w:p w14:paraId="3A2AA1B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3.公共区域整体氛围营造</w:t>
      </w:r>
    </w:p>
    <w:p w14:paraId="7DE551B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公共区域整体氛围搭建，含福州海峡国际会展中心玻璃幕墙、吊旗、包柱、大横幅；门头、背板、精神堡垒、指引系统（场内场外）、登录大厅服务台、馆内外服务台等。</w:t>
      </w:r>
    </w:p>
    <w:p w14:paraId="6B226B3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3.1对会展中心玻璃幕墙进行主题画面贴膜或悬挂装饰，在展馆内部上方统一悬挂吊旗（高清数码喷绘，双面呈现），对场馆立柱进行主题包覆装饰（含画面设计及安装），在观众登录大厅上方设置大横幅（喷绘布或刀刮布，含悬挂固定结构）。</w:t>
      </w:r>
    </w:p>
    <w:p w14:paraId="5A42A0D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3.2大门头：设置于展馆主入口，作为体验区主形象标识，结构稳固，满足抗风及安全要求，含主题立体发光字及夜间照明，主体结构采用钢木结合工艺，表面进行主题画面喷绘。</w:t>
      </w:r>
    </w:p>
    <w:p w14:paraId="4313D920">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3.3小门头：分别设置于各主题展区入口，与大门头视觉呼应，材质轻质高强，便于拆装运输，含区域标识。</w:t>
      </w:r>
    </w:p>
    <w:p w14:paraId="1969BD40">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3.4背板：设置于各展区及功能区后方，作为展区主题背景墙，含画面设计及喷绘，安装平整牢固。</w:t>
      </w:r>
    </w:p>
    <w:p w14:paraId="6A8C21F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3.5精神堡垒：设置于展馆外围关键节点，作为导引及精神形象标识，造型醒目，高度不低于3.5m。</w:t>
      </w:r>
    </w:p>
    <w:p w14:paraId="3ECD494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3.6指引系统：覆盖展馆外围及内部全部通道，含地面引导标识、区域功能标识等，要求醒目清晰，中英双语。</w:t>
      </w:r>
    </w:p>
    <w:p w14:paraId="2499BABE">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3.7登录大厅：设置于展馆主入口，作为观众登录及信息中心，含服务台、背景形象墙、排队引导设施等。</w:t>
      </w:r>
    </w:p>
    <w:p w14:paraId="6B0194C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3.8馆内外服务台：设置于展馆内各关键节点，作为现场咨询服务点，含桌椅、标识等。</w:t>
      </w:r>
    </w:p>
    <w:p w14:paraId="57694CB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以上所有氛围物料须采用“世界城市日”统一元素，视觉风格统一，材料符合展馆消防安全要求。含方案设计、材料采购、制作加工、安装搭建、展期维护及撤除。</w:t>
      </w:r>
    </w:p>
    <w:p w14:paraId="10068C74">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项目三：现场体验区物料制作</w:t>
      </w:r>
    </w:p>
    <w:p w14:paraId="60CF9AF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1.体验区物料设计和制作</w:t>
      </w:r>
    </w:p>
    <w:p w14:paraId="6472803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采购内容：公共氛围设计（3D、平面设计）、区域规划及落位设计（CAD设计）、体验区物料设计和制作。</w:t>
      </w:r>
    </w:p>
    <w:p w14:paraId="4B3AB93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公共氛围设计提供完整的设计方案（效果图、材质标注及尺寸图），设计风格与体验区主题统一，符合“世界城市日”视觉规范。区域规划及落位设计包含对展馆整体进行平面布局、展位划分、人流动线、应急疏散通道等规划设计，出具完整CAD施工图及3D效果图，含现场勘测、规划方案编制、图纸绘制。体验区物料设计和制作含邀请函、工作手册、搭建手册、参观指南。</w:t>
      </w:r>
    </w:p>
    <w:p w14:paraId="5306CFDE">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项目四：现场体验区主场运营与配套服务</w:t>
      </w:r>
    </w:p>
    <w:p w14:paraId="76D2BAD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 xml:space="preserve">1.主场运营  </w:t>
      </w:r>
    </w:p>
    <w:p w14:paraId="027C5CF7">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1.1布展管理</w:t>
      </w:r>
    </w:p>
    <w:p w14:paraId="7D1A9D9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采购内容：展期布展全流程统筹与现场管理服务。</w:t>
      </w:r>
    </w:p>
    <w:p w14:paraId="57250D2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负责制定分区分时布展计划并监督进度，疏导物流动线，确保通道畅通；不间断巡查搭建安全、防火及用电规范，对违规问题即时纠正并督促整改；监督施工垃圾日产日清，协调处理现场突发状况，联动画线、报馆、地毯等板块做好交叉作业衔接；撤展时督导拆卸清运及场地验收。</w:t>
      </w:r>
    </w:p>
    <w:p w14:paraId="5DC39AC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1.2 画线实施</w:t>
      </w:r>
    </w:p>
    <w:p w14:paraId="279F67B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采购内容：展馆场地画线施工。</w:t>
      </w:r>
    </w:p>
    <w:p w14:paraId="7BD0C0F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依据规划图纸，在场馆地面进行展位边界线、主次通道线、消防标记线、安全出口指示线等画线施工。采用耐磨PVC地面胶带或专用地坪漆。展后彻底清除，不留残胶。</w:t>
      </w:r>
    </w:p>
    <w:p w14:paraId="073E933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1.3报馆服务</w:t>
      </w:r>
    </w:p>
    <w:p w14:paraId="22FB089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采购内容：搭建报馆对接服务。</w:t>
      </w:r>
    </w:p>
    <w:p w14:paraId="4207F026">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安排专职报馆对接人员，熟悉展馆报馆流程，协助企业在进场前7日内完成全部报馆手续（含图纸审核、施工报批、水电接驳申请等），确保合规进场。对不合规图纸提出整改意见并指导修改。</w:t>
      </w:r>
    </w:p>
    <w:p w14:paraId="3B342616">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1.4地毯铺装</w:t>
      </w:r>
    </w:p>
    <w:p w14:paraId="5F402F6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采购内容：公共区域及专区通道、展位地面地毯铺设及撤除。</w:t>
      </w:r>
    </w:p>
    <w:p w14:paraId="6D91320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铺设要求拼接缝平整严密，铺设整齐平坦不起鼓。展期内保持使用性能，损坏及时修补。材质标准为B1级防火阻燃材质的起绒毯或圈绒毯。颜色按采购方选定方案执行，视觉效果简洁大气、富有科技感。以上含材料费、辅料费、人工费、铺贴及拆除清运费。</w:t>
      </w:r>
    </w:p>
    <w:p w14:paraId="18309AA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1.5物料运输</w:t>
      </w:r>
    </w:p>
    <w:p w14:paraId="21DCD014">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采购内容：主场运营所需全部物料的展馆内转运及临时仓储。</w:t>
      </w:r>
    </w:p>
    <w:p w14:paraId="2125599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主场运营所需物料（地毯卷材、铁马围栏、标识牌、备用展具等）分批次配送至指定展位，运输路线避开人流密集区，确保场内作业安全有序。</w:t>
      </w:r>
    </w:p>
    <w:p w14:paraId="2FBDFBA6">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2.现场配套服务</w:t>
      </w:r>
    </w:p>
    <w:p w14:paraId="65C9F04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2.1现场电检</w:t>
      </w:r>
    </w:p>
    <w:p w14:paraId="726A183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采购内容：对所有展位电气线路、配电箱、用电设备进行安全检测。</w:t>
      </w:r>
    </w:p>
    <w:p w14:paraId="72FD39C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由第三方检测机构执行强制性安全检测，检测项目含绝缘电阻测试、接地电阻测试、漏电保护测试、负荷检测等，并出具具有法律效力的检测报告。检测在布展完成后24小时内完成，不合格项须立即整改直至复检通过。</w:t>
      </w:r>
    </w:p>
    <w:p w14:paraId="56ECDFBB">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2.2安全监理</w:t>
      </w:r>
    </w:p>
    <w:p w14:paraId="37FD145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采购内容：布展、展期及撤展期间现场安全监督管理服务。</w:t>
      </w:r>
    </w:p>
    <w:p w14:paraId="5F6F95F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配备不少于2名持有注册安全工程师或消防设施操作员证书的安全监理人员，全程驻场巡查，监督施工安全（含登高作业、用电作业、动火作业），检查消防设施状态，处理突发事件，每日提交安全巡查日志。</w:t>
      </w:r>
    </w:p>
    <w:p w14:paraId="6224F36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2.3 观众入场铁马租赁</w:t>
      </w:r>
    </w:p>
    <w:p w14:paraId="0CA2B7C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采购内容：租赁铁马（隔离护栏）用于观众排队、入口分流、通道隔离、人员限流等。</w:t>
      </w:r>
    </w:p>
    <w:p w14:paraId="407FCED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提供足量铁马，金属材质，摆放整齐稳固，连接件齐全。展期内每日开馆前检查维护，展后回收清运。</w:t>
      </w:r>
    </w:p>
    <w:p w14:paraId="68AB04C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3.现场体验区企业接驳车保障。</w:t>
      </w:r>
    </w:p>
    <w:p w14:paraId="0B3D8F2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采购内容：为参与企业提供展馆周边酒店/接驳点至展馆的往返接驳车辆服务。</w:t>
      </w:r>
    </w:p>
    <w:p w14:paraId="0611EDB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车辆座位不低于35座，每日不少于3辆车，持续3天。车辆清洁卫生，准点发车，配备专业司机及随车引导人员，路线覆盖体验区推荐酒店。含车辆租赁费、燃油费、司机劳务及保险费用。</w:t>
      </w:r>
    </w:p>
    <w:p w14:paraId="43348176">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项目五：现场体验区项目管理</w:t>
      </w:r>
    </w:p>
    <w:p w14:paraId="0E065B6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1.方案编制人员</w:t>
      </w:r>
    </w:p>
    <w:p w14:paraId="07C287D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采购内容：协助编制体验区总体策划方案；负责编制主场运营管理方案。</w:t>
      </w:r>
    </w:p>
    <w:p w14:paraId="6E122C54">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含搭建期与运营期现场管理方案、开馆活动方案、发布活动方案、巡馆方案、互动体验活动方案，同步完成企业落位规划方案。</w:t>
      </w:r>
    </w:p>
    <w:p w14:paraId="7876C56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2.企业邀约人员</w:t>
      </w:r>
    </w:p>
    <w:p w14:paraId="4572F378">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采购内容：企业邀约人员费用，负责邀请企业参与体验区展览展示。</w:t>
      </w:r>
    </w:p>
    <w:p w14:paraId="3E0BA26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负责对接目标企业，开展体验区参与邀请工作，含企业信息搜集、邀约对接、参展意向跟进、参展资料对接、合同签订协助、落位确认及后续服务对接等全流程招展服务。按采购方制定的招展目标及进度要求开展工作，定期汇报招展进展。</w:t>
      </w:r>
    </w:p>
    <w:p w14:paraId="4C6E662B">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3.项目管理人员</w:t>
      </w:r>
    </w:p>
    <w:p w14:paraId="10C5E32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采购内容：项目管理团队（项目经理、执行主管、设计对接、工程督导等）人员。</w:t>
      </w:r>
    </w:p>
    <w:p w14:paraId="4CC1A4DE">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前期核心人员不少于5人，负责项目策划、设计及组织，覆盖项目全程。项目开展当月投入不少于30人，协助国内外企业邀请、数据统筹及企业参与体验区相关事项对接。负责统筹协调、进度管控、质量验收、现场突发事件应急处理。</w:t>
      </w:r>
    </w:p>
    <w:p w14:paraId="3E3853E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4.食宿</w:t>
      </w:r>
    </w:p>
    <w:p w14:paraId="3411198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采购内容：布展、展期、撤展期间现场工作人员的住宿及餐饮。</w:t>
      </w:r>
    </w:p>
    <w:p w14:paraId="691A828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sz w:val="20"/>
          <w:highlight w:val="none"/>
        </w:rPr>
        <w:t>5.交通</w:t>
      </w:r>
    </w:p>
    <w:p w14:paraId="0FF3297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采购内容：项目执行期间所有工作人员的交通。</w:t>
      </w:r>
    </w:p>
    <w:p w14:paraId="4CA7EF8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含市内交通、跨区域差旅、物资紧急采购运输等。飞机、高铁等大交通费用，市内交通按采购方标准执行。</w:t>
      </w:r>
    </w:p>
    <w:p w14:paraId="09D58BBD">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项目六：场地租赁服务与基础配套</w:t>
      </w:r>
    </w:p>
    <w:p w14:paraId="10AFFDE5">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1.场地租赁:使用福州海峡国际会展中心3号馆和4号馆，包含场地租赁、空调费。</w:t>
      </w:r>
    </w:p>
    <w:p w14:paraId="506F3E7D">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sz w:val="20"/>
          <w:highlight w:val="none"/>
        </w:rPr>
        <w:t>2.上述区域场地特装管理费用、地毯管理费用、电费。</w:t>
      </w:r>
    </w:p>
    <w:p w14:paraId="12877DD4">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b/>
          <w:sz w:val="20"/>
          <w:highlight w:val="none"/>
        </w:rPr>
        <w:t>项目七、网络保障</w:t>
      </w:r>
    </w:p>
    <w:p w14:paraId="67B40C7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1.提供场馆有线网络保障（包含集中办公区、联合国人居署工作间、会议区）</w:t>
      </w:r>
    </w:p>
    <w:p w14:paraId="07B9D83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2.三条国际专线网络保障（包含联合国人居署办公区及论坛、广播中心IBC、采访间、新闻发布间、新闻中心、多功能厅）。</w:t>
      </w:r>
    </w:p>
    <w:p w14:paraId="74CBB8C4">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海峡会展中心WIFI网络保障（包含多功能厅、一楼开幕大厅、分论坛会场及配套贵宾厅、祈祷室、医疗间、联合国人居署办公区及论坛、采访间、新闻发布间、新闻中心、广播中心IBC、3号馆、4号馆及西侧连廊）。</w:t>
      </w:r>
    </w:p>
    <w:p w14:paraId="75356F38">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项目八、标志性活动</w:t>
      </w:r>
    </w:p>
    <w:p w14:paraId="3724B79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1.活动策划服务</w:t>
      </w:r>
    </w:p>
    <w:p w14:paraId="527A0C9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结合国际视野，完成本次标志性活动整体方案策划及落地执行，保障活动国内、境外征集，视频制作等各环节有序落地。</w:t>
      </w:r>
    </w:p>
    <w:p w14:paraId="663373A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2.国内征集服务</w:t>
      </w:r>
    </w:p>
    <w:p w14:paraId="1BD37EB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2.1平台费用及流量推广</w:t>
      </w:r>
    </w:p>
    <w:p w14:paraId="5A2C1EF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负责抖音专题页面搭建与流量推送运营，话题总阅读量不少于1亿次。</w:t>
      </w:r>
    </w:p>
    <w:p w14:paraId="724B4C3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2.2达人内容共创</w:t>
      </w:r>
    </w:p>
    <w:p w14:paraId="2A1BB4BE">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对接3位百万级达人合作拍摄，配套提供2位百万达人特色妆造。产出3条官方手势示范视频、3条文旅推介视频，6条达人视频全网总曝光量不少于200万次。</w:t>
      </w:r>
    </w:p>
    <w:p w14:paraId="0573FFA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2.3特色视频定制</w:t>
      </w:r>
    </w:p>
    <w:p w14:paraId="4F996D1F">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联动30位特色KOC开展传播，产出高质量视频不少于25条；素材重点展现国内各大城市风貌、多民族特色内容，可作为成果视频基础素材使用。</w:t>
      </w:r>
    </w:p>
    <w:p w14:paraId="11086A9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3.境外征集服务</w:t>
      </w:r>
    </w:p>
    <w:p w14:paraId="3151EE0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3.1平台费用及流量推广</w:t>
      </w:r>
    </w:p>
    <w:p w14:paraId="7DE11A32">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负责TIKTOK平台专题搭建及流量推送运营，话题总阅读量不少于300万次。</w:t>
      </w:r>
    </w:p>
    <w:p w14:paraId="51D96AD7">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3.2达人共创（海外KOL）</w:t>
      </w:r>
    </w:p>
    <w:p w14:paraId="22415F5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招募10名粉丝量5000以上的海外KOL，覆盖亚洲、欧洲、北美、南美、大洋洲，每个大洲不少于2个国家/城市。每人拍摄1条8-15秒竖屏短视频；单条平均播放量≥5万，10人合计覆盖粉丝≥50万，总播放量≥50万；产出10条高质量城市短视频，素材可直接用于开幕式视频集锦、公共大屏播放。</w:t>
      </w:r>
    </w:p>
    <w:p w14:paraId="3E9450EE">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3.3KOC视频制作（海外素人）</w:t>
      </w:r>
    </w:p>
    <w:p w14:paraId="57809AA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招募90名粉丝量5000以下的海外KOC/素人，广泛分布于不同国家城市，人选以本地居民、留学生、旅行爱好者为主；每人拍摄1条8-15秒短视频。</w:t>
      </w:r>
    </w:p>
    <w:p w14:paraId="205266CA">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4.视频制作服务</w:t>
      </w:r>
    </w:p>
    <w:p w14:paraId="261FAD7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4.1官方示范视频</w:t>
      </w:r>
    </w:p>
    <w:p w14:paraId="00CF6851">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拍摄制作不少于5条官方示范视频，其中3条融入福州元素，2条以英文内容为主。</w:t>
      </w:r>
    </w:p>
    <w:p w14:paraId="4F2432B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4.2成果视频集锦制作</w:t>
      </w:r>
    </w:p>
    <w:p w14:paraId="4136B56B">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制作1-3分钟成果视频集锦1条；同步制作30秒短视频集锦，满足全球联播使用需求。</w:t>
      </w:r>
    </w:p>
    <w:p w14:paraId="499C752B">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项目九、其他配套活动</w:t>
      </w:r>
    </w:p>
    <w:p w14:paraId="63C51659">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1.省市领导重要会见、餐叙、同传翻译、现场伴宴、双语主持人、现场布置。</w:t>
      </w:r>
    </w:p>
    <w:p w14:paraId="0186F07D">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2.在酒店召开相关论坛的场地租赁。</w:t>
      </w:r>
    </w:p>
    <w:p w14:paraId="782F6DDC">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sz w:val="20"/>
          <w:highlight w:val="none"/>
        </w:rPr>
        <w:t>3.其他不可预见事项。</w:t>
      </w:r>
    </w:p>
    <w:p w14:paraId="20DAB8E4">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b/>
          <w:sz w:val="20"/>
          <w:highlight w:val="none"/>
        </w:rPr>
        <w:t>项目十、综合信息包</w:t>
      </w:r>
    </w:p>
    <w:p w14:paraId="5D30BEC3">
      <w:pPr>
        <w:pStyle w:val="7"/>
        <w:keepNext w:val="0"/>
        <w:keepLines w:val="0"/>
        <w:pageBreakBefore w:val="0"/>
        <w:widowControl w:val="0"/>
        <w:kinsoku/>
        <w:wordWrap/>
        <w:overflowPunct/>
        <w:topLinePunct w:val="0"/>
        <w:autoSpaceDE/>
        <w:autoSpaceDN/>
        <w:bidi w:val="0"/>
        <w:adjustRightInd/>
        <w:snapToGrid/>
        <w:spacing w:line="400" w:lineRule="exact"/>
        <w:ind w:firstLine="400"/>
        <w:jc w:val="left"/>
        <w:textAlignment w:val="auto"/>
        <w:rPr>
          <w:rFonts w:hint="eastAsia" w:ascii="宋体" w:hAnsi="宋体" w:eastAsia="宋体" w:cs="宋体"/>
          <w:highlight w:val="none"/>
        </w:rPr>
      </w:pPr>
      <w:r>
        <w:rPr>
          <w:rFonts w:hint="eastAsia" w:ascii="宋体" w:hAnsi="宋体" w:eastAsia="宋体" w:cs="宋体"/>
          <w:highlight w:val="none"/>
        </w:rPr>
        <w:t>负责活动宣传品设计与制作服务，定制两档宣传品：宣传品1不少于300份；宣传品2不少于1500份。要求：设计风格需贴合活动主题，主题鲜明、符合城市宣传要求。最终制作材质、工艺、尺寸、数量均以采购人审核确认为准。</w:t>
      </w:r>
    </w:p>
    <w:p w14:paraId="4FFA58E7">
      <w:pPr>
        <w:pStyle w:val="7"/>
        <w:keepNext w:val="0"/>
        <w:keepLines w:val="0"/>
        <w:pageBreakBefore w:val="0"/>
        <w:widowControl w:val="0"/>
        <w:kinsoku/>
        <w:wordWrap/>
        <w:overflowPunct/>
        <w:topLinePunct w:val="0"/>
        <w:autoSpaceDE/>
        <w:autoSpaceDN/>
        <w:bidi w:val="0"/>
        <w:adjustRightInd/>
        <w:snapToGrid/>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三、商务要求（以“★”标示的内容为不允许负偏离的实质性要求）</w:t>
      </w:r>
    </w:p>
    <w:p w14:paraId="2711731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088"/>
        <w:gridCol w:w="1587"/>
        <w:gridCol w:w="4949"/>
      </w:tblGrid>
      <w:tr w14:paraId="57E74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3200B1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序号</w:t>
            </w:r>
          </w:p>
        </w:tc>
        <w:tc>
          <w:tcPr>
            <w:tcW w:w="1088" w:type="dxa"/>
          </w:tcPr>
          <w:p w14:paraId="027603C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参数性质</w:t>
            </w:r>
          </w:p>
        </w:tc>
        <w:tc>
          <w:tcPr>
            <w:tcW w:w="1587" w:type="dxa"/>
          </w:tcPr>
          <w:p w14:paraId="6D5B380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类型</w:t>
            </w:r>
          </w:p>
        </w:tc>
        <w:tc>
          <w:tcPr>
            <w:tcW w:w="4949" w:type="dxa"/>
          </w:tcPr>
          <w:p w14:paraId="1343D4C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要求</w:t>
            </w:r>
          </w:p>
        </w:tc>
      </w:tr>
      <w:tr w14:paraId="1A3AA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B6E246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088" w:type="dxa"/>
          </w:tcPr>
          <w:p w14:paraId="306ABA1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377E18B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交货时间</w:t>
            </w:r>
          </w:p>
        </w:tc>
        <w:tc>
          <w:tcPr>
            <w:tcW w:w="4949" w:type="dxa"/>
          </w:tcPr>
          <w:p w14:paraId="475A3A2B">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2026年10月31日-11月2日（举办时间以采购人通知为准）</w:t>
            </w:r>
          </w:p>
        </w:tc>
      </w:tr>
      <w:tr w14:paraId="0D44A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09DBD8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2</w:t>
            </w:r>
          </w:p>
        </w:tc>
        <w:tc>
          <w:tcPr>
            <w:tcW w:w="1088" w:type="dxa"/>
          </w:tcPr>
          <w:p w14:paraId="0A6F61DB">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2106E89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交货地点</w:t>
            </w:r>
          </w:p>
        </w:tc>
        <w:tc>
          <w:tcPr>
            <w:tcW w:w="4949" w:type="dxa"/>
          </w:tcPr>
          <w:p w14:paraId="48516E6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按采购人指定地点</w:t>
            </w:r>
          </w:p>
        </w:tc>
      </w:tr>
      <w:tr w14:paraId="29FF8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46260AE0">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3</w:t>
            </w:r>
          </w:p>
        </w:tc>
        <w:tc>
          <w:tcPr>
            <w:tcW w:w="1088" w:type="dxa"/>
          </w:tcPr>
          <w:p w14:paraId="4AB0F10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2F1A703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交货条件</w:t>
            </w:r>
          </w:p>
        </w:tc>
        <w:tc>
          <w:tcPr>
            <w:tcW w:w="4949" w:type="dxa"/>
          </w:tcPr>
          <w:p w14:paraId="05151E2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以采购人验收合格为准</w:t>
            </w:r>
          </w:p>
        </w:tc>
      </w:tr>
      <w:tr w14:paraId="01114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0EDAD5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4</w:t>
            </w:r>
          </w:p>
        </w:tc>
        <w:tc>
          <w:tcPr>
            <w:tcW w:w="1088" w:type="dxa"/>
          </w:tcPr>
          <w:p w14:paraId="2038405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65E07C81">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是否邀请投标人验收</w:t>
            </w:r>
          </w:p>
        </w:tc>
        <w:tc>
          <w:tcPr>
            <w:tcW w:w="4949" w:type="dxa"/>
          </w:tcPr>
          <w:p w14:paraId="37C6C99F">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不邀请投标人验收</w:t>
            </w:r>
          </w:p>
        </w:tc>
      </w:tr>
      <w:tr w14:paraId="30CAE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CA3BF41">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5</w:t>
            </w:r>
          </w:p>
        </w:tc>
        <w:tc>
          <w:tcPr>
            <w:tcW w:w="1088" w:type="dxa"/>
          </w:tcPr>
          <w:p w14:paraId="79DCB207">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123F0827">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履约验收方式</w:t>
            </w:r>
          </w:p>
        </w:tc>
        <w:tc>
          <w:tcPr>
            <w:tcW w:w="4949" w:type="dxa"/>
          </w:tcPr>
          <w:p w14:paraId="731E3DB4">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1、期次1，说明：按招标文件、投标文件及合同要求执行。</w:t>
            </w:r>
          </w:p>
        </w:tc>
      </w:tr>
      <w:tr w14:paraId="76A72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702EC185">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6</w:t>
            </w:r>
          </w:p>
        </w:tc>
        <w:tc>
          <w:tcPr>
            <w:tcW w:w="1088" w:type="dxa"/>
          </w:tcPr>
          <w:p w14:paraId="09C1B5D1">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5B74A3CA">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合同支付方式</w:t>
            </w:r>
          </w:p>
        </w:tc>
        <w:tc>
          <w:tcPr>
            <w:tcW w:w="4949" w:type="dxa"/>
          </w:tcPr>
          <w:p w14:paraId="18DB5C4E">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1、进度款，完成服务后，中标人须提供国家规定的税务发票，达到付款条件起30日内，支付合同总金额的100.00%</w:t>
            </w:r>
          </w:p>
        </w:tc>
      </w:tr>
      <w:tr w14:paraId="1AED7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5C9EA0C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7</w:t>
            </w:r>
          </w:p>
        </w:tc>
        <w:tc>
          <w:tcPr>
            <w:tcW w:w="1088" w:type="dxa"/>
          </w:tcPr>
          <w:p w14:paraId="742F9239">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4D59CEE7">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履约保证金</w:t>
            </w:r>
          </w:p>
        </w:tc>
        <w:tc>
          <w:tcPr>
            <w:tcW w:w="4949" w:type="dxa"/>
          </w:tcPr>
          <w:p w14:paraId="4E06DEF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缴纳, 本采购包履约保证金为合同金额的2%</w:t>
            </w:r>
          </w:p>
          <w:p w14:paraId="4E3C497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缴纳方式：银行转账，支票/汇票/本票，保函/保险</w:t>
            </w:r>
          </w:p>
          <w:p w14:paraId="3C0CEC1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说明：①中标通知书发出后，合同签订前中标人应向采购人缴纳合同金额2%的履约保证金；履约保证金将在中标人的合同义务已履行完毕后无息退还；②中标人在签订合同前向采购人以对公转账或银行保函的形式缴纳；③在合同期内未出现违约情形及采购单位利益受损的情况下，项目履约结束后无息退还。如中标人违约，不予退还履约保证金，若造成采购单位经济损失的，采购单位有权向中标人追偿。</w:t>
            </w:r>
          </w:p>
        </w:tc>
      </w:tr>
      <w:tr w14:paraId="6E555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569082B">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8</w:t>
            </w:r>
          </w:p>
        </w:tc>
        <w:tc>
          <w:tcPr>
            <w:tcW w:w="1088" w:type="dxa"/>
          </w:tcPr>
          <w:p w14:paraId="26B652E9">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587" w:type="dxa"/>
          </w:tcPr>
          <w:p w14:paraId="7DD7197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其他</w:t>
            </w:r>
          </w:p>
        </w:tc>
        <w:tc>
          <w:tcPr>
            <w:tcW w:w="4949" w:type="dxa"/>
          </w:tcPr>
          <w:p w14:paraId="12D22FF8">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lang w:eastAsia="zh-CN"/>
              </w:rPr>
            </w:pPr>
            <w:r>
              <w:rPr>
                <w:rFonts w:hint="eastAsia" w:ascii="宋体" w:hAnsi="宋体" w:eastAsia="宋体" w:cs="宋体"/>
                <w:highlight w:val="none"/>
              </w:rPr>
              <w:t>合同支付方式：（1）采购合同签订后，待</w:t>
            </w:r>
            <w:r>
              <w:rPr>
                <w:rFonts w:hint="eastAsia" w:ascii="宋体" w:hAnsi="宋体" w:eastAsia="宋体" w:cs="宋体"/>
                <w:highlight w:val="none"/>
                <w:lang w:val="en-US" w:eastAsia="zh-CN"/>
              </w:rPr>
              <w:t>采购人收到</w:t>
            </w:r>
            <w:r>
              <w:rPr>
                <w:rFonts w:hint="eastAsia" w:ascii="宋体" w:hAnsi="宋体" w:eastAsia="宋体" w:cs="宋体"/>
                <w:highlight w:val="none"/>
              </w:rPr>
              <w:t>中标人开具</w:t>
            </w:r>
            <w:r>
              <w:rPr>
                <w:rFonts w:hint="eastAsia" w:ascii="宋体" w:hAnsi="宋体" w:eastAsia="宋体" w:cs="宋体"/>
                <w:highlight w:val="none"/>
                <w:lang w:val="en-US" w:eastAsia="zh-CN"/>
              </w:rPr>
              <w:t>的</w:t>
            </w:r>
            <w:r>
              <w:rPr>
                <w:rFonts w:hint="eastAsia" w:ascii="宋体" w:hAnsi="宋体" w:eastAsia="宋体" w:cs="宋体"/>
                <w:highlight w:val="none"/>
              </w:rPr>
              <w:t>等额增值税专用发票后</w:t>
            </w:r>
            <w:r>
              <w:rPr>
                <w:rFonts w:hint="eastAsia" w:ascii="宋体" w:hAnsi="宋体" w:eastAsia="宋体" w:cs="宋体"/>
                <w:highlight w:val="none"/>
                <w:lang w:val="en-US" w:eastAsia="zh-CN"/>
              </w:rPr>
              <w:t>30日内</w:t>
            </w:r>
            <w:r>
              <w:rPr>
                <w:rFonts w:hint="eastAsia" w:ascii="宋体" w:hAnsi="宋体" w:eastAsia="宋体" w:cs="宋体"/>
                <w:highlight w:val="none"/>
              </w:rPr>
              <w:t>，采购人按程序一次性支付合同总金额的50%（注：中标人若为联合体，采购人支付至牵头方账户，下同）；（2）会议结束</w:t>
            </w:r>
            <w:r>
              <w:rPr>
                <w:rFonts w:hint="eastAsia" w:ascii="宋体" w:hAnsi="宋体" w:eastAsia="宋体" w:cs="宋体"/>
                <w:highlight w:val="none"/>
                <w:lang w:val="en-US" w:eastAsia="zh-CN"/>
              </w:rPr>
              <w:t>后</w:t>
            </w:r>
            <w:r>
              <w:rPr>
                <w:rFonts w:hint="eastAsia" w:ascii="宋体" w:hAnsi="宋体" w:eastAsia="宋体" w:cs="宋体"/>
                <w:highlight w:val="none"/>
              </w:rPr>
              <w:t>，</w:t>
            </w:r>
            <w:r>
              <w:rPr>
                <w:rFonts w:hint="eastAsia" w:ascii="宋体" w:hAnsi="宋体" w:eastAsia="宋体" w:cs="宋体"/>
                <w:highlight w:val="none"/>
                <w:lang w:val="en-US" w:eastAsia="zh-CN"/>
              </w:rPr>
              <w:t>采购人收到</w:t>
            </w:r>
            <w:r>
              <w:rPr>
                <w:rFonts w:hint="eastAsia" w:ascii="宋体" w:hAnsi="宋体" w:eastAsia="宋体" w:cs="宋体"/>
                <w:highlight w:val="none"/>
              </w:rPr>
              <w:t>中标人开具</w:t>
            </w:r>
            <w:r>
              <w:rPr>
                <w:rFonts w:hint="eastAsia" w:ascii="宋体" w:hAnsi="宋体" w:eastAsia="宋体" w:cs="宋体"/>
                <w:highlight w:val="none"/>
                <w:lang w:val="en-US" w:eastAsia="zh-CN"/>
              </w:rPr>
              <w:t>的</w:t>
            </w:r>
            <w:r>
              <w:rPr>
                <w:rFonts w:hint="eastAsia" w:ascii="宋体" w:hAnsi="宋体" w:eastAsia="宋体" w:cs="宋体"/>
                <w:highlight w:val="none"/>
              </w:rPr>
              <w:t>等额增值税专用发票后</w:t>
            </w:r>
            <w:r>
              <w:rPr>
                <w:rFonts w:hint="eastAsia" w:ascii="宋体" w:hAnsi="宋体" w:eastAsia="宋体" w:cs="宋体"/>
                <w:highlight w:val="none"/>
                <w:lang w:val="en-US" w:eastAsia="zh-CN"/>
              </w:rPr>
              <w:t>30日内</w:t>
            </w:r>
            <w:r>
              <w:rPr>
                <w:rFonts w:hint="eastAsia" w:ascii="宋体" w:hAnsi="宋体" w:eastAsia="宋体" w:cs="宋体"/>
                <w:highlight w:val="none"/>
              </w:rPr>
              <w:t>，采购人按程序支付合同总金额的30%；（3）</w:t>
            </w:r>
            <w:r>
              <w:rPr>
                <w:rFonts w:hint="eastAsia" w:ascii="宋体" w:hAnsi="宋体" w:eastAsia="宋体" w:cs="宋体"/>
                <w:highlight w:val="none"/>
                <w:lang w:val="en-US" w:eastAsia="zh-CN"/>
              </w:rPr>
              <w:t>满足下列全部条件后，采购人收到</w:t>
            </w:r>
            <w:r>
              <w:rPr>
                <w:rFonts w:hint="eastAsia" w:ascii="宋体" w:hAnsi="宋体" w:eastAsia="宋体" w:cs="宋体"/>
                <w:highlight w:val="none"/>
              </w:rPr>
              <w:t>中标人开具</w:t>
            </w:r>
            <w:r>
              <w:rPr>
                <w:rFonts w:hint="eastAsia" w:ascii="宋体" w:hAnsi="宋体" w:eastAsia="宋体" w:cs="宋体"/>
                <w:highlight w:val="none"/>
                <w:lang w:val="en-US" w:eastAsia="zh-CN"/>
              </w:rPr>
              <w:t>的</w:t>
            </w:r>
            <w:r>
              <w:rPr>
                <w:rFonts w:hint="eastAsia" w:ascii="宋体" w:hAnsi="宋体" w:eastAsia="宋体" w:cs="宋体"/>
                <w:highlight w:val="none"/>
              </w:rPr>
              <w:t>各项目剩余款项增值税专用发票后</w:t>
            </w:r>
            <w:r>
              <w:rPr>
                <w:rFonts w:hint="eastAsia" w:ascii="宋体" w:hAnsi="宋体" w:eastAsia="宋体" w:cs="宋体"/>
                <w:highlight w:val="none"/>
                <w:lang w:val="en-US" w:eastAsia="zh-CN"/>
              </w:rPr>
              <w:t>30日内</w:t>
            </w:r>
            <w:r>
              <w:rPr>
                <w:rFonts w:hint="eastAsia" w:ascii="宋体" w:hAnsi="宋体" w:eastAsia="宋体" w:cs="宋体"/>
                <w:highlight w:val="none"/>
              </w:rPr>
              <w:t>，采购人按程序支付剩余尾款</w:t>
            </w:r>
            <w:r>
              <w:rPr>
                <w:rFonts w:hint="eastAsia" w:ascii="宋体" w:hAnsi="宋体" w:eastAsia="宋体" w:cs="宋体"/>
                <w:highlight w:val="none"/>
                <w:lang w:eastAsia="zh-CN"/>
              </w:rPr>
              <w:t>：①</w:t>
            </w:r>
            <w:r>
              <w:rPr>
                <w:rFonts w:hint="eastAsia" w:ascii="宋体" w:hAnsi="宋体" w:eastAsia="宋体" w:cs="宋体"/>
                <w:highlight w:val="none"/>
              </w:rPr>
              <w:t>会议结束</w:t>
            </w:r>
            <w:r>
              <w:rPr>
                <w:rFonts w:hint="eastAsia" w:ascii="宋体" w:hAnsi="宋体" w:eastAsia="宋体" w:cs="宋体"/>
                <w:highlight w:val="none"/>
                <w:lang w:eastAsia="zh-CN"/>
              </w:rPr>
              <w:t>；②</w:t>
            </w:r>
            <w:r>
              <w:rPr>
                <w:rFonts w:hint="eastAsia" w:ascii="宋体" w:hAnsi="宋体" w:eastAsia="宋体" w:cs="宋体"/>
                <w:highlight w:val="none"/>
              </w:rPr>
              <w:t>采购人对各项目验收合格通过</w:t>
            </w:r>
            <w:r>
              <w:rPr>
                <w:rFonts w:hint="eastAsia" w:ascii="宋体" w:hAnsi="宋体" w:eastAsia="宋体" w:cs="宋体"/>
                <w:highlight w:val="none"/>
                <w:lang w:eastAsia="zh-CN"/>
              </w:rPr>
              <w:t>；③</w:t>
            </w:r>
            <w:r>
              <w:rPr>
                <w:rFonts w:hint="eastAsia" w:ascii="宋体" w:hAnsi="宋体" w:eastAsia="宋体" w:cs="宋体"/>
                <w:highlight w:val="none"/>
              </w:rPr>
              <w:t>中标人提供活动数据、文档等相关结算材料</w:t>
            </w:r>
            <w:r>
              <w:rPr>
                <w:rFonts w:hint="eastAsia" w:ascii="宋体" w:hAnsi="宋体" w:eastAsia="宋体" w:cs="宋体"/>
                <w:highlight w:val="none"/>
                <w:lang w:eastAsia="zh-CN"/>
              </w:rPr>
              <w:t>；④</w:t>
            </w:r>
            <w:r>
              <w:rPr>
                <w:rFonts w:hint="eastAsia" w:ascii="宋体" w:hAnsi="宋体" w:eastAsia="宋体" w:cs="宋体"/>
                <w:highlight w:val="none"/>
              </w:rPr>
              <w:t>经第三方评审机构审核并出具评审报告</w:t>
            </w:r>
            <w:r>
              <w:rPr>
                <w:rFonts w:hint="eastAsia" w:ascii="宋体" w:hAnsi="宋体" w:eastAsia="宋体" w:cs="宋体"/>
                <w:highlight w:val="none"/>
                <w:lang w:eastAsia="zh-CN"/>
              </w:rPr>
              <w:t>。</w:t>
            </w:r>
          </w:p>
          <w:p w14:paraId="33F6EB52">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说明：序号6合同支付方式为固定模板，如有矛盾的以此为准。</w:t>
            </w:r>
          </w:p>
        </w:tc>
      </w:tr>
    </w:tbl>
    <w:p w14:paraId="2AC58A8C">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highlight w:val="none"/>
        </w:rPr>
      </w:pPr>
      <w:r>
        <w:rPr>
          <w:rFonts w:hint="eastAsia" w:ascii="宋体" w:hAnsi="宋体" w:eastAsia="宋体" w:cs="宋体"/>
          <w:highlight w:val="none"/>
        </w:rPr>
        <w:t>其他商务要求</w:t>
      </w:r>
    </w:p>
    <w:p w14:paraId="480E1C53">
      <w:pPr>
        <w:pStyle w:val="7"/>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highlight w:val="none"/>
        </w:rPr>
      </w:pPr>
      <w:r>
        <w:rPr>
          <w:rFonts w:hint="eastAsia" w:ascii="宋体" w:hAnsi="宋体" w:eastAsia="宋体" w:cs="宋体"/>
          <w:b/>
          <w:bCs/>
          <w:highlight w:val="none"/>
        </w:rPr>
        <w:t>9.违约责任</w:t>
      </w:r>
    </w:p>
    <w:p w14:paraId="3A68A6EA">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9.1因中标人原因造成采购合同无法按时签订，视为中标人违约，中标人应向采购人支付中标金额10%的违约金，同时采购人有权要求中标人继续签订采购合同；因中标人违约对采购人造成损失的，中标人应另行支付相应的赔偿。</w:t>
      </w:r>
    </w:p>
    <w:p w14:paraId="286B7073">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9.2在结果公告发布后3个工作日内，中标人需备好不低于应标方案中嘉宾名单80%数量的嘉宾回复函，以供采购人审核。若中标人未能如约提供，采购人将取消其中标资格，且中标人应向采购人支付中标金额</w:t>
      </w:r>
      <w:r>
        <w:rPr>
          <w:rFonts w:hint="eastAsia" w:ascii="宋体" w:hAnsi="宋体" w:eastAsia="宋体" w:cs="宋体"/>
          <w:highlight w:val="none"/>
          <w:lang w:val="en-US" w:eastAsia="zh-CN"/>
        </w:rPr>
        <w:t>20</w:t>
      </w:r>
      <w:r>
        <w:rPr>
          <w:rFonts w:hint="eastAsia" w:ascii="宋体" w:hAnsi="宋体" w:eastAsia="宋体" w:cs="宋体"/>
          <w:highlight w:val="none"/>
        </w:rPr>
        <w:t>%的违约金。</w:t>
      </w:r>
    </w:p>
    <w:p w14:paraId="15AD40A8">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9.3在采购合同签订生效之后，中标人要求解除合同的，视为中标人违约，采购人有权拒绝解除合同并要求中标人继续履行采购合同，或同意解除合同并要求中标人向采购人返还已收到的全部合同价款以及另行支付中标金额20%的违约金；对采购人造成损失的，中标人应另行支付相应的赔偿。</w:t>
      </w:r>
    </w:p>
    <w:p w14:paraId="3534B6A0">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9.4在采购合同签订生效之后，中标人若拒不履行合同或中途不履行合同，视为中标人违约，采购人有权单方面解除合同或要求中标人继续履行采购合同，中标人违约应当向采购人返还已收到的全部合同价款以及另行支付中标金额20%的违约金；对采购人造成损失的，中标人应另行支付相应的赔偿。</w:t>
      </w:r>
    </w:p>
    <w:p w14:paraId="4E089A66">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9.5中标人逾期交付工作成果，或交付的工作成果未经过采购人验收合格的，每逾期一日应按照中标金额的万分之五支付违约金，同时采购人有权要求中标人继续履行合同交付合格工作成果。中标人逾期交付工作成果累计超过10日的，采购人有权单方解除合同，并要求中标人返还已收到的全部合同价款以及另行支付中标金额20%的违约金；对采购人造成损失的，中标人应另行支付相应的赔偿。</w:t>
      </w:r>
    </w:p>
    <w:p w14:paraId="7C99AC22">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9.6因中标人原因发生重大质量事故，除依约承担赔偿责任外，还将按有关质量管理办法规定执行。同时，采购人有权在上述重大质量事故发生后，有权随时单方解除合同，并要求中标人返还已收到的全部合同价款以及另行支付中标金额20%的违约金。采购人有权报相关行政主管部门对中标人进行处罚。</w:t>
      </w:r>
    </w:p>
    <w:p w14:paraId="446D327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9.7若发生造成伤亡安全事故，除按国家有关安全管理规定及采购人有关安全管理办法执行外，并报相关行政主管部门处罚；发生重大安全事故或特大安全事故，除按国家有关安全管理规定及采购人有关安全管理办法执行外，采购人有权单方解除合同并要求中标人返还已收到的全部合同价款以及另行支付中标金额20%的违约金，给采购人造成的损失，还应另行承担赔偿责任。</w:t>
      </w:r>
    </w:p>
    <w:p w14:paraId="15D191F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9.8因中标人原因导致的所有人身、财产损失均由中标人承担，若采购人先行承担责任的，有权向中标人追偿。</w:t>
      </w:r>
    </w:p>
    <w:p w14:paraId="0375B6DC">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9.9在明确违约责任后，中标人应在接到书面通知书起七天内支付违约金、赔偿金等。</w:t>
      </w:r>
    </w:p>
    <w:p w14:paraId="42C8DDE7">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9.10因中标人过错导致采购人遭受损失的，中标人应当负责赔偿，赔偿范围包括但不限于诉讼费、仲裁费、鉴定费、律师费等。</w:t>
      </w:r>
    </w:p>
    <w:p w14:paraId="1E4B9CE9">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highlight w:val="none"/>
        </w:rPr>
      </w:pPr>
      <w:r>
        <w:rPr>
          <w:rFonts w:hint="eastAsia" w:ascii="宋体" w:hAnsi="宋体" w:eastAsia="宋体" w:cs="宋体"/>
          <w:b/>
          <w:bCs/>
          <w:highlight w:val="none"/>
        </w:rPr>
        <w:t>10.知识产权及保密</w:t>
      </w:r>
    </w:p>
    <w:p w14:paraId="080045EF">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10.1中标人必须保证其所交付的服务或成果不侵犯第三方的任何合法权益。任何第三方若提出侵权指控，中标人须与第三方交涉并承担由此而引起的一切法律责任和费用，并赔偿由此给采购人带来的其他一切损失。</w:t>
      </w:r>
    </w:p>
    <w:p w14:paraId="3BA5084E">
      <w:pPr>
        <w:pStyle w:val="7"/>
        <w:keepNext w:val="0"/>
        <w:keepLines w:val="0"/>
        <w:pageBreakBefore w:val="0"/>
        <w:widowControl w:val="0"/>
        <w:kinsoku/>
        <w:wordWrap/>
        <w:overflowPunct/>
        <w:topLinePunct w:val="0"/>
        <w:autoSpaceDE/>
        <w:autoSpaceDN/>
        <w:bidi w:val="0"/>
        <w:adjustRightInd/>
        <w:snapToGrid/>
        <w:spacing w:line="400" w:lineRule="exact"/>
        <w:ind w:firstLine="400"/>
        <w:jc w:val="both"/>
        <w:textAlignment w:val="auto"/>
        <w:rPr>
          <w:rFonts w:hint="eastAsia" w:ascii="宋体" w:hAnsi="宋体" w:eastAsia="宋体" w:cs="宋体"/>
          <w:highlight w:val="none"/>
        </w:rPr>
      </w:pPr>
      <w:r>
        <w:rPr>
          <w:rFonts w:hint="eastAsia" w:ascii="宋体" w:hAnsi="宋体" w:eastAsia="宋体" w:cs="宋体"/>
          <w:highlight w:val="none"/>
        </w:rPr>
        <w:t>10.2采购人提供的本项目相关附件以及提供的基础资料等内容，投标人有义务保密。</w:t>
      </w:r>
    </w:p>
    <w:p w14:paraId="637D90A0">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highlight w:val="none"/>
        </w:rPr>
      </w:pPr>
      <w:r>
        <w:rPr>
          <w:rFonts w:hint="eastAsia" w:ascii="宋体" w:hAnsi="宋体" w:eastAsia="宋体" w:cs="宋体"/>
          <w:b/>
          <w:bCs/>
          <w:highlight w:val="none"/>
        </w:rPr>
        <w:t>11.仲裁、诉讼条款</w:t>
      </w:r>
    </w:p>
    <w:p w14:paraId="586B20F5">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highlight w:val="none"/>
        </w:rPr>
      </w:pPr>
      <w:r>
        <w:rPr>
          <w:rFonts w:hint="eastAsia" w:ascii="宋体" w:hAnsi="宋体" w:eastAsia="宋体" w:cs="宋体"/>
          <w:highlight w:val="none"/>
        </w:rPr>
        <w:t xml:space="preserve">    因采购或与采购合同有关的一切事项发生争议，由采购人和成交供应商双方友好协商解决。协商不成的，任何一方均可向采购人所在地有管辖权的人民法院提起诉讼。</w:t>
      </w:r>
    </w:p>
    <w:p w14:paraId="3B12FCF2">
      <w:pPr>
        <w:pStyle w:val="7"/>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highlight w:val="none"/>
        </w:rPr>
      </w:pPr>
      <w:r>
        <w:rPr>
          <w:rFonts w:hint="eastAsia" w:ascii="宋体" w:hAnsi="宋体" w:eastAsia="宋体" w:cs="宋体"/>
          <w:b/>
          <w:sz w:val="28"/>
          <w:highlight w:val="none"/>
        </w:rPr>
        <w:t>四、其他事项</w:t>
      </w:r>
    </w:p>
    <w:p w14:paraId="1F1FF345">
      <w:pPr>
        <w:pStyle w:val="7"/>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highlight w:val="none"/>
        </w:rPr>
      </w:pPr>
      <w:r>
        <w:rPr>
          <w:rFonts w:hint="eastAsia" w:ascii="宋体" w:hAnsi="宋体" w:eastAsia="宋体" w:cs="宋体"/>
          <w:highlight w:val="none"/>
        </w:rPr>
        <w:t>1、除招标文件另有规定外，若出现有关法律、法规和规章有强制性规定但招标文件未列明的情形，则投标人应按照有关法律、法规和规章强制性规定执行。</w:t>
      </w:r>
    </w:p>
    <w:p w14:paraId="5D92A245">
      <w:pPr>
        <w:pStyle w:val="7"/>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highlight w:val="none"/>
        </w:rPr>
      </w:pPr>
      <w:r>
        <w:rPr>
          <w:rFonts w:hint="eastAsia" w:ascii="宋体" w:hAnsi="宋体" w:eastAsia="宋体" w:cs="宋体"/>
          <w:highlight w:val="none"/>
        </w:rPr>
        <w:t>2、其他：</w:t>
      </w:r>
    </w:p>
    <w:p w14:paraId="155F0945">
      <w:pPr>
        <w:pStyle w:val="7"/>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highlight w:val="none"/>
        </w:rPr>
      </w:pPr>
      <w:r>
        <w:rPr>
          <w:rFonts w:hint="eastAsia" w:ascii="宋体" w:hAnsi="宋体" w:eastAsia="宋体" w:cs="宋体"/>
          <w:highlight w:val="none"/>
        </w:rPr>
        <w:t>本招标文件未明确的其它约定事项或条款，待采购人与中标人签订合同时，由双方协商订立。</w:t>
      </w:r>
    </w:p>
    <w:p w14:paraId="04E413D2">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bookmarkStart w:id="0" w:name="_GoBack"/>
      <w:bookmarkEnd w:id="0"/>
    </w:p>
    <w:p w14:paraId="103F7D53">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第六章 政府采购合同</w:t>
      </w:r>
    </w:p>
    <w:p w14:paraId="6343B895">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参考文本</w:t>
      </w:r>
    </w:p>
    <w:p w14:paraId="09192A4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合同编号：</w:t>
      </w:r>
    </w:p>
    <w:p w14:paraId="1858B2DE">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 xml:space="preserve"> 福建省政府采购合同（服务类）</w:t>
      </w:r>
    </w:p>
    <w:p w14:paraId="5F0873F8">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编制说明</w:t>
      </w:r>
      <w:r>
        <w:rPr>
          <w:rFonts w:hint="eastAsia" w:ascii="宋体" w:hAnsi="宋体" w:eastAsia="宋体" w:cs="宋体"/>
          <w:highlight w:val="none"/>
        </w:rPr>
        <w:br w:type="textWrapping"/>
      </w:r>
    </w:p>
    <w:p w14:paraId="6C88D65B">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1.签订合同应遵守《中华人民共和国政府采购法》及其实施条例、《中华人民共和国民法典》等法律法规及其他有关规定。</w:t>
      </w:r>
    </w:p>
    <w:p w14:paraId="242718A1">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75B12ABD">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3.政府有关主管部门对若干合同有规范文本的，可使用相应合同文本。</w:t>
      </w:r>
    </w:p>
    <w:p w14:paraId="565A8663">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4.本合同范本仅供参考，采购人应当根据采购项目的实际需求对合同条款进行修改、补充。</w:t>
      </w:r>
    </w:p>
    <w:p w14:paraId="13A2035E">
      <w:pPr>
        <w:pStyle w:val="7"/>
        <w:keepNext w:val="0"/>
        <w:keepLines w:val="0"/>
        <w:pageBreakBefore w:val="0"/>
        <w:widowControl w:val="0"/>
        <w:kinsoku/>
        <w:wordWrap/>
        <w:overflowPunct/>
        <w:topLinePunct w:val="0"/>
        <w:autoSpaceDE/>
        <w:autoSpaceDN/>
        <w:bidi w:val="0"/>
        <w:adjustRightInd/>
        <w:snapToGrid/>
        <w:ind w:left="0"/>
        <w:jc w:val="left"/>
        <w:textAlignment w:val="auto"/>
        <w:rPr>
          <w:rFonts w:hint="eastAsia" w:ascii="宋体" w:hAnsi="宋体" w:eastAsia="宋体" w:cs="宋体"/>
          <w:highlight w:val="none"/>
        </w:rPr>
      </w:pPr>
      <w:r>
        <w:rPr>
          <w:rFonts w:hint="eastAsia" w:ascii="宋体" w:hAnsi="宋体" w:eastAsia="宋体" w:cs="宋体"/>
          <w:highlight w:val="none"/>
        </w:rPr>
        <w:t>甲方：</w:t>
      </w:r>
    </w:p>
    <w:p w14:paraId="0FC07C3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住所地：________________</w:t>
      </w:r>
    </w:p>
    <w:p w14:paraId="4708481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联系人：________________</w:t>
      </w:r>
    </w:p>
    <w:p w14:paraId="6F72555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联系电话：______________</w:t>
      </w:r>
    </w:p>
    <w:p w14:paraId="63610C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传真：________________</w:t>
      </w:r>
    </w:p>
    <w:p w14:paraId="53BAF68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电子邮箱：________________</w:t>
      </w:r>
      <w:r>
        <w:rPr>
          <w:rFonts w:hint="eastAsia" w:ascii="宋体" w:hAnsi="宋体" w:eastAsia="宋体" w:cs="宋体"/>
          <w:highlight w:val="none"/>
        </w:rPr>
        <w:br w:type="textWrapping"/>
      </w:r>
    </w:p>
    <w:p w14:paraId="3833D379">
      <w:pPr>
        <w:pStyle w:val="7"/>
        <w:keepNext w:val="0"/>
        <w:keepLines w:val="0"/>
        <w:pageBreakBefore w:val="0"/>
        <w:widowControl w:val="0"/>
        <w:kinsoku/>
        <w:wordWrap/>
        <w:overflowPunct/>
        <w:topLinePunct w:val="0"/>
        <w:autoSpaceDE/>
        <w:autoSpaceDN/>
        <w:bidi w:val="0"/>
        <w:adjustRightInd/>
        <w:snapToGrid/>
        <w:ind w:left="0"/>
        <w:jc w:val="left"/>
        <w:textAlignment w:val="auto"/>
        <w:rPr>
          <w:rFonts w:hint="eastAsia" w:ascii="宋体" w:hAnsi="宋体" w:eastAsia="宋体" w:cs="宋体"/>
          <w:highlight w:val="none"/>
        </w:rPr>
      </w:pPr>
      <w:r>
        <w:rPr>
          <w:rFonts w:hint="eastAsia" w:ascii="宋体" w:hAnsi="宋体" w:eastAsia="宋体" w:cs="宋体"/>
          <w:highlight w:val="none"/>
        </w:rPr>
        <w:t xml:space="preserve"> 乙方： ________________</w:t>
      </w:r>
    </w:p>
    <w:p w14:paraId="72749A9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住所地： ________________</w:t>
      </w:r>
    </w:p>
    <w:p w14:paraId="351295B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联系人：______________</w:t>
      </w:r>
    </w:p>
    <w:p w14:paraId="39FDA26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联系电话：______________</w:t>
      </w:r>
    </w:p>
    <w:p w14:paraId="20DBBB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传真：________________</w:t>
      </w:r>
    </w:p>
    <w:p w14:paraId="18D28E3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电子邮箱：________________</w:t>
      </w:r>
    </w:p>
    <w:p w14:paraId="6EE8DD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根据项目编号为___________ 的 __________项目（以下简称：“本项目”）的采购结果，遵循平等、自愿、公平和诚实信用的原则，双方签署本合同，具体内容如下：</w:t>
      </w:r>
    </w:p>
    <w:p w14:paraId="15B3F3BF">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一、合同组成部分</w:t>
      </w:r>
    </w:p>
    <w:p w14:paraId="71E1597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1.1本合同条款及附件；</w:t>
      </w:r>
    </w:p>
    <w:p w14:paraId="4729A70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1.2采购文件及其附件、补充文件；</w:t>
      </w:r>
    </w:p>
    <w:p w14:paraId="3F19BC2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1.3乙方的响应文件及其附件、补充文件；</w:t>
      </w:r>
    </w:p>
    <w:p w14:paraId="1642F42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1.4其他文件或材料：</w:t>
      </w:r>
    </w:p>
    <w:p w14:paraId="58460CB9">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二、合同标的</w:t>
      </w:r>
      <w:r>
        <w:rPr>
          <w:rFonts w:hint="eastAsia" w:ascii="宋体" w:hAnsi="宋体" w:eastAsia="宋体" w:cs="宋体"/>
          <w:highlight w:val="none"/>
        </w:rPr>
        <w:br w:type="textWrapping"/>
      </w:r>
    </w:p>
    <w:p w14:paraId="60DEF224">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三、价格形式及合同价款</w:t>
      </w:r>
    </w:p>
    <w:p w14:paraId="2A638975">
      <w:pPr>
        <w:pStyle w:val="7"/>
        <w:keepNext w:val="0"/>
        <w:keepLines w:val="0"/>
        <w:pageBreakBefore w:val="0"/>
        <w:widowControl w:val="0"/>
        <w:kinsoku/>
        <w:wordWrap/>
        <w:overflowPunct/>
        <w:topLinePunct w:val="0"/>
        <w:autoSpaceDE/>
        <w:autoSpaceDN/>
        <w:bidi w:val="0"/>
        <w:adjustRightInd/>
        <w:snapToGrid/>
        <w:jc w:val="left"/>
        <w:textAlignment w:val="auto"/>
        <w:outlineLvl w:val="4"/>
        <w:rPr>
          <w:rFonts w:hint="eastAsia" w:ascii="宋体" w:hAnsi="宋体" w:eastAsia="宋体" w:cs="宋体"/>
          <w:highlight w:val="none"/>
        </w:rPr>
      </w:pPr>
      <w:r>
        <w:rPr>
          <w:rFonts w:hint="eastAsia" w:ascii="宋体" w:hAnsi="宋体" w:eastAsia="宋体" w:cs="宋体"/>
          <w:b/>
          <w:sz w:val="20"/>
          <w:highlight w:val="none"/>
        </w:rPr>
        <w:t xml:space="preserve"> 3.1价格形式</w:t>
      </w:r>
    </w:p>
    <w:p w14:paraId="6C8A8A0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固定单价合同。完成约定服务事项的含税合同单价为：人民币（大写）元（￥ _____________元）。</w:t>
      </w:r>
    </w:p>
    <w:p w14:paraId="69C7ECD9">
      <w:pPr>
        <w:pStyle w:val="7"/>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 xml:space="preserve"> 固定总价合同。完成约定服务事项的含税服务费用为：人民币（大写）元（￥_____________ 元）。</w:t>
      </w:r>
    </w:p>
    <w:p w14:paraId="0000E305">
      <w:pPr>
        <w:pStyle w:val="7"/>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 xml:space="preserve"> 其他方式。</w:t>
      </w:r>
    </w:p>
    <w:p w14:paraId="6AE1312D">
      <w:pPr>
        <w:pStyle w:val="7"/>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4"/>
        <w:rPr>
          <w:rFonts w:hint="eastAsia" w:ascii="宋体" w:hAnsi="宋体" w:eastAsia="宋体" w:cs="宋体"/>
          <w:highlight w:val="none"/>
        </w:rPr>
      </w:pPr>
      <w:r>
        <w:rPr>
          <w:rFonts w:hint="eastAsia" w:ascii="宋体" w:hAnsi="宋体" w:eastAsia="宋体" w:cs="宋体"/>
          <w:b/>
          <w:sz w:val="20"/>
          <w:highlight w:val="none"/>
        </w:rPr>
        <w:t xml:space="preserve"> 3.2合同价款包含范围</w:t>
      </w:r>
    </w:p>
    <w:p w14:paraId="6AB2F0AE">
      <w:pPr>
        <w:pStyle w:val="7"/>
        <w:keepNext w:val="0"/>
        <w:keepLines w:val="0"/>
        <w:pageBreakBefore w:val="0"/>
        <w:widowControl w:val="0"/>
        <w:kinsoku/>
        <w:wordWrap/>
        <w:overflowPunct/>
        <w:topLinePunct w:val="0"/>
        <w:autoSpaceDE/>
        <w:autoSpaceDN/>
        <w:bidi w:val="0"/>
        <w:adjustRightInd/>
        <w:snapToGrid/>
        <w:jc w:val="left"/>
        <w:textAlignment w:val="auto"/>
        <w:outlineLvl w:val="4"/>
        <w:rPr>
          <w:rFonts w:hint="eastAsia" w:ascii="宋体" w:hAnsi="宋体" w:eastAsia="宋体" w:cs="宋体"/>
          <w:highlight w:val="none"/>
        </w:rPr>
      </w:pPr>
      <w:r>
        <w:rPr>
          <w:rFonts w:hint="eastAsia" w:ascii="宋体" w:hAnsi="宋体" w:eastAsia="宋体" w:cs="宋体"/>
          <w:b/>
          <w:sz w:val="20"/>
          <w:highlight w:val="none"/>
        </w:rPr>
        <w:t xml:space="preserve"> 3.3其他需说明的事项：</w:t>
      </w:r>
    </w:p>
    <w:p w14:paraId="3AA56799">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四、合同标的及服务范围、地点和时间</w:t>
      </w:r>
    </w:p>
    <w:p w14:paraId="22BDC17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4.1项目名称： _____________</w:t>
      </w:r>
    </w:p>
    <w:p w14:paraId="72AF1AC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4.2服务范围：_____________</w:t>
      </w:r>
    </w:p>
    <w:p w14:paraId="099A31C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4.3服务地点：_____________</w:t>
      </w:r>
    </w:p>
    <w:p w14:paraId="40DFE5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4.4服务完成时间：_____________</w:t>
      </w:r>
    </w:p>
    <w:p w14:paraId="609BF5C9">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五、服务内容、质量标准和要求</w:t>
      </w:r>
    </w:p>
    <w:p w14:paraId="638713A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5.1服务工作量的计量方式：_____________</w:t>
      </w:r>
    </w:p>
    <w:p w14:paraId="6777018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5.2服务内容：_____________</w:t>
      </w:r>
    </w:p>
    <w:p w14:paraId="531A9CA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5.3技术保障、服务人员组成、所涉及的货物的质量标准：</w:t>
      </w:r>
    </w:p>
    <w:p w14:paraId="64480A4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（1）服务技术保障：_____________</w:t>
      </w:r>
    </w:p>
    <w:p w14:paraId="6F4ACBE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（2）服务人员组成：_____________</w:t>
      </w:r>
    </w:p>
    <w:p w14:paraId="4DD1B1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（3）服务设备及物资投入及质量标准：_____________</w:t>
      </w:r>
    </w:p>
    <w:p w14:paraId="09297AC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5.4服务质量标准及要求：</w:t>
      </w:r>
    </w:p>
    <w:p w14:paraId="23BCD2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0900E4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77D52F2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5.4.3其他要求：</w:t>
      </w:r>
    </w:p>
    <w:p w14:paraId="6471FD02">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六、服务履约验收或考核</w:t>
      </w:r>
    </w:p>
    <w:p w14:paraId="287A22D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35671AF1">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七、甲方的权利与义务</w:t>
      </w:r>
    </w:p>
    <w:p w14:paraId="4B18E3A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7.1甲方委派___________为联系人，联系方式 ___________，负责与乙方联系。如甲方联系人发生变更，甲方应书面告知乙方。</w:t>
      </w:r>
    </w:p>
    <w:p w14:paraId="5C0D24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7.2甲方应为乙方开展服务工作提供必要的工作条件，以及对内对外沟通和配合协助。</w:t>
      </w:r>
    </w:p>
    <w:p w14:paraId="4BBB7AE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7.3甲方应于___________之前提供服务所需的全部资料，并对所提供材料真实性、完整性、合法性负责。</w:t>
      </w:r>
    </w:p>
    <w:p w14:paraId="6463591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6CA9ACB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7.5甲方应按本合同约定及时足额支付服务费用及相关费用。</w:t>
      </w:r>
    </w:p>
    <w:p w14:paraId="3C83695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7.6其他</w:t>
      </w:r>
    </w:p>
    <w:p w14:paraId="6E2F7E10">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八、乙方的权利与义务</w:t>
      </w:r>
    </w:p>
    <w:p w14:paraId="21F3D20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8.1乙方委派___________为联系人，联系方式 ___________，负责与甲方联系。如乙方联系人发生变更，乙方应书面告知甲方</w:t>
      </w:r>
    </w:p>
    <w:p w14:paraId="457EB1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8.2乙方应国家法律法规和{{乙方的权利与义务-响应要求-福建}}等要求开展{{乙方的权利与义务-开展服务-福建}}服务；</w:t>
      </w:r>
    </w:p>
    <w:p w14:paraId="4290BCD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8.3乙方及其所委派服务人员应按标准或协议约定方式出具服务成果，并对其真实性和合法性负法律责任；</w:t>
      </w:r>
    </w:p>
    <w:p w14:paraId="68D2701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8.4乙方对执行业务过程中知悉的国家秘密或甲方的商业秘密保密。除非国家法律法规及行业规范另有规定,或经甲方同意,乙方不得将其知悉的商业秘密和甲方提供的资料对外泄露。</w:t>
      </w:r>
    </w:p>
    <w:p w14:paraId="3B81F2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8.5乙方对服务业务应当单独建档，保存完整的工作记录，并对服务过程使用和暂存甲方的文件、材料和财物应当妥善保管。</w:t>
      </w:r>
    </w:p>
    <w:p w14:paraId="4DE3C7A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8.6服务工作结束后,乙方将根据情况对甲方服务相关的管理制度及其他事项等提出改进意见。</w:t>
      </w:r>
    </w:p>
    <w:p w14:paraId="0F45766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8.7乙方完全遵守《中华人民共和国劳动合同法》有关规定和《中华人民共和国妇女权益保障法》中关于“劳动和社会保障权益”的有关要求。</w:t>
      </w:r>
    </w:p>
    <w:p w14:paraId="2494271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8.8其他</w:t>
      </w:r>
    </w:p>
    <w:p w14:paraId="2DBA46A2">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九、资金支付方式、时间和条件</w:t>
      </w:r>
      <w:r>
        <w:rPr>
          <w:rFonts w:hint="eastAsia" w:ascii="宋体" w:hAnsi="宋体" w:eastAsia="宋体" w:cs="宋体"/>
          <w:highlight w:val="none"/>
        </w:rPr>
        <w:br w:type="textWrapping"/>
      </w:r>
    </w:p>
    <w:p w14:paraId="7E515B93">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十、履约保证金</w:t>
      </w:r>
    </w:p>
    <w:p w14:paraId="17AA35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□有，□无。具体如下：（按照采购文件规定填写）。</w:t>
      </w:r>
    </w:p>
    <w:p w14:paraId="1A037D4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10.1乙方向甲方缴纳人民币 / 元作为本合同的履约保证金。</w:t>
      </w:r>
    </w:p>
    <w:p w14:paraId="50A9F2A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10.2履约保证金缴纳形式：支票/汇票/电汇/保函等非现金形式。</w:t>
      </w:r>
    </w:p>
    <w:p w14:paraId="4F35CB0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10.3履约保证金合同履行完毕前有效，合同履行完毕后一次性结清退还。</w:t>
      </w:r>
    </w:p>
    <w:p w14:paraId="039D03AC">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十一、合同期限</w:t>
      </w:r>
      <w:r>
        <w:rPr>
          <w:rFonts w:hint="eastAsia" w:ascii="宋体" w:hAnsi="宋体" w:eastAsia="宋体" w:cs="宋体"/>
          <w:highlight w:val="none"/>
        </w:rPr>
        <w:br w:type="textWrapping"/>
      </w:r>
    </w:p>
    <w:p w14:paraId="039FA3C1">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十二、保密条款</w:t>
      </w:r>
    </w:p>
    <w:p w14:paraId="1535231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12.1对于在采购和合同履行过程中所获悉的属于保密的内容，甲、乙双方均负有保密义务。</w:t>
      </w:r>
    </w:p>
    <w:p w14:paraId="4CC3ED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12.2其他</w:t>
      </w:r>
    </w:p>
    <w:p w14:paraId="7247047D">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十三、违约责任</w:t>
      </w:r>
    </w:p>
    <w:p w14:paraId="712DC83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13.1甲方违约责任</w:t>
      </w:r>
    </w:p>
    <w:p w14:paraId="1FBF45A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（1）甲方无正当理由拒绝乙方提供合格服务的，甲方应向乙方偿付所拒收合同总价________的违约金</w:t>
      </w:r>
    </w:p>
    <w:p w14:paraId="56C9E68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（2）甲方无故逾期验收和办理合同款项支付手续的,甲方应按逾期付款总额每日________向乙方支付违约金。</w:t>
      </w:r>
    </w:p>
    <w:p w14:paraId="64CEA5E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（3）其他违约情形</w:t>
      </w:r>
    </w:p>
    <w:p w14:paraId="1B5E0C3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13.2乙方违约责任</w:t>
      </w:r>
    </w:p>
    <w:p w14:paraId="5DA9F2D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6D2FAF4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（2）乙方所履行的服务不符合合同规定及《采购文件》规定标准的，甲方有权拒绝，乙方愿意整改但逾期履行的，按乙方逾期履行处理。乙方拒绝整改的，视为“乙方不按合同约定履约”</w:t>
      </w:r>
    </w:p>
    <w:p w14:paraId="3EF0362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（3）乙方不按合同约定履约的，甲方可以解除采购合同，并对乙方已缴纳的履约保证金作“不予退还”处理。同时，乙方须按以下约定向甲方支付违约金：</w:t>
      </w:r>
    </w:p>
    <w:p w14:paraId="3BDC9E6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（4）其他违约情形</w:t>
      </w:r>
    </w:p>
    <w:p w14:paraId="5CBC9352">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十四、不可抗力事件处理</w:t>
      </w:r>
    </w:p>
    <w:p w14:paraId="4A82FE1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2C01E93">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十五、解决争议的方法</w:t>
      </w:r>
    </w:p>
    <w:p w14:paraId="674DEDF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15.1甲、乙双方协商解决。</w:t>
      </w:r>
    </w:p>
    <w:p w14:paraId="5F7AB1D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15.2若协商解决不成，双方明确按以下第_种方式解决：</w:t>
      </w:r>
    </w:p>
    <w:p w14:paraId="05300C2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1、提交仲裁委员会仲裁，具体如下：</w:t>
      </w:r>
    </w:p>
    <w:p w14:paraId="2B9FE7D3">
      <w:pPr>
        <w:pStyle w:val="7"/>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highlight w:val="none"/>
        </w:rPr>
      </w:pPr>
      <w:r>
        <w:rPr>
          <w:rFonts w:hint="eastAsia" w:ascii="宋体" w:hAnsi="宋体" w:eastAsia="宋体" w:cs="宋体"/>
          <w:highlight w:val="none"/>
        </w:rPr>
        <w:t xml:space="preserve"> 2、向______人民法院提起诉讼。</w:t>
      </w:r>
    </w:p>
    <w:p w14:paraId="58ED53E7">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十六、合同其他条款</w:t>
      </w:r>
      <w:r>
        <w:rPr>
          <w:rFonts w:hint="eastAsia" w:ascii="宋体" w:hAnsi="宋体" w:eastAsia="宋体" w:cs="宋体"/>
          <w:highlight w:val="none"/>
        </w:rPr>
        <w:br w:type="textWrapping"/>
      </w:r>
    </w:p>
    <w:p w14:paraId="6E37576F">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十七、其他约定</w:t>
      </w:r>
    </w:p>
    <w:p w14:paraId="62C12AD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17.1合同文件与本合同具有同等法律效力。</w:t>
      </w:r>
    </w:p>
    <w:p w14:paraId="7F393C8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3F5F87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17.3本合同未尽事宜，遵照《中华人民共和国民法典》有关条文执行。</w:t>
      </w:r>
    </w:p>
    <w:p w14:paraId="09BA45E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17.4本合同正本一式_______份，具有同等法律效力，甲方、乙方各执_______份；副本_______份，_______</w:t>
      </w:r>
    </w:p>
    <w:p w14:paraId="073CD34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17.5其他</w:t>
      </w:r>
    </w:p>
    <w:p w14:paraId="61F6CF7D">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十八、合同附件</w:t>
      </w:r>
    </w:p>
    <w:p w14:paraId="54A386BA">
      <w:pPr>
        <w:pStyle w:val="7"/>
        <w:keepNext w:val="0"/>
        <w:keepLines w:val="0"/>
        <w:pageBreakBefore w:val="0"/>
        <w:widowControl w:val="0"/>
        <w:kinsoku/>
        <w:wordWrap/>
        <w:overflowPunct/>
        <w:topLinePunct w:val="0"/>
        <w:autoSpaceDE/>
        <w:autoSpaceDN/>
        <w:bidi w:val="0"/>
        <w:adjustRightInd/>
        <w:snapToGrid/>
        <w:jc w:val="left"/>
        <w:textAlignment w:val="auto"/>
        <w:outlineLvl w:val="3"/>
        <w:rPr>
          <w:rFonts w:hint="eastAsia" w:ascii="宋体" w:hAnsi="宋体" w:eastAsia="宋体" w:cs="宋体"/>
          <w:highlight w:val="none"/>
        </w:rPr>
      </w:pPr>
      <w:r>
        <w:rPr>
          <w:rFonts w:hint="eastAsia" w:ascii="宋体" w:hAnsi="宋体" w:eastAsia="宋体" w:cs="宋体"/>
          <w:b/>
          <w:sz w:val="24"/>
          <w:highlight w:val="none"/>
        </w:rPr>
        <w:t xml:space="preserve"> 十九、合同融资支付约定</w:t>
      </w:r>
    </w:p>
    <w:p w14:paraId="2C7919E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b/>
          <w:highlight w:val="none"/>
        </w:rPr>
        <w:t>19.1本合同已用于政府采购合同融资，为本项目提供合同融资的金融机构为：_______，本合同项下所有款项，甲方须支付至本合同约定的乙方账号，未经_______书面同意，不得变更账号。</w:t>
      </w:r>
    </w:p>
    <w:p w14:paraId="0985E7E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中标（成交）供应商应于采购合同签订之日起_______内，向发放政采贷的金融机构提交政府采购中标（成交）通知书和政府采购合同，贷款金额以政府采购合同金额为限。</w:t>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04DA912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甲方（采购人）：</w:t>
      </w:r>
    </w:p>
    <w:p w14:paraId="19CEEA0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法定（授权）代表人：</w:t>
      </w:r>
    </w:p>
    <w:p w14:paraId="32C30F2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纳税人识别号：</w:t>
      </w:r>
    </w:p>
    <w:p w14:paraId="5552669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开户银行：</w:t>
      </w:r>
    </w:p>
    <w:p w14:paraId="4F32C12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账号：</w:t>
      </w:r>
    </w:p>
    <w:p w14:paraId="3EA773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乙方（中标或成交人）：</w:t>
      </w:r>
    </w:p>
    <w:p w14:paraId="5C23E61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法定（授权）代表人：</w:t>
      </w:r>
    </w:p>
    <w:p w14:paraId="6F36E41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纳税人识别号：</w:t>
      </w:r>
    </w:p>
    <w:p w14:paraId="7B71A90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开户银行：</w:t>
      </w:r>
    </w:p>
    <w:p w14:paraId="5C58C1F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账号：</w:t>
      </w:r>
    </w:p>
    <w:p w14:paraId="0C16878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签订地点：_____________</w:t>
      </w:r>
    </w:p>
    <w:p w14:paraId="0DF3969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签订日期：____年___月___日</w:t>
      </w:r>
    </w:p>
    <w:p w14:paraId="77B0168A">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36D40E4">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第七章 电子投标文件格式</w:t>
      </w:r>
    </w:p>
    <w:p w14:paraId="76915267">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编制说明</w:t>
      </w:r>
    </w:p>
    <w:p w14:paraId="12B1115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1、除招标文件另有规定外，本章中：</w:t>
      </w:r>
    </w:p>
    <w:p w14:paraId="06A8878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1.1涉及投标人的“全称”：</w:t>
      </w:r>
    </w:p>
    <w:p w14:paraId="2A3598A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（1）不接受联合体投标的，指投标人的全称。</w:t>
      </w:r>
    </w:p>
    <w:p w14:paraId="7A55B63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（2）接受联合体投标且投标人为联合体的，指牵头方的全称并加注（联合体牵头方），即应表述为：“牵头方的全称（联合体牵头方）”。</w:t>
      </w:r>
    </w:p>
    <w:p w14:paraId="78B0361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1.2涉及投标人“加盖单位公章”：</w:t>
      </w:r>
    </w:p>
    <w:p w14:paraId="2051F0E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（1）不接受联合体投标的，指加盖投标人的单位公章。</w:t>
      </w:r>
    </w:p>
    <w:p w14:paraId="261506F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（2）接受联合体投标且投标人为联合体的，指加盖联合体牵头方的单位公章。</w:t>
      </w:r>
    </w:p>
    <w:p w14:paraId="644E29F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1.3涉及“投标人代表签字”：</w:t>
      </w:r>
    </w:p>
    <w:p w14:paraId="580ED52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（1）不接受联合体投标的，指由投标人的单位负责人或其授权的委托代理人签字，由委托代理人签字的，应提供“单位授权书”。</w:t>
      </w:r>
    </w:p>
    <w:p w14:paraId="3819CBA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（2）接受联合体投标且投标人为联合体的，指由联合体牵头方的单位负责人或其授权的委托代理人签字，由委托代理人签字的，应提供“单位授权书”。</w:t>
      </w:r>
    </w:p>
    <w:p w14:paraId="37D1E81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1.4“其他组织”指合伙企业、非企业专业服务机构、个体工商户、农村承包经营户等。</w:t>
      </w:r>
    </w:p>
    <w:p w14:paraId="3D33E60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1.5“自然人”指具有完全民事行为能力、能够承担民事责任和义务的中国公民。</w:t>
      </w:r>
    </w:p>
    <w:p w14:paraId="64966D4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2、除招标文件另有规定外，本章中“投标人的资格及资信证明文件”：</w:t>
      </w:r>
    </w:p>
    <w:p w14:paraId="1C9F2A1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2.1投标人应按照招标文件第四章第1.3条第（2）款规定及本章规定进行编制，如有必要，可增加附页，附页作为资格及资信文件的组成部分。</w:t>
      </w:r>
    </w:p>
    <w:p w14:paraId="6661526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2.2接受联合体投标且投标人为联合体的，联合体中的各方均应按照本章第2.1条规定提交相应的全部资料。</w:t>
      </w:r>
    </w:p>
    <w:p w14:paraId="46FF676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3、投标人对电子投标文件的索引应编制页码。</w:t>
      </w:r>
    </w:p>
    <w:p w14:paraId="099F26E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4、本章提供格式仅供参考，投标人应根据自身实际情况制作电子投标文件。</w:t>
      </w:r>
    </w:p>
    <w:p w14:paraId="1CF9464E">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640E7F1">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封面格式(资格及资信证明部分)</w:t>
      </w:r>
    </w:p>
    <w:p w14:paraId="294FF8D4">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福建省政府采购投标文件</w:t>
      </w:r>
    </w:p>
    <w:p w14:paraId="482621C6">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（资格及资信证明部分）</w:t>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4531D6FD">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（填写正本或副本）</w:t>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1088B609">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项目名称：（由投标人填写）</w:t>
      </w:r>
    </w:p>
    <w:p w14:paraId="3A1A2A23">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备案编号：（由投标人填写）</w:t>
      </w:r>
    </w:p>
    <w:p w14:paraId="6E129FDE">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项目编号：（由投标人填写）</w:t>
      </w:r>
    </w:p>
    <w:p w14:paraId="7BF3D1FB">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所投采购包：（由投标人填写）</w:t>
      </w:r>
    </w:p>
    <w:p w14:paraId="3489738D">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投标人：（填写“全称”）</w:t>
      </w:r>
    </w:p>
    <w:p w14:paraId="0462260B">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（由投标人填写）年（由投标人填写）月</w:t>
      </w:r>
    </w:p>
    <w:p w14:paraId="6DFB5AB2">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5AE4427F">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索引</w:t>
      </w:r>
    </w:p>
    <w:p w14:paraId="3B191B6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一、投标函</w:t>
      </w:r>
    </w:p>
    <w:p w14:paraId="2651D40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二、投标人的资格及资信证明文件</w:t>
      </w:r>
    </w:p>
    <w:p w14:paraId="30D5280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三、投标保证金</w:t>
      </w:r>
    </w:p>
    <w:p w14:paraId="4AFD459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2D6F089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资格及资信证明部分中不得出现报价部分的全部或部分的投标报价信息（或组成资料），否则资格审查不合格。（联合体协议及分包意向协议中的比例规定，不适用本条款）</w:t>
      </w:r>
    </w:p>
    <w:p w14:paraId="61734F03">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22D4007">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一、投标函</w:t>
      </w:r>
    </w:p>
    <w:p w14:paraId="6B13983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298AA90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兹收到贵单位关于</w:t>
      </w:r>
      <w:r>
        <w:rPr>
          <w:rFonts w:hint="eastAsia" w:ascii="宋体" w:hAnsi="宋体" w:eastAsia="宋体" w:cs="宋体"/>
          <w:highlight w:val="none"/>
          <w:u w:val="single"/>
        </w:rPr>
        <w:t xml:space="preserve">（填写“项目名称”） </w:t>
      </w:r>
      <w:r>
        <w:rPr>
          <w:rFonts w:hint="eastAsia" w:ascii="宋体" w:hAnsi="宋体" w:eastAsia="宋体" w:cs="宋体"/>
          <w:highlight w:val="none"/>
        </w:rPr>
        <w:t>项目</w:t>
      </w:r>
      <w:r>
        <w:rPr>
          <w:rFonts w:hint="eastAsia" w:ascii="宋体" w:hAnsi="宋体" w:eastAsia="宋体" w:cs="宋体"/>
          <w:highlight w:val="none"/>
          <w:u w:val="single"/>
        </w:rPr>
        <w:t xml:space="preserve">（项目编号：　　　　　） </w:t>
      </w:r>
      <w:r>
        <w:rPr>
          <w:rFonts w:hint="eastAsia" w:ascii="宋体" w:hAnsi="宋体" w:eastAsia="宋体" w:cs="宋体"/>
          <w:highlight w:val="none"/>
        </w:rPr>
        <w:t>的投标邀请，本投标人代表</w:t>
      </w:r>
      <w:r>
        <w:rPr>
          <w:rFonts w:hint="eastAsia" w:ascii="宋体" w:hAnsi="宋体" w:eastAsia="宋体" w:cs="宋体"/>
          <w:highlight w:val="none"/>
          <w:u w:val="single"/>
        </w:rPr>
        <w:t xml:space="preserve">（填写“全名”） </w:t>
      </w:r>
      <w:r>
        <w:rPr>
          <w:rFonts w:hint="eastAsia" w:ascii="宋体" w:hAnsi="宋体" w:eastAsia="宋体" w:cs="宋体"/>
          <w:highlight w:val="none"/>
        </w:rPr>
        <w:t>已获得我方正式授权并代表投标人（填写“全称”）参加投标，并提交电子投标文件。我方提交的全部电子投标文件由下述部分组成：</w:t>
      </w:r>
    </w:p>
    <w:p w14:paraId="33AB209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（1）资格及资信证明部分</w:t>
      </w:r>
    </w:p>
    <w:p w14:paraId="37DFC49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①投标函</w:t>
      </w:r>
    </w:p>
    <w:p w14:paraId="53FEBE7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②投标人的资格及资信证明文件</w:t>
      </w:r>
    </w:p>
    <w:p w14:paraId="209B382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③投标保证金</w:t>
      </w:r>
    </w:p>
    <w:p w14:paraId="1684979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（2）报价部分</w:t>
      </w:r>
    </w:p>
    <w:p w14:paraId="737516F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①开标一览表</w:t>
      </w:r>
    </w:p>
    <w:p w14:paraId="7D25DC8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②投标分项报价表</w:t>
      </w:r>
    </w:p>
    <w:p w14:paraId="4F5809F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③招标文件规定的价格扣除证明材料（若有）</w:t>
      </w:r>
    </w:p>
    <w:p w14:paraId="77875BB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④招标文件规定的加分证明材料（若有）</w:t>
      </w:r>
    </w:p>
    <w:p w14:paraId="4844BC7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（3）技术商务部分</w:t>
      </w:r>
    </w:p>
    <w:p w14:paraId="32F0AA4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①标的说明一览表</w:t>
      </w:r>
    </w:p>
    <w:p w14:paraId="68EEC1E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②技术和服务要求响应表</w:t>
      </w:r>
    </w:p>
    <w:p w14:paraId="56419A7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③商务条件响应表</w:t>
      </w:r>
    </w:p>
    <w:p w14:paraId="228697A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④投标人提交的其他资料（若有）</w:t>
      </w:r>
    </w:p>
    <w:p w14:paraId="6C5294A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根据本函，本投标人代表宣布我方保证遵守招标文件的全部规定，同时：</w:t>
      </w:r>
    </w:p>
    <w:p w14:paraId="2925857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1、确认：</w:t>
      </w:r>
    </w:p>
    <w:p w14:paraId="4B45607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1.1所投采购包的投标报价详见“开标一览表”及“投标分项报价表”。</w:t>
      </w:r>
    </w:p>
    <w:p w14:paraId="1963F2E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1.2我方已详细审查全部招标文件[包括但不限于：有关附件（若有）、澄清或修改（若有）等]，并自行承担因对全部招标文件理解不正确或误解而产生的相应后果和责任。</w:t>
      </w:r>
    </w:p>
    <w:p w14:paraId="6D20405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2、承诺及声明：</w:t>
      </w:r>
    </w:p>
    <w:p w14:paraId="352A3D3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2.1我方具备招标文件第一章载明的“投标人的资格要求”且符合招标文件第三章载明的“二、投标人”之规定，否则投标无效。</w:t>
      </w:r>
    </w:p>
    <w:p w14:paraId="46D6609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2.2我方提交的电子投标文件各组成部分的全部内容及资料是不可割离且真实、有效、准确、完整和不具有任何误导性的，否则产生不利后果由我方承担责任。</w:t>
      </w:r>
    </w:p>
    <w:p w14:paraId="64C1E07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2.3我方提供的标的价格不高于同期市场价格，否则产生不利后果由我方承担责任。</w:t>
      </w:r>
    </w:p>
    <w:p w14:paraId="05E2771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2.4投标保证金：若出现招标文件第三章规定的不予退还情形，同意贵单位不予退还。</w:t>
      </w:r>
    </w:p>
    <w:p w14:paraId="43EEE35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2.5投标有效期：按照招标文件第三章规定执行，并在招标文件第二章载明的期限内保持有效。</w:t>
      </w:r>
    </w:p>
    <w:p w14:paraId="727A35C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2.6若中标，将按照招标文件、我方电子投标文件及政府采购合同履行责任和义务。</w:t>
      </w:r>
    </w:p>
    <w:p w14:paraId="7155681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2.7若贵单位要求，我方同意提供与本项目投标有关的一切资料、数据或文件，并完全理解贵单位不一定要接受最低的投标报价或收到的任何投标。</w:t>
      </w:r>
    </w:p>
    <w:p w14:paraId="787C77C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2.8 我方承诺遵守《中华人民共和国劳动合同法》有关规定和《中华人民共和国妇女权益保障法 》中关于“劳动和社会保障权益”的有关要求。</w:t>
      </w:r>
    </w:p>
    <w:p w14:paraId="47C0BC8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2.9我方承诺电子投标文件所提供的全部资料真实可靠，并接受评标委员会、采购人、采购代理机构、监管部门进一步审查其中任何资料真实性的要求。</w:t>
      </w:r>
    </w:p>
    <w:p w14:paraId="17AC851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2.10除招标文件另有规定外，对于贵单位按照下述联络方式发出的任何信息或通知，均视为我方已收悉前述信息或通知的全部内容：</w:t>
      </w:r>
    </w:p>
    <w:p w14:paraId="71C534A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xml:space="preserve">通信地址：                                        </w:t>
      </w:r>
    </w:p>
    <w:p w14:paraId="1AB5066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xml:space="preserve">邮编：                                           </w:t>
      </w:r>
    </w:p>
    <w:p w14:paraId="15B22A4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联系方法：（包括但不限于：联系人、联系电话、手机、传真、电子邮箱等）</w:t>
      </w:r>
    </w:p>
    <w:p w14:paraId="5297A28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投标人：（全称并加盖单位公章）</w:t>
      </w:r>
    </w:p>
    <w:p w14:paraId="39CBAF7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日期：    年   月   日</w:t>
      </w:r>
    </w:p>
    <w:p w14:paraId="10DB4243">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0849CA5C">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二、投标人的资格及资信证明文件</w:t>
      </w:r>
    </w:p>
    <w:p w14:paraId="04BC81F6">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二-1单位授权书（若有）</w:t>
      </w:r>
    </w:p>
    <w:p w14:paraId="12E674C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455A022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我方的单位负责人</w:t>
      </w:r>
      <w:r>
        <w:rPr>
          <w:rFonts w:hint="eastAsia" w:ascii="宋体" w:hAnsi="宋体" w:eastAsia="宋体" w:cs="宋体"/>
          <w:highlight w:val="none"/>
          <w:u w:val="single"/>
        </w:rPr>
        <w:t>（填写“单位负责人全名”）</w:t>
      </w:r>
      <w:r>
        <w:rPr>
          <w:rFonts w:hint="eastAsia" w:ascii="宋体" w:hAnsi="宋体" w:eastAsia="宋体" w:cs="宋体"/>
          <w:highlight w:val="none"/>
        </w:rPr>
        <w:t>授权</w:t>
      </w:r>
      <w:r>
        <w:rPr>
          <w:rFonts w:hint="eastAsia" w:ascii="宋体" w:hAnsi="宋体" w:eastAsia="宋体" w:cs="宋体"/>
          <w:highlight w:val="none"/>
          <w:u w:val="single"/>
        </w:rPr>
        <w:t>（填写“投标人代表全名”）</w:t>
      </w:r>
      <w:r>
        <w:rPr>
          <w:rFonts w:hint="eastAsia" w:ascii="宋体" w:hAnsi="宋体" w:eastAsia="宋体" w:cs="宋体"/>
          <w:highlight w:val="none"/>
        </w:rPr>
        <w:t>为投标人代表，代表我方参加</w:t>
      </w:r>
      <w:r>
        <w:rPr>
          <w:rFonts w:hint="eastAsia" w:ascii="宋体" w:hAnsi="宋体" w:eastAsia="宋体" w:cs="宋体"/>
          <w:highlight w:val="none"/>
          <w:u w:val="single"/>
        </w:rPr>
        <w:t>（填写“项目名称”）</w:t>
      </w:r>
      <w:r>
        <w:rPr>
          <w:rFonts w:hint="eastAsia" w:ascii="宋体" w:hAnsi="宋体" w:eastAsia="宋体" w:cs="宋体"/>
          <w:highlight w:val="none"/>
        </w:rPr>
        <w:t>项目（项目编号：</w:t>
      </w:r>
      <w:r>
        <w:rPr>
          <w:rFonts w:hint="eastAsia" w:ascii="宋体" w:hAnsi="宋体" w:eastAsia="宋体" w:cs="宋体"/>
          <w:highlight w:val="none"/>
          <w:u w:val="single"/>
        </w:rPr>
        <w:t>　　　　　</w:t>
      </w:r>
      <w:r>
        <w:rPr>
          <w:rFonts w:hint="eastAsia" w:ascii="宋体" w:hAnsi="宋体" w:eastAsia="宋体" w:cs="宋体"/>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E32B8B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投标人代表无转委权。特此授权。</w:t>
      </w:r>
    </w:p>
    <w:p w14:paraId="37F7FBA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（以下无正文）</w:t>
      </w:r>
    </w:p>
    <w:p w14:paraId="7286B56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单位负责人：</w:t>
      </w:r>
      <w:r>
        <w:rPr>
          <w:rFonts w:hint="eastAsia" w:ascii="宋体" w:hAnsi="宋体" w:eastAsia="宋体" w:cs="宋体"/>
          <w:highlight w:val="none"/>
          <w:u w:val="single"/>
        </w:rPr>
        <w:t>　　　　　</w:t>
      </w:r>
      <w:r>
        <w:rPr>
          <w:rFonts w:hint="eastAsia" w:ascii="宋体" w:hAnsi="宋体" w:eastAsia="宋体" w:cs="宋体"/>
          <w:highlight w:val="none"/>
        </w:rPr>
        <w:t>身份证号：</w:t>
      </w:r>
      <w:r>
        <w:rPr>
          <w:rFonts w:hint="eastAsia" w:ascii="宋体" w:hAnsi="宋体" w:eastAsia="宋体" w:cs="宋体"/>
          <w:highlight w:val="none"/>
          <w:u w:val="single"/>
        </w:rPr>
        <w:t>　　　　　</w:t>
      </w:r>
      <w:r>
        <w:rPr>
          <w:rFonts w:hint="eastAsia" w:ascii="宋体" w:hAnsi="宋体" w:eastAsia="宋体" w:cs="宋体"/>
          <w:highlight w:val="none"/>
        </w:rPr>
        <w:t>手机：</w:t>
      </w:r>
      <w:r>
        <w:rPr>
          <w:rFonts w:hint="eastAsia" w:ascii="宋体" w:hAnsi="宋体" w:eastAsia="宋体" w:cs="宋体"/>
          <w:highlight w:val="none"/>
          <w:u w:val="single"/>
        </w:rPr>
        <w:t>　　　　　</w:t>
      </w:r>
    </w:p>
    <w:p w14:paraId="07B1CE9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投标人代表：</w:t>
      </w:r>
      <w:r>
        <w:rPr>
          <w:rFonts w:hint="eastAsia" w:ascii="宋体" w:hAnsi="宋体" w:eastAsia="宋体" w:cs="宋体"/>
          <w:highlight w:val="none"/>
          <w:u w:val="single"/>
        </w:rPr>
        <w:t>　　　　　</w:t>
      </w:r>
      <w:r>
        <w:rPr>
          <w:rFonts w:hint="eastAsia" w:ascii="宋体" w:hAnsi="宋体" w:eastAsia="宋体" w:cs="宋体"/>
          <w:highlight w:val="none"/>
        </w:rPr>
        <w:t>身份证号：</w:t>
      </w:r>
      <w:r>
        <w:rPr>
          <w:rFonts w:hint="eastAsia" w:ascii="宋体" w:hAnsi="宋体" w:eastAsia="宋体" w:cs="宋体"/>
          <w:highlight w:val="none"/>
          <w:u w:val="single"/>
        </w:rPr>
        <w:t>　　　　　</w:t>
      </w:r>
      <w:r>
        <w:rPr>
          <w:rFonts w:hint="eastAsia" w:ascii="宋体" w:hAnsi="宋体" w:eastAsia="宋体" w:cs="宋体"/>
          <w:highlight w:val="none"/>
        </w:rPr>
        <w:t>手机：</w:t>
      </w:r>
      <w:r>
        <w:rPr>
          <w:rFonts w:hint="eastAsia" w:ascii="宋体" w:hAnsi="宋体" w:eastAsia="宋体" w:cs="宋体"/>
          <w:highlight w:val="none"/>
          <w:u w:val="single"/>
        </w:rPr>
        <w:t>　　　　　</w:t>
      </w:r>
    </w:p>
    <w:p w14:paraId="2F83405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授权方</w:t>
      </w:r>
    </w:p>
    <w:p w14:paraId="71AF718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32E34404">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签署日期： 年 月 日</w:t>
      </w:r>
    </w:p>
    <w:p w14:paraId="3502CA6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附：单位负责人、投标人代表的身份证正反面复印件</w:t>
      </w:r>
    </w:p>
    <w:p w14:paraId="78F98B22">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要求：真实有效且内容完整、清晰、整洁。</w:t>
      </w:r>
    </w:p>
    <w:p w14:paraId="4FCB02A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0B2025C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1、企业（银行、保险、石油石化、电力、电信等行业除外）、事业单位和社会团体法人的“单位负责人”指法定代表人，即与实际提交的“营业执照等证明文件”载明的一致。</w:t>
      </w:r>
    </w:p>
    <w:p w14:paraId="2309017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97A81F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3、投标人（自然人除外）：若投标人代表为单位授权的委托代理人，应提供本授权书；若投标人代表为单位负责人，应在此项下提交其身份证正反面复印件，可不提供本授权书。</w:t>
      </w:r>
    </w:p>
    <w:p w14:paraId="5ACA3B4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4、投标人为自然人的，可不填写本授权书。</w:t>
      </w:r>
    </w:p>
    <w:p w14:paraId="4D73CDED">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734231D">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二-2 证明材料</w:t>
      </w:r>
    </w:p>
    <w:p w14:paraId="2E00065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63A1CE3">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二-2-1 福建省政府采购供应商资格承诺函</w:t>
      </w:r>
    </w:p>
    <w:p w14:paraId="03B54C4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7E71FE12">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单位名称(自然人姓名):</w:t>
      </w:r>
    </w:p>
    <w:p w14:paraId="14AFEE6A">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统一社会信用代码(自然人身份证号码):</w:t>
      </w:r>
    </w:p>
    <w:p w14:paraId="0D2EC1DA">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法定代表人(负责人):</w:t>
      </w:r>
    </w:p>
    <w:p w14:paraId="2B3841D8">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联系地址和电话:</w:t>
      </w:r>
    </w:p>
    <w:p w14:paraId="746B196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我单位(本人)自愿参加本次政府采购活动，严格遵守《中华人民共和国政府采购法》及相关法律法规，坚守公开、公平公正和诚实信用等原则，依法诚信经营，并郑重承诺:</w:t>
      </w:r>
    </w:p>
    <w:p w14:paraId="56E6BEF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一、我单位(本人)具备采购文件要求以及《中华人民共和国政府采购法》第二十二条规定的条件:</w:t>
      </w:r>
    </w:p>
    <w:p w14:paraId="55BAC511">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1.具有独立承担民事责任的能力;</w:t>
      </w:r>
    </w:p>
    <w:p w14:paraId="37186004">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2.具有良好的商业信誉和健全的财务会计制度;</w:t>
      </w:r>
    </w:p>
    <w:p w14:paraId="0880B2C9">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3.具有履行合同所必需的设备和专业技术能力;</w:t>
      </w:r>
    </w:p>
    <w:p w14:paraId="2AD2697A">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4.有依法缴纳税收和社会保障资金的良好记录;</w:t>
      </w:r>
    </w:p>
    <w:p w14:paraId="753EDAC9">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5.参加政府采购活动前三年内，在经营活动中没有重大违法记录；</w:t>
      </w:r>
    </w:p>
    <w:p w14:paraId="38D58916">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6.法律、行政法规规定的其他条件。</w:t>
      </w:r>
    </w:p>
    <w:p w14:paraId="5818856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7C93EE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6082F67">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供应商：</w:t>
      </w:r>
      <w:r>
        <w:rPr>
          <w:rFonts w:hint="eastAsia" w:ascii="宋体" w:hAnsi="宋体" w:eastAsia="宋体" w:cs="宋体"/>
          <w:highlight w:val="none"/>
          <w:u w:val="single"/>
        </w:rPr>
        <w:t>名称(单位公章)</w:t>
      </w:r>
    </w:p>
    <w:p w14:paraId="6530048C">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72E004B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w:t>
      </w:r>
    </w:p>
    <w:p w14:paraId="287F80DF">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1.我单位(本人)专指参加政府采购活动的供应商(含自然人)；</w:t>
      </w:r>
    </w:p>
    <w:p w14:paraId="788EA2A5">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2.资格承诺的供应商应在投标(响应)文件中按此模板提供承诺函，否则，视为未按照招标文件规定提交投标人的资格及资信文件，按资格审查不通过处理。</w:t>
      </w:r>
    </w:p>
    <w:p w14:paraId="368A651C">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05134A32">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二-2-2 资格证明材料</w:t>
      </w:r>
    </w:p>
    <w:p w14:paraId="35473222">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营业执照等证明文件</w:t>
      </w:r>
    </w:p>
    <w:p w14:paraId="3B3B71D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2E19EB7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）投标人为法人（包括企业、事业单位和社会团体）的</w:t>
      </w:r>
    </w:p>
    <w:p w14:paraId="5AEA711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现附上由</w:t>
      </w:r>
      <w:r>
        <w:rPr>
          <w:rFonts w:hint="eastAsia" w:ascii="宋体" w:hAnsi="宋体" w:eastAsia="宋体" w:cs="宋体"/>
          <w:highlight w:val="none"/>
          <w:u w:val="single"/>
        </w:rPr>
        <w:t>（（填写“签发机关全称”）</w:t>
      </w:r>
      <w:r>
        <w:rPr>
          <w:rFonts w:hint="eastAsia" w:ascii="宋体" w:hAnsi="宋体" w:eastAsia="宋体" w:cs="宋体"/>
          <w:highlight w:val="none"/>
        </w:rPr>
        <w:t>签发的我方统一社会信用代码（请填写法人的具体证照名称）复印件，该证明材料真实有效，否则我方负全部责任。</w:t>
      </w:r>
    </w:p>
    <w:p w14:paraId="69BB456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）投标人为非法人（包括其他组织、自然人）的</w:t>
      </w:r>
    </w:p>
    <w:p w14:paraId="67BBC85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□现附上由</w:t>
      </w:r>
      <w:r>
        <w:rPr>
          <w:rFonts w:hint="eastAsia" w:ascii="宋体" w:hAnsi="宋体" w:eastAsia="宋体" w:cs="宋体"/>
          <w:highlight w:val="none"/>
          <w:u w:val="single"/>
        </w:rPr>
        <w:t>（（填写“签发机关全称”）</w:t>
      </w:r>
      <w:r>
        <w:rPr>
          <w:rFonts w:hint="eastAsia" w:ascii="宋体" w:hAnsi="宋体" w:eastAsia="宋体" w:cs="宋体"/>
          <w:highlight w:val="none"/>
        </w:rPr>
        <w:t>签发的我方（请填写非自然人的非法人的具体证照名称）复印件，该证明材料真实有效，否则我方负全部责任。</w:t>
      </w:r>
    </w:p>
    <w:p w14:paraId="43D1AAA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□现附上由</w:t>
      </w:r>
      <w:r>
        <w:rPr>
          <w:rFonts w:hint="eastAsia" w:ascii="宋体" w:hAnsi="宋体" w:eastAsia="宋体" w:cs="宋体"/>
          <w:highlight w:val="none"/>
          <w:u w:val="single"/>
        </w:rPr>
        <w:t>（（填写“签发机关全称”）</w:t>
      </w:r>
      <w:r>
        <w:rPr>
          <w:rFonts w:hint="eastAsia" w:ascii="宋体" w:hAnsi="宋体" w:eastAsia="宋体" w:cs="宋体"/>
          <w:highlight w:val="none"/>
        </w:rPr>
        <w:t>签发的我方（请填写自然人的身份证件名称）复印件，该证明材料真实有效，否则我方负全部责任。</w:t>
      </w:r>
    </w:p>
    <w:p w14:paraId="254874D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6956B46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1、请投标人按照实际情况编制填写，在相应的（）中打“√”并选择相应的“□”（若有）后，再按照本格式的要求提供相应证明材料的复印件。</w:t>
      </w:r>
    </w:p>
    <w:p w14:paraId="24FCFE3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5646560">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0CA03C3F">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018F5BD7">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204801E">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财务状况报告（财务报告、或资信证明）</w:t>
      </w:r>
    </w:p>
    <w:p w14:paraId="27D2F6D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41E3BD1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）投标人提供财务报告的</w:t>
      </w:r>
    </w:p>
    <w:p w14:paraId="2B8CDF9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□企业适用：现附上我方</w:t>
      </w:r>
      <w:r>
        <w:rPr>
          <w:rFonts w:hint="eastAsia" w:ascii="宋体" w:hAnsi="宋体" w:eastAsia="宋体" w:cs="宋体"/>
          <w:highlight w:val="none"/>
          <w:u w:val="single"/>
        </w:rPr>
        <w:t>（填写“具体的年度、或半年度、季度”）</w:t>
      </w:r>
      <w:r>
        <w:rPr>
          <w:rFonts w:hint="eastAsia" w:ascii="宋体" w:hAnsi="宋体" w:eastAsia="宋体" w:cs="宋体"/>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693DD2C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□事业单位适用：现附上我方</w:t>
      </w:r>
      <w:r>
        <w:rPr>
          <w:rFonts w:hint="eastAsia" w:ascii="宋体" w:hAnsi="宋体" w:eastAsia="宋体" w:cs="宋体"/>
          <w:highlight w:val="none"/>
          <w:u w:val="single"/>
        </w:rPr>
        <w:t>（填写“具体的年度、或半年度、或季度”）</w:t>
      </w:r>
      <w:r>
        <w:rPr>
          <w:rFonts w:hint="eastAsia" w:ascii="宋体" w:hAnsi="宋体" w:eastAsia="宋体" w:cs="宋体"/>
          <w:highlight w:val="none"/>
        </w:rPr>
        <w:t>财务报告复印件，包括资产负债表、收入支出表（或收入费用表）、财政补助收入支出表（若有）、会计师事务所营业执照和注册会计师资格证书，上述证明材料真实有效，否则我方负全部责任。</w:t>
      </w:r>
    </w:p>
    <w:p w14:paraId="790AE8F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□社会团体、民办非企适用：现附上我方</w:t>
      </w:r>
      <w:r>
        <w:rPr>
          <w:rFonts w:hint="eastAsia" w:ascii="宋体" w:hAnsi="宋体" w:eastAsia="宋体" w:cs="宋体"/>
          <w:highlight w:val="none"/>
          <w:u w:val="single"/>
        </w:rPr>
        <w:t>（填写“具体的年度、或半年度、或季度”）</w:t>
      </w:r>
      <w:r>
        <w:rPr>
          <w:rFonts w:hint="eastAsia" w:ascii="宋体" w:hAnsi="宋体" w:eastAsia="宋体" w:cs="宋体"/>
          <w:highlight w:val="none"/>
        </w:rPr>
        <w:t>财务报告复印件，包括资产负债表、业务活动表、现金流量表、会计师事务所营业执照和注册会计师资格证书，上述证明材料真实有效，否则我方负全部责任。</w:t>
      </w:r>
    </w:p>
    <w:p w14:paraId="23D4C79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）投标人提供资信证明的</w:t>
      </w:r>
    </w:p>
    <w:p w14:paraId="0310705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□非自然人适用（包括企业、事业单位、社会团体和其他组织）：现附上我方银行：</w:t>
      </w:r>
      <w:r>
        <w:rPr>
          <w:rFonts w:hint="eastAsia" w:ascii="宋体" w:hAnsi="宋体" w:eastAsia="宋体" w:cs="宋体"/>
          <w:highlight w:val="none"/>
          <w:u w:val="single"/>
        </w:rPr>
        <w:t>（填写“开户银行全称”）</w:t>
      </w:r>
      <w:r>
        <w:rPr>
          <w:rFonts w:hint="eastAsia" w:ascii="宋体" w:hAnsi="宋体" w:eastAsia="宋体" w:cs="宋体"/>
          <w:highlight w:val="none"/>
        </w:rPr>
        <w:t>出具的资信证明复印件，上述证明材料真实有效，否则我方负全部责任。</w:t>
      </w:r>
    </w:p>
    <w:p w14:paraId="3C6E231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□自然人适用：现附上我方银行</w:t>
      </w:r>
      <w:r>
        <w:rPr>
          <w:rFonts w:hint="eastAsia" w:ascii="宋体" w:hAnsi="宋体" w:eastAsia="宋体" w:cs="宋体"/>
          <w:highlight w:val="none"/>
          <w:u w:val="single"/>
        </w:rPr>
        <w:t>：（填写自然人的“个人账户的开户银行全称”）</w:t>
      </w:r>
      <w:r>
        <w:rPr>
          <w:rFonts w:hint="eastAsia" w:ascii="宋体" w:hAnsi="宋体" w:eastAsia="宋体" w:cs="宋体"/>
          <w:highlight w:val="none"/>
        </w:rPr>
        <w:t>出具的资信证明复印件，上述证明材料真实有效，否则我方负全部责任。</w:t>
      </w:r>
    </w:p>
    <w:p w14:paraId="3F8270F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259E57A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1、请投标人按照实际情况编制填写，在相应的（）中打“√”并选择相应的“□”（若有）后，再按照本格式的要求提供相应证明材料的复印件。</w:t>
      </w:r>
    </w:p>
    <w:p w14:paraId="5E932D0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2、投标人提供的财务报告复印件（成立年限按照投标截止时间推算）应符合下列规定：</w:t>
      </w:r>
    </w:p>
    <w:p w14:paraId="6A559CC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2.1成立年限满1年及以上的投标人，提供经审计的招标文件规定的年度财务报告。</w:t>
      </w:r>
    </w:p>
    <w:p w14:paraId="7711AD1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2.2成立年限满半年但不足1年的投标人，提供该半年度中任一季度的季度财务报告或该半年度的半年度财务报告。</w:t>
      </w:r>
    </w:p>
    <w:p w14:paraId="2151586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6F3993E">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6966B68C">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71D88F7E">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044D233">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依法缴纳税收证明材料</w:t>
      </w:r>
    </w:p>
    <w:p w14:paraId="78606CF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4611319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1、依法缴纳税收的投标人</w:t>
      </w:r>
    </w:p>
    <w:p w14:paraId="2EB1E95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）法人（包括企业、事业单位和社会团体）的</w:t>
      </w:r>
    </w:p>
    <w:p w14:paraId="7CA5D54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现附上自</w:t>
      </w:r>
      <w:r>
        <w:rPr>
          <w:rFonts w:hint="eastAsia" w:ascii="宋体" w:hAnsi="宋体" w:eastAsia="宋体" w:cs="宋体"/>
          <w:highlight w:val="none"/>
          <w:u w:val="single"/>
        </w:rPr>
        <w:t>　　年　　月　　日</w:t>
      </w:r>
      <w:r>
        <w:rPr>
          <w:rFonts w:hint="eastAsia" w:ascii="宋体" w:hAnsi="宋体" w:eastAsia="宋体" w:cs="宋体"/>
          <w:highlight w:val="none"/>
        </w:rPr>
        <w:t>至</w:t>
      </w:r>
      <w:r>
        <w:rPr>
          <w:rFonts w:hint="eastAsia" w:ascii="宋体" w:hAnsi="宋体" w:eastAsia="宋体" w:cs="宋体"/>
          <w:highlight w:val="none"/>
          <w:u w:val="single"/>
        </w:rPr>
        <w:t>　　年　　月　　日</w:t>
      </w:r>
      <w:r>
        <w:rPr>
          <w:rFonts w:hint="eastAsia" w:ascii="宋体" w:hAnsi="宋体" w:eastAsia="宋体" w:cs="宋体"/>
          <w:highlight w:val="none"/>
        </w:rPr>
        <w:t>期间我方缴纳（包括但不限于税务机关出具的专用收据、税收缴纳证明或税收代缴银行的缴款收讫凭证）等税收凭据复印件，上述证明材料真实有效，否则我方负全部责任。</w:t>
      </w:r>
    </w:p>
    <w:p w14:paraId="1998DAA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）非法人（包括其他组织、自然人）的</w:t>
      </w:r>
    </w:p>
    <w:p w14:paraId="0864E71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现附上自</w:t>
      </w:r>
      <w:r>
        <w:rPr>
          <w:rFonts w:hint="eastAsia" w:ascii="宋体" w:hAnsi="宋体" w:eastAsia="宋体" w:cs="宋体"/>
          <w:highlight w:val="none"/>
          <w:u w:val="single"/>
        </w:rPr>
        <w:t>　　年　　月　　日</w:t>
      </w:r>
      <w:r>
        <w:rPr>
          <w:rFonts w:hint="eastAsia" w:ascii="宋体" w:hAnsi="宋体" w:eastAsia="宋体" w:cs="宋体"/>
          <w:highlight w:val="none"/>
        </w:rPr>
        <w:t>至</w:t>
      </w:r>
      <w:r>
        <w:rPr>
          <w:rFonts w:hint="eastAsia" w:ascii="宋体" w:hAnsi="宋体" w:eastAsia="宋体" w:cs="宋体"/>
          <w:highlight w:val="none"/>
          <w:u w:val="single"/>
        </w:rPr>
        <w:t>　　年　　月　　日</w:t>
      </w:r>
      <w:r>
        <w:rPr>
          <w:rFonts w:hint="eastAsia" w:ascii="宋体" w:hAnsi="宋体" w:eastAsia="宋体" w:cs="宋体"/>
          <w:highlight w:val="none"/>
        </w:rPr>
        <w:t>期间我方缴纳（包括但不限于税务机关出具的专用收据、税收缴纳证明或税收代缴银行的缴款收讫凭证）等税收凭据复印件，上述证明材料真实有效，否则我方负全部责任。</w:t>
      </w:r>
    </w:p>
    <w:p w14:paraId="37F7193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2、依法免税的投标人</w:t>
      </w:r>
    </w:p>
    <w:p w14:paraId="39F15EE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）现附上我方依法免税的证明材料复印件，上述证明材料真实有效，否则我方负全部责任。</w:t>
      </w:r>
    </w:p>
    <w:p w14:paraId="60C39A4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4A09105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1、请投标人按照实际情况编制填写，在相应的（）中打“√”，并按照本格式的要求提供相应证明材料的复印件。</w:t>
      </w:r>
    </w:p>
    <w:p w14:paraId="5495FF2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2、投标人提供的税收缴纳凭据复印件应符合下列规定：</w:t>
      </w:r>
    </w:p>
    <w:p w14:paraId="0CBFB00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2.1投标截止时间前（不含投标截止时间的当月）已依法缴纳税收的投标人，提供投标截止时间前六个月（不含投标截止时间的当月）中任一月份的税收缴纳凭据复印件。</w:t>
      </w:r>
    </w:p>
    <w:p w14:paraId="16AFA08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2.2投标截止时间的当月成立的投标人，视同满足本项资格条件要求。</w:t>
      </w:r>
    </w:p>
    <w:p w14:paraId="183364A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3、若为依法免税范围的投标人，提供依法免税证明材料的，视同满足本项资格条件要求。</w:t>
      </w:r>
    </w:p>
    <w:p w14:paraId="760EDF09">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7B0753AE">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4B59B678">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15CB7EDF">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依法缴纳社会保障资金证明材料</w:t>
      </w:r>
    </w:p>
    <w:p w14:paraId="4E509E1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054449B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1、依法缴纳社会保障资金的投标人</w:t>
      </w:r>
    </w:p>
    <w:p w14:paraId="0C6BC39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）法人（包括企业、事业单位和社会团体）的</w:t>
      </w:r>
    </w:p>
    <w:p w14:paraId="3EA2726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现附上自</w:t>
      </w:r>
      <w:r>
        <w:rPr>
          <w:rFonts w:hint="eastAsia" w:ascii="宋体" w:hAnsi="宋体" w:eastAsia="宋体" w:cs="宋体"/>
          <w:highlight w:val="none"/>
          <w:u w:val="single"/>
        </w:rPr>
        <w:t>　　年　　月　　日</w:t>
      </w:r>
      <w:r>
        <w:rPr>
          <w:rFonts w:hint="eastAsia" w:ascii="宋体" w:hAnsi="宋体" w:eastAsia="宋体" w:cs="宋体"/>
          <w:highlight w:val="none"/>
        </w:rPr>
        <w:t>至</w:t>
      </w:r>
      <w:r>
        <w:rPr>
          <w:rFonts w:hint="eastAsia" w:ascii="宋体" w:hAnsi="宋体" w:eastAsia="宋体" w:cs="宋体"/>
          <w:highlight w:val="none"/>
          <w:u w:val="single"/>
        </w:rPr>
        <w:t>　　年　　月　　日</w:t>
      </w:r>
      <w:r>
        <w:rPr>
          <w:rFonts w:hint="eastAsia" w:ascii="宋体" w:hAnsi="宋体" w:eastAsia="宋体" w:cs="宋体"/>
          <w:highlight w:val="none"/>
        </w:rPr>
        <w:t>我方缴纳的社会保险凭据（限：税务机关/社会保障资金管理机关的专用收据或社会保险缴纳清单，或社会保险的银行缴款收讫凭证）复印件，上述证明材料真实有效，否则我方负全部责任。</w:t>
      </w:r>
    </w:p>
    <w:p w14:paraId="0273D5D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）非法人（包括其他组织、自然人）的</w:t>
      </w:r>
    </w:p>
    <w:p w14:paraId="2BDE847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自</w:t>
      </w:r>
      <w:r>
        <w:rPr>
          <w:rFonts w:hint="eastAsia" w:ascii="宋体" w:hAnsi="宋体" w:eastAsia="宋体" w:cs="宋体"/>
          <w:highlight w:val="none"/>
          <w:u w:val="single"/>
        </w:rPr>
        <w:t>　　年　　月　　日</w:t>
      </w:r>
      <w:r>
        <w:rPr>
          <w:rFonts w:hint="eastAsia" w:ascii="宋体" w:hAnsi="宋体" w:eastAsia="宋体" w:cs="宋体"/>
          <w:highlight w:val="none"/>
        </w:rPr>
        <w:t>至</w:t>
      </w:r>
      <w:r>
        <w:rPr>
          <w:rFonts w:hint="eastAsia" w:ascii="宋体" w:hAnsi="宋体" w:eastAsia="宋体" w:cs="宋体"/>
          <w:highlight w:val="none"/>
          <w:u w:val="single"/>
        </w:rPr>
        <w:t>　　年　　月　　日</w:t>
      </w:r>
      <w:r>
        <w:rPr>
          <w:rFonts w:hint="eastAsia" w:ascii="宋体" w:hAnsi="宋体" w:eastAsia="宋体" w:cs="宋体"/>
          <w:highlight w:val="none"/>
        </w:rPr>
        <w:t>我方缴纳的社会保险凭据（限：税务机关/社会保障资金管理机关的专用收据或社会保险缴纳清单，或社会保险的银行缴款收讫凭证）复印件，上述证明材料真实有效，否则我方负全部责任。</w:t>
      </w:r>
    </w:p>
    <w:p w14:paraId="2BD035D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2、依法不需要缴纳或暂缓缴纳社会保障资金的投标人</w:t>
      </w:r>
    </w:p>
    <w:p w14:paraId="3CD4943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）现附上我方依法不需要缴纳或暂缓缴纳社会保障资金证明材料复印件，上述证明材料真实有效，否则我方负全部责任。</w:t>
      </w:r>
    </w:p>
    <w:p w14:paraId="4D7F923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00A1CD6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1、请投标人按照实际情况编制填写，在相应的（）中打“√”，并按照本格式的要求提供相应证明材料的复印件。</w:t>
      </w:r>
    </w:p>
    <w:p w14:paraId="7568848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2、投标人提供的社会保障资金缴纳凭据复印件应符合下列规定：</w:t>
      </w:r>
    </w:p>
    <w:p w14:paraId="07FE102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2.1投标截止时间前（不含投标截止时间的当月）已依法缴纳社会保障资金的投标人，提供投标截止时间前六个月（不含投标截止时间的当月）中任一月份的社会保障资金缴纳凭据复印件。</w:t>
      </w:r>
    </w:p>
    <w:p w14:paraId="7387B62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2.2投标截止时间的当月成立的投标人，视同满足本项资格条件要求。</w:t>
      </w:r>
    </w:p>
    <w:p w14:paraId="76E37A2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3、若为依法不需要缴纳或暂缓缴纳社会保障资金的投标人，提供依法不需要缴纳或暂缓缴纳社会保障资金证明材料的，视同满足本项资格条件要求。</w:t>
      </w:r>
    </w:p>
    <w:p w14:paraId="0CD24BED">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7205CB57">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5AC92D02">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77ADBC5A">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具备履行合同所必需设备和专业技术能力的声明函（若有）</w:t>
      </w:r>
    </w:p>
    <w:p w14:paraId="6D8683E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056084E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我方具备履行合同所必需的设备和专业技术能力，否则产生不利后果由我方承担责任。</w:t>
      </w:r>
    </w:p>
    <w:p w14:paraId="31977319">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特此声明。</w:t>
      </w:r>
    </w:p>
    <w:p w14:paraId="6004B41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14BDA1C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1、招标文件未要求投标人提供“具备履行合同所必需的设备和专业技术能力专项证明材料”的，投标人应提供本声明函。</w:t>
      </w:r>
    </w:p>
    <w:p w14:paraId="0EDF49F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2、招标文件要求投标人提供“具备履行合同所必需的设备和专业技术能力专项证明材料”的，投标人可不提供本声明函。</w:t>
      </w:r>
    </w:p>
    <w:p w14:paraId="7B7CB40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3、请投标人根据实际情况如实声明，否则视为提供虚假材料。</w:t>
      </w:r>
    </w:p>
    <w:p w14:paraId="6B22467A">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08C771D6">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4203B3DF">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44EC6F1">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参加采购活动前三年内在经营活动中没有重大违法记录书面声明</w:t>
      </w:r>
    </w:p>
    <w:p w14:paraId="5389E7D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6E7BB66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149711AD">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特此声明。</w:t>
      </w:r>
    </w:p>
    <w:p w14:paraId="7F26432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6D3B5CA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B5797A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请投标人根据实际情况如实声明，否则视为提供虚假材料。</w:t>
      </w:r>
    </w:p>
    <w:p w14:paraId="6EC04FAA">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4D891577">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34ABA41D">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F785003">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二-3信用记录查询提示</w:t>
      </w:r>
    </w:p>
    <w:p w14:paraId="45A0FBE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1、由资格审查小组通过网站查询并打印投标人的信用记录。</w:t>
      </w:r>
    </w:p>
    <w:p w14:paraId="7EAA7A6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F98CA5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07EDE93">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1BA90D1">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二-4中小企业声明函</w:t>
      </w:r>
    </w:p>
    <w:p w14:paraId="0416E310">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（以资格条件落实中小企业扶持政策时适用，若有）</w:t>
      </w:r>
    </w:p>
    <w:p w14:paraId="1192ABAE">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中小企业声明函（货物）</w:t>
      </w:r>
    </w:p>
    <w:p w14:paraId="7EBD51B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本公司（联合体）郑重声明，根据《政府采购促进中小企业发展管理办法》（财库﹝2020﹞46 号）的规定，本公司（联合体）参加</w:t>
      </w:r>
      <w:r>
        <w:rPr>
          <w:rFonts w:hint="eastAsia" w:ascii="宋体" w:hAnsi="宋体" w:eastAsia="宋体" w:cs="宋体"/>
          <w:highlight w:val="none"/>
          <w:u w:val="single"/>
        </w:rPr>
        <w:t>（单位名称）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采购活动，提供的货物全部由符合政策要求的中小企业制造。相关企业（含联合体中的中小企业、签订分包意向协议的中小企业）的具体情况如下：</w:t>
      </w:r>
    </w:p>
    <w:p w14:paraId="5B76FAC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u w:val="single"/>
        </w:rPr>
        <w:t xml:space="preserve"> （标的名称） </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行业；制造商为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万元¹，属于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21577C7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u w:val="single"/>
        </w:rPr>
        <w:t xml:space="preserve"> （标的名称） </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行业；制造商为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68BBC18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5339D12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以上企业，不属于大企业的分支机构，不存在控股股东为大企业的情形，也不存在与大企业的负责人为同一人的情形。</w:t>
      </w:r>
    </w:p>
    <w:p w14:paraId="39A395D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本企业对上述声明内容的真实性负责。如有虚假，将依法承担相应责任。</w:t>
      </w:r>
    </w:p>
    <w:p w14:paraId="10407C4D">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04BBC6E9">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3A26B77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5DAFBE3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1、从业人员、营业收入、资产总额填报上一年度数据，无上一年度数据的新成立企业可不填报。</w:t>
      </w:r>
    </w:p>
    <w:p w14:paraId="5B05925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1BE8FE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A2CBC8F">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415C060F">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中小企业声明函（工程、服务）</w:t>
      </w:r>
    </w:p>
    <w:p w14:paraId="63EE0A0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本公司（联合体）郑重声明，根据《政府采购促进中小企业发展管理办法》（财库﹝2020﹞46 号）的规定，本公司（联合体）参加</w:t>
      </w:r>
      <w:r>
        <w:rPr>
          <w:rFonts w:hint="eastAsia" w:ascii="宋体" w:hAnsi="宋体" w:eastAsia="宋体" w:cs="宋体"/>
          <w:highlight w:val="none"/>
          <w:u w:val="single"/>
        </w:rPr>
        <w:t>（单位名称）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54D254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u w:val="single"/>
        </w:rPr>
        <w:t>（标的名称）</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；承建（承接）企业为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万元¹，属于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5C82393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u w:val="single"/>
        </w:rPr>
        <w:t>（标的名称）</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；承建（承接）企业为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274F60C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074D711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以上企业，不属于大企业的分支机构，不存在控股股东为大企业的情形，也不存在与大企业的负责人为同一人的情形。</w:t>
      </w:r>
    </w:p>
    <w:p w14:paraId="0E9824C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本企业对上述声明内容的真实性负责。如有虚假，将依法承担相应责任。</w:t>
      </w:r>
    </w:p>
    <w:p w14:paraId="1962A8EF">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5B930667">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50B98D7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4283B22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1、从业人员、营业收入、资产总额填报上一年度数据，无上一年度数据的新成立企业可不填报。</w:t>
      </w:r>
    </w:p>
    <w:p w14:paraId="277EBAB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F4D59C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44887D5">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CA6A331">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残疾人福利性单位声明函</w:t>
      </w:r>
    </w:p>
    <w:p w14:paraId="43D3295F">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（以资格条件落实中小企业扶持政策时适用，若有）</w:t>
      </w:r>
    </w:p>
    <w:p w14:paraId="1A2203A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71DEB8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D390FE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）由本投标人承建的（填写“所投采购包、品目号”）工程</w:t>
      </w:r>
    </w:p>
    <w:p w14:paraId="55148C1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）由本投标人承接的（填写“所投采购包、品目号”）服务；</w:t>
      </w:r>
    </w:p>
    <w:p w14:paraId="5C1B9C5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本投标人对上述声明的真实性负责。如有虚假，将依法承担相应责任。</w:t>
      </w:r>
    </w:p>
    <w:p w14:paraId="3B930F5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备注：</w:t>
      </w:r>
    </w:p>
    <w:p w14:paraId="33F4C30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1、请投标人按照实际情况编制填写本声明函，并在相应的（）中打“√”。</w:t>
      </w:r>
    </w:p>
    <w:p w14:paraId="52AF920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2、若《残疾人福利性单位声明函》内容不真实，视为提供虚假材料。</w:t>
      </w:r>
    </w:p>
    <w:p w14:paraId="624FA661">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3F80C26B">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18D7887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附：</w:t>
      </w:r>
    </w:p>
    <w:p w14:paraId="3590799F">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监狱企业证明材料</w:t>
      </w:r>
    </w:p>
    <w:p w14:paraId="03CCEB7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投标人为监狱企业，提供本单位制造的货物（承接的服务），并在电子投标文件中提供省级以上监狱管理局、戒毒管理局（含新疆生产建设兵团）出具的属于监狱企业的证明文件。</w:t>
      </w:r>
    </w:p>
    <w:p w14:paraId="4699B74F">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483D563">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二-5联合体协议（若有）</w:t>
      </w:r>
    </w:p>
    <w:p w14:paraId="445DAAA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（采购人或采购代理机构）</w:t>
      </w:r>
    </w:p>
    <w:p w14:paraId="4817156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兹有</w:t>
      </w:r>
      <w:r>
        <w:rPr>
          <w:rFonts w:hint="eastAsia" w:ascii="宋体" w:hAnsi="宋体" w:eastAsia="宋体" w:cs="宋体"/>
          <w:highlight w:val="none"/>
          <w:u w:val="single"/>
        </w:rPr>
        <w:t>（填写“联合体中各方的全称”，各方的全称之间请用“、”分割）</w:t>
      </w:r>
      <w:r>
        <w:rPr>
          <w:rFonts w:hint="eastAsia" w:ascii="宋体" w:hAnsi="宋体" w:eastAsia="宋体" w:cs="宋体"/>
          <w:highlight w:val="none"/>
        </w:rPr>
        <w:t>自愿组成联合体，共同参加</w:t>
      </w:r>
      <w:r>
        <w:rPr>
          <w:rFonts w:hint="eastAsia" w:ascii="宋体" w:hAnsi="宋体" w:eastAsia="宋体" w:cs="宋体"/>
          <w:highlight w:val="none"/>
          <w:u w:val="single"/>
        </w:rPr>
        <w:t>（填写“项目名称”）</w:t>
      </w:r>
      <w:r>
        <w:rPr>
          <w:rFonts w:hint="eastAsia" w:ascii="宋体" w:hAnsi="宋体" w:eastAsia="宋体" w:cs="宋体"/>
          <w:highlight w:val="none"/>
        </w:rPr>
        <w:t xml:space="preserve"> 项目（项目编号：</w:t>
      </w:r>
      <w:r>
        <w:rPr>
          <w:rFonts w:hint="eastAsia" w:ascii="宋体" w:hAnsi="宋体" w:eastAsia="宋体" w:cs="宋体"/>
          <w:highlight w:val="none"/>
          <w:u w:val="single"/>
        </w:rPr>
        <w:t>　　　　　　</w:t>
      </w:r>
      <w:r>
        <w:rPr>
          <w:rFonts w:hint="eastAsia" w:ascii="宋体" w:hAnsi="宋体" w:eastAsia="宋体" w:cs="宋体"/>
          <w:highlight w:val="none"/>
        </w:rPr>
        <w:t>）的投标。现就联合体参加本项目投标的有关事宜达成下列协议：</w:t>
      </w:r>
    </w:p>
    <w:p w14:paraId="3D0ACFE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一、联合体各方应承担的工作和义务具体如下：</w:t>
      </w:r>
    </w:p>
    <w:p w14:paraId="6E9CA57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1、牵头方（全称）：</w:t>
      </w:r>
      <w:r>
        <w:rPr>
          <w:rFonts w:hint="eastAsia" w:ascii="宋体" w:hAnsi="宋体" w:eastAsia="宋体" w:cs="宋体"/>
          <w:highlight w:val="none"/>
          <w:u w:val="single"/>
        </w:rPr>
        <w:t xml:space="preserve">（填写“工作及义务的具体内容”） </w:t>
      </w:r>
      <w:r>
        <w:rPr>
          <w:rFonts w:hint="eastAsia" w:ascii="宋体" w:hAnsi="宋体" w:eastAsia="宋体" w:cs="宋体"/>
          <w:highlight w:val="none"/>
        </w:rPr>
        <w:t>；</w:t>
      </w:r>
    </w:p>
    <w:p w14:paraId="0D875D4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2、成员方：</w:t>
      </w:r>
    </w:p>
    <w:p w14:paraId="5A8331C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2.1（成员一的全称）：</w:t>
      </w:r>
      <w:r>
        <w:rPr>
          <w:rFonts w:hint="eastAsia" w:ascii="宋体" w:hAnsi="宋体" w:eastAsia="宋体" w:cs="宋体"/>
          <w:highlight w:val="none"/>
          <w:u w:val="single"/>
        </w:rPr>
        <w:t>（填写“工作及义务的具体内容”）</w:t>
      </w:r>
      <w:r>
        <w:rPr>
          <w:rFonts w:hint="eastAsia" w:ascii="宋体" w:hAnsi="宋体" w:eastAsia="宋体" w:cs="宋体"/>
          <w:highlight w:val="none"/>
        </w:rPr>
        <w:t xml:space="preserve"> ；</w:t>
      </w:r>
    </w:p>
    <w:p w14:paraId="6DEF0AA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0ACDC37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二、联合体各方的合同金额占比，具体如下：</w:t>
      </w:r>
    </w:p>
    <w:p w14:paraId="45AA58D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1.牵头方（</w:t>
      </w:r>
      <w:r>
        <w:rPr>
          <w:rFonts w:hint="eastAsia" w:ascii="宋体" w:hAnsi="宋体" w:eastAsia="宋体" w:cs="宋体"/>
          <w:highlight w:val="none"/>
          <w:u w:val="single"/>
        </w:rPr>
        <w:t xml:space="preserve"> 全称</w:t>
      </w:r>
      <w:r>
        <w:rPr>
          <w:rFonts w:hint="eastAsia" w:ascii="宋体" w:hAnsi="宋体" w:eastAsia="宋体" w:cs="宋体"/>
          <w:highlight w:val="none"/>
        </w:rPr>
        <w:t xml:space="preserve"> ）的合同金额占合同总额的</w:t>
      </w:r>
      <w:r>
        <w:rPr>
          <w:rFonts w:hint="eastAsia" w:ascii="宋体" w:hAnsi="宋体" w:eastAsia="宋体" w:cs="宋体"/>
          <w:highlight w:val="none"/>
          <w:u w:val="single"/>
        </w:rPr>
        <w:t>　　</w:t>
      </w:r>
      <w:r>
        <w:rPr>
          <w:rFonts w:hint="eastAsia" w:ascii="宋体" w:hAnsi="宋体" w:eastAsia="宋体" w:cs="宋体"/>
          <w:highlight w:val="none"/>
        </w:rPr>
        <w:t>%；</w:t>
      </w:r>
    </w:p>
    <w:p w14:paraId="728ADEB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2.成员方：</w:t>
      </w:r>
    </w:p>
    <w:p w14:paraId="2037179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2.1（</w:t>
      </w:r>
      <w:r>
        <w:rPr>
          <w:rFonts w:hint="eastAsia" w:ascii="宋体" w:hAnsi="宋体" w:eastAsia="宋体" w:cs="宋体"/>
          <w:highlight w:val="none"/>
          <w:u w:val="single"/>
        </w:rPr>
        <w:t xml:space="preserve"> 成员1的全称 </w:t>
      </w:r>
      <w:r>
        <w:rPr>
          <w:rFonts w:hint="eastAsia" w:ascii="宋体" w:hAnsi="宋体" w:eastAsia="宋体" w:cs="宋体"/>
          <w:highlight w:val="none"/>
        </w:rPr>
        <w:t>）的合同金额占合同总额的</w:t>
      </w:r>
      <w:r>
        <w:rPr>
          <w:rFonts w:hint="eastAsia" w:ascii="宋体" w:hAnsi="宋体" w:eastAsia="宋体" w:cs="宋体"/>
          <w:highlight w:val="none"/>
          <w:u w:val="single"/>
        </w:rPr>
        <w:t>　　</w:t>
      </w:r>
      <w:r>
        <w:rPr>
          <w:rFonts w:hint="eastAsia" w:ascii="宋体" w:hAnsi="宋体" w:eastAsia="宋体" w:cs="宋体"/>
          <w:highlight w:val="none"/>
        </w:rPr>
        <w:t>%；</w:t>
      </w:r>
    </w:p>
    <w:p w14:paraId="0A6D78C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2AE1041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三、联合体各方约定：</w:t>
      </w:r>
    </w:p>
    <w:p w14:paraId="6FE1303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1、由</w:t>
      </w:r>
      <w:r>
        <w:rPr>
          <w:rFonts w:hint="eastAsia" w:ascii="宋体" w:hAnsi="宋体" w:eastAsia="宋体" w:cs="宋体"/>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A44BA3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2、联合体各方约定由</w:t>
      </w:r>
      <w:r>
        <w:rPr>
          <w:rFonts w:hint="eastAsia" w:ascii="宋体" w:hAnsi="宋体" w:eastAsia="宋体" w:cs="宋体"/>
          <w:highlight w:val="none"/>
          <w:u w:val="single"/>
        </w:rPr>
        <w:t>（填写“牵头方的全称”）代表联合体办理投标保证金事宜。</w:t>
      </w:r>
    </w:p>
    <w:p w14:paraId="5CB7B52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3980CA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3BE23ED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五、本协议自签署之日起生效，政府采购合同履行完毕后自动失效。</w:t>
      </w:r>
    </w:p>
    <w:p w14:paraId="533E76E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六、本协议一式</w:t>
      </w:r>
      <w:r>
        <w:rPr>
          <w:rFonts w:hint="eastAsia" w:ascii="宋体" w:hAnsi="宋体" w:eastAsia="宋体" w:cs="宋体"/>
          <w:highlight w:val="none"/>
          <w:u w:val="single"/>
        </w:rPr>
        <w:t>（填写具体份数）</w:t>
      </w:r>
      <w:r>
        <w:rPr>
          <w:rFonts w:hint="eastAsia" w:ascii="宋体" w:hAnsi="宋体" w:eastAsia="宋体" w:cs="宋体"/>
          <w:highlight w:val="none"/>
        </w:rPr>
        <w:t>份，联合体各方各执一份，电子投标文件中提交一份。</w:t>
      </w:r>
    </w:p>
    <w:p w14:paraId="62CC1B4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（以下无正文）</w:t>
      </w:r>
    </w:p>
    <w:p w14:paraId="10777E2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牵头方：</w:t>
      </w:r>
      <w:r>
        <w:rPr>
          <w:rFonts w:hint="eastAsia" w:ascii="宋体" w:hAnsi="宋体" w:eastAsia="宋体" w:cs="宋体"/>
          <w:highlight w:val="none"/>
          <w:u w:val="single"/>
        </w:rPr>
        <w:t>（全称并加盖单位公章）</w:t>
      </w:r>
    </w:p>
    <w:p w14:paraId="41D8254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法定代表人或其委托代理人：</w:t>
      </w:r>
      <w:r>
        <w:rPr>
          <w:rFonts w:hint="eastAsia" w:ascii="宋体" w:hAnsi="宋体" w:eastAsia="宋体" w:cs="宋体"/>
          <w:highlight w:val="none"/>
          <w:u w:val="single"/>
        </w:rPr>
        <w:t xml:space="preserve"> （签字或盖章）</w:t>
      </w:r>
    </w:p>
    <w:p w14:paraId="64782F8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成员一：</w:t>
      </w:r>
      <w:r>
        <w:rPr>
          <w:rFonts w:hint="eastAsia" w:ascii="宋体" w:hAnsi="宋体" w:eastAsia="宋体" w:cs="宋体"/>
          <w:highlight w:val="none"/>
          <w:u w:val="single"/>
        </w:rPr>
        <w:t>（全称并加盖成员一的单位公章）</w:t>
      </w:r>
    </w:p>
    <w:p w14:paraId="37E3E79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法定代表人或其委托代理人：</w:t>
      </w:r>
      <w:r>
        <w:rPr>
          <w:rFonts w:hint="eastAsia" w:ascii="宋体" w:hAnsi="宋体" w:eastAsia="宋体" w:cs="宋体"/>
          <w:highlight w:val="none"/>
          <w:u w:val="single"/>
        </w:rPr>
        <w:t xml:space="preserve"> （签字或盖章）</w:t>
      </w:r>
    </w:p>
    <w:p w14:paraId="7732212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64B95BA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成员**：</w:t>
      </w:r>
      <w:r>
        <w:rPr>
          <w:rFonts w:hint="eastAsia" w:ascii="宋体" w:hAnsi="宋体" w:eastAsia="宋体" w:cs="宋体"/>
          <w:highlight w:val="none"/>
          <w:u w:val="single"/>
        </w:rPr>
        <w:t>（全称并加盖成员**的单位公章）</w:t>
      </w:r>
    </w:p>
    <w:p w14:paraId="367FA68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法定代表人或其委托代理人：</w:t>
      </w:r>
      <w:r>
        <w:rPr>
          <w:rFonts w:hint="eastAsia" w:ascii="宋体" w:hAnsi="宋体" w:eastAsia="宋体" w:cs="宋体"/>
          <w:highlight w:val="none"/>
          <w:u w:val="single"/>
        </w:rPr>
        <w:t xml:space="preserve"> （签字或盖章）</w:t>
      </w:r>
    </w:p>
    <w:p w14:paraId="0002217C">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签署日期：</w:t>
      </w:r>
      <w:r>
        <w:rPr>
          <w:rFonts w:hint="eastAsia" w:ascii="宋体" w:hAnsi="宋体" w:eastAsia="宋体" w:cs="宋体"/>
          <w:highlight w:val="none"/>
          <w:u w:val="single"/>
        </w:rPr>
        <w:t>　　年　　月　　日</w:t>
      </w:r>
    </w:p>
    <w:p w14:paraId="5E79BCC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268D1AC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1、招标文件接受联合体投标且投标人为联合体的，投标人应提供本协议；否则无须提供。</w:t>
      </w:r>
    </w:p>
    <w:p w14:paraId="714D3AD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2、本协议由委托代理人签字或盖章的，应按照本章载明的格式提供“单位授权书”。</w:t>
      </w:r>
    </w:p>
    <w:p w14:paraId="01095FB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3、在以联合体形式落实中小企业预留份额项目中，投标人除了要提供《中小企业声明函》，还需提供本协议。</w:t>
      </w:r>
    </w:p>
    <w:p w14:paraId="21717789">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4D99769">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二-6分包意向协议（若有）</w:t>
      </w:r>
    </w:p>
    <w:p w14:paraId="4737955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甲方（总包方）：</w:t>
      </w:r>
      <w:r>
        <w:rPr>
          <w:rFonts w:hint="eastAsia" w:ascii="宋体" w:hAnsi="宋体" w:eastAsia="宋体" w:cs="宋体"/>
          <w:highlight w:val="none"/>
          <w:u w:val="single"/>
        </w:rPr>
        <w:t>　　　　　　　</w:t>
      </w:r>
      <w:r>
        <w:rPr>
          <w:rFonts w:hint="eastAsia" w:ascii="宋体" w:hAnsi="宋体" w:eastAsia="宋体" w:cs="宋体"/>
          <w:highlight w:val="none"/>
        </w:rPr>
        <w:t>（即本项目的投标人）</w:t>
      </w:r>
    </w:p>
    <w:p w14:paraId="0D151B7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乙方（分包方）：</w:t>
      </w:r>
      <w:r>
        <w:rPr>
          <w:rFonts w:hint="eastAsia" w:ascii="宋体" w:hAnsi="宋体" w:eastAsia="宋体" w:cs="宋体"/>
          <w:highlight w:val="none"/>
          <w:u w:val="single"/>
        </w:rPr>
        <w:t>　　　　　　　</w:t>
      </w:r>
    </w:p>
    <w:p w14:paraId="4FB482F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兹有甲方参加</w:t>
      </w:r>
      <w:r>
        <w:rPr>
          <w:rFonts w:hint="eastAsia" w:ascii="宋体" w:hAnsi="宋体" w:eastAsia="宋体" w:cs="宋体"/>
          <w:highlight w:val="none"/>
          <w:u w:val="single"/>
        </w:rPr>
        <w:t>（填写“项目名称”）</w:t>
      </w:r>
      <w:r>
        <w:rPr>
          <w:rFonts w:hint="eastAsia" w:ascii="宋体" w:hAnsi="宋体" w:eastAsia="宋体" w:cs="宋体"/>
          <w:highlight w:val="none"/>
        </w:rPr>
        <w:t xml:space="preserve"> 项目（项目编号：</w:t>
      </w:r>
      <w:r>
        <w:rPr>
          <w:rFonts w:hint="eastAsia" w:ascii="宋体" w:hAnsi="宋体" w:eastAsia="宋体" w:cs="宋体"/>
          <w:highlight w:val="none"/>
          <w:u w:val="single"/>
        </w:rPr>
        <w:t>　　　　　　　</w:t>
      </w:r>
      <w:r>
        <w:rPr>
          <w:rFonts w:hint="eastAsia" w:ascii="宋体" w:hAnsi="宋体" w:eastAsia="宋体" w:cs="宋体"/>
          <w:highlight w:val="none"/>
        </w:rPr>
        <w:t>）的政府采购活动。甲方期望将采购项目的部分采购标的分包给乙方完成，而乙方保证能够向甲方提供本协议项下的采购标的，甲、乙双方就合同分包的有关事宜达成下列协议：</w:t>
      </w:r>
    </w:p>
    <w:p w14:paraId="0C5E5A0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一、分包标的</w:t>
      </w:r>
    </w:p>
    <w:p w14:paraId="1D3419B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u w:val="single"/>
        </w:rPr>
        <w:t>（根据双方的意向填写，可以是表格或文字描述）。</w:t>
      </w:r>
    </w:p>
    <w:p w14:paraId="1025492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二、分包合同金额占比</w:t>
      </w:r>
    </w:p>
    <w:p w14:paraId="4793EF6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分包合同价占投标总价的比例：</w:t>
      </w:r>
      <w:r>
        <w:rPr>
          <w:rFonts w:hint="eastAsia" w:ascii="宋体" w:hAnsi="宋体" w:eastAsia="宋体" w:cs="宋体"/>
          <w:highlight w:val="none"/>
          <w:u w:val="single"/>
        </w:rPr>
        <w:t>　　　　　</w:t>
      </w:r>
      <w:r>
        <w:rPr>
          <w:rFonts w:hint="eastAsia" w:ascii="宋体" w:hAnsi="宋体" w:eastAsia="宋体" w:cs="宋体"/>
          <w:highlight w:val="none"/>
        </w:rPr>
        <w:t>%</w:t>
      </w:r>
    </w:p>
    <w:p w14:paraId="050CC31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三、其他条款</w:t>
      </w:r>
    </w:p>
    <w:p w14:paraId="337846C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7E39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F7B76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甲方：</w:t>
            </w:r>
          </w:p>
        </w:tc>
        <w:tc>
          <w:tcPr>
            <w:tcW w:w="4153" w:type="dxa"/>
          </w:tcPr>
          <w:p w14:paraId="0886D70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乙方：</w:t>
            </w:r>
          </w:p>
        </w:tc>
      </w:tr>
      <w:tr w14:paraId="51250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E8E26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住所：</w:t>
            </w:r>
          </w:p>
        </w:tc>
        <w:tc>
          <w:tcPr>
            <w:tcW w:w="4153" w:type="dxa"/>
          </w:tcPr>
          <w:p w14:paraId="0E27BFB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住所：</w:t>
            </w:r>
          </w:p>
        </w:tc>
      </w:tr>
      <w:tr w14:paraId="13931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6D28A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单位负责人或委托代理人：</w:t>
            </w:r>
          </w:p>
        </w:tc>
        <w:tc>
          <w:tcPr>
            <w:tcW w:w="4153" w:type="dxa"/>
          </w:tcPr>
          <w:p w14:paraId="5E79D4C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单位负责人或委托代理人：</w:t>
            </w:r>
          </w:p>
        </w:tc>
      </w:tr>
      <w:tr w14:paraId="4F34B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32615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联系方法：</w:t>
            </w:r>
          </w:p>
        </w:tc>
        <w:tc>
          <w:tcPr>
            <w:tcW w:w="4153" w:type="dxa"/>
          </w:tcPr>
          <w:p w14:paraId="25DEC63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联系方法：</w:t>
            </w:r>
          </w:p>
        </w:tc>
      </w:tr>
      <w:tr w14:paraId="6E17E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2BDC7D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开户银行：</w:t>
            </w:r>
          </w:p>
        </w:tc>
        <w:tc>
          <w:tcPr>
            <w:tcW w:w="4153" w:type="dxa"/>
          </w:tcPr>
          <w:p w14:paraId="0EB4D5C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开户银行：</w:t>
            </w:r>
          </w:p>
        </w:tc>
      </w:tr>
      <w:tr w14:paraId="6C4AB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283F8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账号：</w:t>
            </w:r>
          </w:p>
        </w:tc>
        <w:tc>
          <w:tcPr>
            <w:tcW w:w="4153" w:type="dxa"/>
          </w:tcPr>
          <w:p w14:paraId="581D6BE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账号：</w:t>
            </w:r>
          </w:p>
        </w:tc>
      </w:tr>
      <w:tr w14:paraId="5E2B7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50D2CCA">
            <w:pPr>
              <w:pStyle w:val="7"/>
              <w:keepNext w:val="0"/>
              <w:keepLines w:val="0"/>
              <w:pageBreakBefore w:val="0"/>
              <w:widowControl w:val="0"/>
              <w:kinsoku/>
              <w:wordWrap/>
              <w:overflowPunct/>
              <w:topLinePunct w:val="0"/>
              <w:autoSpaceDE/>
              <w:autoSpaceDN/>
              <w:bidi w:val="0"/>
              <w:adjustRightInd/>
              <w:snapToGrid/>
              <w:ind w:firstLine="960"/>
              <w:jc w:val="right"/>
              <w:textAlignment w:val="auto"/>
              <w:rPr>
                <w:rFonts w:hint="eastAsia" w:ascii="宋体" w:hAnsi="宋体" w:eastAsia="宋体" w:cs="宋体"/>
                <w:highlight w:val="none"/>
              </w:rPr>
            </w:pPr>
            <w:r>
              <w:rPr>
                <w:rFonts w:hint="eastAsia" w:ascii="宋体" w:hAnsi="宋体" w:eastAsia="宋体" w:cs="宋体"/>
                <w:highlight w:val="none"/>
              </w:rPr>
              <w:t>签订地点：</w:t>
            </w:r>
            <w:r>
              <w:rPr>
                <w:rFonts w:hint="eastAsia" w:ascii="宋体" w:hAnsi="宋体" w:eastAsia="宋体" w:cs="宋体"/>
                <w:highlight w:val="none"/>
                <w:u w:val="single"/>
              </w:rPr>
              <w:t>　　　　　　　　　　</w:t>
            </w:r>
          </w:p>
          <w:p w14:paraId="66B2FB1E">
            <w:pPr>
              <w:pStyle w:val="7"/>
              <w:keepNext w:val="0"/>
              <w:keepLines w:val="0"/>
              <w:pageBreakBefore w:val="0"/>
              <w:widowControl w:val="0"/>
              <w:kinsoku/>
              <w:wordWrap/>
              <w:overflowPunct/>
              <w:topLinePunct w:val="0"/>
              <w:autoSpaceDE/>
              <w:autoSpaceDN/>
              <w:bidi w:val="0"/>
              <w:adjustRightInd/>
              <w:snapToGrid/>
              <w:ind w:firstLine="960"/>
              <w:jc w:val="right"/>
              <w:textAlignment w:val="auto"/>
              <w:rPr>
                <w:rFonts w:hint="eastAsia" w:ascii="宋体" w:hAnsi="宋体" w:eastAsia="宋体" w:cs="宋体"/>
                <w:highlight w:val="none"/>
              </w:rPr>
            </w:pPr>
            <w:r>
              <w:rPr>
                <w:rFonts w:hint="eastAsia" w:ascii="宋体" w:hAnsi="宋体" w:eastAsia="宋体" w:cs="宋体"/>
                <w:highlight w:val="none"/>
              </w:rPr>
              <w:t>签约日期：</w:t>
            </w:r>
            <w:r>
              <w:rPr>
                <w:rFonts w:hint="eastAsia" w:ascii="宋体" w:hAnsi="宋体" w:eastAsia="宋体" w:cs="宋体"/>
                <w:highlight w:val="none"/>
                <w:u w:val="single"/>
              </w:rPr>
              <w:t>　　年　　月　　日</w:t>
            </w:r>
          </w:p>
        </w:tc>
      </w:tr>
    </w:tbl>
    <w:p w14:paraId="32924A4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1B57326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1.招标文件接受合同分包且投标人拟将合同分包的，应提供本协议；否则无须提供。</w:t>
      </w:r>
    </w:p>
    <w:p w14:paraId="2201A24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2.本协议由委托代理人签字或盖章的，应按照本章载明的格式提供“单位授权书”。</w:t>
      </w:r>
    </w:p>
    <w:p w14:paraId="72366CC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3.在以合同分包形式落实中小企业预留份额项目中，投标人除了要提供《中小企业声明函》，还需提供本协议。</w:t>
      </w:r>
    </w:p>
    <w:p w14:paraId="0871CB09">
      <w:pPr>
        <w:pStyle w:val="7"/>
        <w:keepNext w:val="0"/>
        <w:keepLines w:val="0"/>
        <w:pageBreakBefore w:val="0"/>
        <w:widowControl w:val="0"/>
        <w:kinsoku/>
        <w:wordWrap/>
        <w:overflowPunct/>
        <w:topLinePunct w:val="0"/>
        <w:autoSpaceDE/>
        <w:autoSpaceDN/>
        <w:bidi w:val="0"/>
        <w:adjustRightInd/>
        <w:snapToGrid/>
        <w:ind w:firstLine="96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1AB99D29">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二-7其他资格证明文件（若有）</w:t>
      </w:r>
    </w:p>
    <w:p w14:paraId="31F07855">
      <w:pPr>
        <w:pStyle w:val="7"/>
        <w:keepNext w:val="0"/>
        <w:keepLines w:val="0"/>
        <w:pageBreakBefore w:val="0"/>
        <w:widowControl w:val="0"/>
        <w:kinsoku/>
        <w:wordWrap/>
        <w:overflowPunct/>
        <w:topLinePunct w:val="0"/>
        <w:autoSpaceDE/>
        <w:autoSpaceDN/>
        <w:bidi w:val="0"/>
        <w:adjustRightInd/>
        <w:snapToGrid/>
        <w:ind w:firstLine="960"/>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二-7-①招标文件规定的其他资格证明文件（若有）</w:t>
      </w:r>
    </w:p>
    <w:p w14:paraId="3F42899A">
      <w:pPr>
        <w:pStyle w:val="7"/>
        <w:keepNext w:val="0"/>
        <w:keepLines w:val="0"/>
        <w:pageBreakBefore w:val="0"/>
        <w:widowControl w:val="0"/>
        <w:kinsoku/>
        <w:wordWrap/>
        <w:overflowPunct/>
        <w:topLinePunct w:val="0"/>
        <w:autoSpaceDE/>
        <w:autoSpaceDN/>
        <w:bidi w:val="0"/>
        <w:adjustRightInd/>
        <w:snapToGrid/>
        <w:ind w:firstLine="480"/>
        <w:jc w:val="center"/>
        <w:textAlignment w:val="auto"/>
        <w:rPr>
          <w:rFonts w:hint="eastAsia" w:ascii="宋体" w:hAnsi="宋体" w:eastAsia="宋体" w:cs="宋体"/>
          <w:highlight w:val="none"/>
        </w:rPr>
      </w:pPr>
      <w:r>
        <w:rPr>
          <w:rFonts w:hint="eastAsia" w:ascii="宋体" w:hAnsi="宋体" w:eastAsia="宋体" w:cs="宋体"/>
          <w:highlight w:val="none"/>
        </w:rPr>
        <w:t>编制说明</w:t>
      </w:r>
    </w:p>
    <w:p w14:paraId="60E0051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除招标文件另有规定外，招标文件要求提交的除前述资格证明文件外的其他资格证明文件（若有）加盖投标人的单位公章后应在此项下提交。</w:t>
      </w:r>
    </w:p>
    <w:p w14:paraId="61D04C0C">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0576F78E">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三、投标保证金</w:t>
      </w:r>
    </w:p>
    <w:p w14:paraId="394BFD52">
      <w:pPr>
        <w:pStyle w:val="7"/>
        <w:keepNext w:val="0"/>
        <w:keepLines w:val="0"/>
        <w:pageBreakBefore w:val="0"/>
        <w:widowControl w:val="0"/>
        <w:kinsoku/>
        <w:wordWrap/>
        <w:overflowPunct/>
        <w:topLinePunct w:val="0"/>
        <w:autoSpaceDE/>
        <w:autoSpaceDN/>
        <w:bidi w:val="0"/>
        <w:adjustRightInd/>
        <w:snapToGrid/>
        <w:ind w:firstLine="480"/>
        <w:jc w:val="center"/>
        <w:textAlignment w:val="auto"/>
        <w:rPr>
          <w:rFonts w:hint="eastAsia" w:ascii="宋体" w:hAnsi="宋体" w:eastAsia="宋体" w:cs="宋体"/>
          <w:highlight w:val="none"/>
        </w:rPr>
      </w:pPr>
      <w:r>
        <w:rPr>
          <w:rFonts w:hint="eastAsia" w:ascii="宋体" w:hAnsi="宋体" w:eastAsia="宋体" w:cs="宋体"/>
          <w:highlight w:val="none"/>
        </w:rPr>
        <w:t>编制说明</w:t>
      </w:r>
    </w:p>
    <w:p w14:paraId="08F674E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1、在此项下提交的“投标保证金”材料可使用转账凭证复印件或从福建省政府采购网上公开信息系统中下载的有关原始页面的打印件。</w:t>
      </w:r>
    </w:p>
    <w:p w14:paraId="08C005D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2、投标保证金是否已提交的认定按照招标文件第三章规定执行。</w:t>
      </w:r>
    </w:p>
    <w:p w14:paraId="29958C82">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0609D0AF">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封面格式(报价部分)</w:t>
      </w:r>
    </w:p>
    <w:p w14:paraId="3F41EBD3">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福建省政府采购投标文件</w:t>
      </w:r>
    </w:p>
    <w:p w14:paraId="6BA4661C">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（报价部分）</w:t>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44D1A6B7">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（填写正本或副本）</w:t>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363C58EE">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项目名称：（由投标人填写）</w:t>
      </w:r>
    </w:p>
    <w:p w14:paraId="37FE20F1">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备案编号：（由投标人填写）</w:t>
      </w:r>
    </w:p>
    <w:p w14:paraId="52D9270B">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项目编号：（由投标人填写）</w:t>
      </w:r>
    </w:p>
    <w:p w14:paraId="48C76C87">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所投采购包：（由投标人填写）</w:t>
      </w:r>
    </w:p>
    <w:p w14:paraId="2ADECB2D">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投标人：（填写“全称”）</w:t>
      </w:r>
    </w:p>
    <w:p w14:paraId="3850FA93">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（由投标人填写）年（由投标人填写）月</w:t>
      </w:r>
    </w:p>
    <w:p w14:paraId="18965DC5">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78D5106">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索引</w:t>
      </w:r>
    </w:p>
    <w:p w14:paraId="61E70EC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一、开标（报价）一览表</w:t>
      </w:r>
    </w:p>
    <w:p w14:paraId="7EDDB0F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二、投标（响应）报价明细表</w:t>
      </w:r>
    </w:p>
    <w:p w14:paraId="2D50822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三、招标文件规定的价格扣除证明材料（若有）</w:t>
      </w:r>
    </w:p>
    <w:p w14:paraId="14213CD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02821868">
      <w:pPr>
        <w:pStyle w:val="7"/>
        <w:keepNext w:val="0"/>
        <w:keepLines w:val="0"/>
        <w:pageBreakBefore w:val="0"/>
        <w:widowControl w:val="0"/>
        <w:kinsoku/>
        <w:wordWrap/>
        <w:overflowPunct/>
        <w:topLinePunct w:val="0"/>
        <w:autoSpaceDE/>
        <w:autoSpaceDN/>
        <w:bidi w:val="0"/>
        <w:adjustRightInd/>
        <w:snapToGrid/>
        <w:jc w:val="left"/>
        <w:textAlignment w:val="auto"/>
        <w:outlineLvl w:val="0"/>
        <w:rPr>
          <w:rFonts w:hint="eastAsia" w:ascii="宋体" w:hAnsi="宋体" w:eastAsia="宋体" w:cs="宋体"/>
          <w:highlight w:val="none"/>
        </w:rPr>
      </w:pPr>
      <w:r>
        <w:rPr>
          <w:rFonts w:hint="eastAsia" w:ascii="宋体" w:hAnsi="宋体" w:eastAsia="宋体" w:cs="宋体"/>
          <w:b/>
          <w:sz w:val="48"/>
          <w:highlight w:val="none"/>
        </w:rPr>
        <w:t>开标（报价）一览表</w:t>
      </w:r>
    </w:p>
    <w:p w14:paraId="7394AFA2">
      <w:pPr>
        <w:pStyle w:val="7"/>
        <w:keepNext w:val="0"/>
        <w:keepLines w:val="0"/>
        <w:pageBreakBefore w:val="0"/>
        <w:widowControl w:val="0"/>
        <w:kinsoku/>
        <w:wordWrap/>
        <w:overflowPunct/>
        <w:topLinePunct w:val="0"/>
        <w:autoSpaceDE/>
        <w:autoSpaceDN/>
        <w:bidi w:val="0"/>
        <w:adjustRightInd/>
        <w:snapToGrid/>
        <w:ind w:right="1650"/>
        <w:jc w:val="left"/>
        <w:textAlignment w:val="auto"/>
        <w:rPr>
          <w:rFonts w:hint="eastAsia" w:ascii="宋体" w:hAnsi="宋体" w:eastAsia="宋体" w:cs="宋体"/>
          <w:highlight w:val="none"/>
        </w:rPr>
      </w:pPr>
      <w:r>
        <w:rPr>
          <w:rFonts w:hint="eastAsia" w:ascii="宋体" w:hAnsi="宋体" w:eastAsia="宋体" w:cs="宋体"/>
          <w:highlight w:val="none"/>
        </w:rPr>
        <w:t>项目编号：[350101]FJYD[GK]2026002</w:t>
      </w:r>
    </w:p>
    <w:p w14:paraId="3CF5D49B">
      <w:pPr>
        <w:pStyle w:val="7"/>
        <w:keepNext w:val="0"/>
        <w:keepLines w:val="0"/>
        <w:pageBreakBefore w:val="0"/>
        <w:widowControl w:val="0"/>
        <w:kinsoku/>
        <w:wordWrap/>
        <w:overflowPunct/>
        <w:topLinePunct w:val="0"/>
        <w:autoSpaceDE/>
        <w:autoSpaceDN/>
        <w:bidi w:val="0"/>
        <w:adjustRightInd/>
        <w:snapToGrid/>
        <w:spacing w:line="375" w:lineRule="exact"/>
        <w:jc w:val="left"/>
        <w:textAlignment w:val="auto"/>
        <w:rPr>
          <w:rFonts w:hint="eastAsia" w:ascii="宋体" w:hAnsi="宋体" w:eastAsia="宋体" w:cs="宋体"/>
          <w:highlight w:val="none"/>
        </w:rPr>
      </w:pPr>
      <w:r>
        <w:rPr>
          <w:rFonts w:hint="eastAsia" w:ascii="宋体" w:hAnsi="宋体" w:eastAsia="宋体" w:cs="宋体"/>
          <w:highlight w:val="none"/>
        </w:rPr>
        <w:t>项目名称：2026年世界城市日全球主场活动</w:t>
      </w:r>
    </w:p>
    <w:p w14:paraId="36538326">
      <w:pPr>
        <w:pStyle w:val="7"/>
        <w:keepNext w:val="0"/>
        <w:keepLines w:val="0"/>
        <w:pageBreakBefore w:val="0"/>
        <w:widowControl w:val="0"/>
        <w:kinsoku/>
        <w:wordWrap/>
        <w:overflowPunct/>
        <w:topLinePunct w:val="0"/>
        <w:autoSpaceDE/>
        <w:autoSpaceDN/>
        <w:bidi w:val="0"/>
        <w:adjustRightInd/>
        <w:snapToGrid/>
        <w:spacing w:line="375" w:lineRule="exact"/>
        <w:jc w:val="left"/>
        <w:textAlignment w:val="auto"/>
        <w:rPr>
          <w:rFonts w:hint="eastAsia" w:ascii="宋体" w:hAnsi="宋体" w:eastAsia="宋体" w:cs="宋体"/>
          <w:highlight w:val="none"/>
        </w:rPr>
      </w:pPr>
      <w:r>
        <w:rPr>
          <w:rFonts w:hint="eastAsia" w:ascii="宋体" w:hAnsi="宋体" w:eastAsia="宋体" w:cs="宋体"/>
          <w:highlight w:val="none"/>
        </w:rPr>
        <w:t>采购包：1(2026年世界城市日全球主场活动)</w:t>
      </w:r>
    </w:p>
    <w:p w14:paraId="266186B1">
      <w:pPr>
        <w:pStyle w:val="7"/>
        <w:keepNext w:val="0"/>
        <w:keepLines w:val="0"/>
        <w:pageBreakBefore w:val="0"/>
        <w:widowControl w:val="0"/>
        <w:kinsoku/>
        <w:wordWrap/>
        <w:overflowPunct/>
        <w:topLinePunct w:val="0"/>
        <w:autoSpaceDE/>
        <w:autoSpaceDN/>
        <w:bidi w:val="0"/>
        <w:adjustRightInd/>
        <w:snapToGrid/>
        <w:spacing w:line="375" w:lineRule="exact"/>
        <w:jc w:val="left"/>
        <w:textAlignment w:val="auto"/>
        <w:rPr>
          <w:rFonts w:hint="eastAsia" w:ascii="宋体" w:hAnsi="宋体" w:eastAsia="宋体" w:cs="宋体"/>
          <w:highlight w:val="none"/>
        </w:rPr>
      </w:pPr>
      <w:r>
        <w:rPr>
          <w:rFonts w:hint="eastAsia" w:ascii="宋体" w:hAnsi="宋体" w:eastAsia="宋体" w:cs="宋体"/>
          <w:highlight w:val="none"/>
        </w:rPr>
        <w:t>投标人（供应商）名称：</w:t>
      </w:r>
    </w:p>
    <w:p w14:paraId="0123777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635E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4ED5D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序号</w:t>
            </w:r>
          </w:p>
        </w:tc>
        <w:tc>
          <w:tcPr>
            <w:tcW w:w="1661" w:type="dxa"/>
          </w:tcPr>
          <w:p w14:paraId="2B2D91A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报价内容</w:t>
            </w:r>
          </w:p>
        </w:tc>
        <w:tc>
          <w:tcPr>
            <w:tcW w:w="1661" w:type="dxa"/>
          </w:tcPr>
          <w:p w14:paraId="7F43CF6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最高限价</w:t>
            </w:r>
          </w:p>
        </w:tc>
        <w:tc>
          <w:tcPr>
            <w:tcW w:w="1661" w:type="dxa"/>
          </w:tcPr>
          <w:p w14:paraId="2E6C3CF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响应报价</w:t>
            </w:r>
          </w:p>
        </w:tc>
        <w:tc>
          <w:tcPr>
            <w:tcW w:w="1661" w:type="dxa"/>
          </w:tcPr>
          <w:p w14:paraId="753396E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价款形式</w:t>
            </w:r>
          </w:p>
        </w:tc>
      </w:tr>
      <w:tr w14:paraId="1E733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9EE855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w:t>
            </w:r>
          </w:p>
        </w:tc>
        <w:tc>
          <w:tcPr>
            <w:tcW w:w="1661" w:type="dxa"/>
          </w:tcPr>
          <w:p w14:paraId="5ECCE20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2026年世界城市日全球主场活动</w:t>
            </w:r>
          </w:p>
        </w:tc>
        <w:tc>
          <w:tcPr>
            <w:tcW w:w="1661" w:type="dxa"/>
          </w:tcPr>
          <w:p w14:paraId="00CEC2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21500000  元</w:t>
            </w:r>
          </w:p>
        </w:tc>
        <w:tc>
          <w:tcPr>
            <w:tcW w:w="1661" w:type="dxa"/>
          </w:tcPr>
          <w:p w14:paraId="2C5046C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「汇总引用」  元</w:t>
            </w:r>
          </w:p>
        </w:tc>
        <w:tc>
          <w:tcPr>
            <w:tcW w:w="1661" w:type="dxa"/>
          </w:tcPr>
          <w:p w14:paraId="35D9E3F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w:t>
            </w:r>
          </w:p>
        </w:tc>
      </w:tr>
    </w:tbl>
    <w:p w14:paraId="055ECC0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备注：无</w:t>
      </w:r>
    </w:p>
    <w:p w14:paraId="64FB448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时间：     年     月     日</w:t>
      </w:r>
    </w:p>
    <w:p w14:paraId="42A6E90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签章：                     </w:t>
      </w:r>
    </w:p>
    <w:p w14:paraId="1AD2E6AF">
      <w:pPr>
        <w:pStyle w:val="7"/>
        <w:keepNext w:val="0"/>
        <w:keepLines w:val="0"/>
        <w:pageBreakBefore w:val="0"/>
        <w:widowControl w:val="0"/>
        <w:kinsoku/>
        <w:wordWrap/>
        <w:overflowPunct/>
        <w:topLinePunct w:val="0"/>
        <w:autoSpaceDE/>
        <w:autoSpaceDN/>
        <w:bidi w:val="0"/>
        <w:adjustRightInd/>
        <w:snapToGrid/>
        <w:jc w:val="left"/>
        <w:textAlignment w:val="auto"/>
        <w:outlineLvl w:val="0"/>
        <w:rPr>
          <w:rFonts w:hint="eastAsia" w:ascii="宋体" w:hAnsi="宋体" w:eastAsia="宋体" w:cs="宋体"/>
          <w:highlight w:val="none"/>
        </w:rPr>
      </w:pPr>
      <w:r>
        <w:rPr>
          <w:rFonts w:hint="eastAsia" w:ascii="宋体" w:hAnsi="宋体" w:eastAsia="宋体" w:cs="宋体"/>
          <w:b/>
          <w:sz w:val="48"/>
          <w:highlight w:val="none"/>
        </w:rPr>
        <w:t>投标（响应）报价明细表</w:t>
      </w:r>
    </w:p>
    <w:p w14:paraId="111C6D1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项目编号：[350101]FJYD[GK]2026002</w:t>
      </w:r>
    </w:p>
    <w:p w14:paraId="0249915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项目名称：2026年世界城市日全球主场活动</w:t>
      </w:r>
    </w:p>
    <w:p w14:paraId="663EA9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采购包：2026年世界城市日全球主场活动</w:t>
      </w:r>
    </w:p>
    <w:p w14:paraId="67E415C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投标人名称：</w:t>
      </w:r>
    </w:p>
    <w:p w14:paraId="70E935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2026年世界城市日全球主场活动</w:t>
      </w:r>
    </w:p>
    <w:p w14:paraId="6B28445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4"/>
        <w:gridCol w:w="755"/>
        <w:gridCol w:w="754"/>
        <w:gridCol w:w="754"/>
        <w:gridCol w:w="754"/>
        <w:gridCol w:w="754"/>
        <w:gridCol w:w="916"/>
        <w:gridCol w:w="754"/>
        <w:gridCol w:w="817"/>
        <w:gridCol w:w="755"/>
        <w:gridCol w:w="755"/>
      </w:tblGrid>
      <w:tr w14:paraId="771DF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5" w:type="dxa"/>
          </w:tcPr>
          <w:p w14:paraId="2B4DBD5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序号</w:t>
            </w:r>
          </w:p>
        </w:tc>
        <w:tc>
          <w:tcPr>
            <w:tcW w:w="755" w:type="dxa"/>
          </w:tcPr>
          <w:p w14:paraId="13A5D95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服务名称</w:t>
            </w:r>
          </w:p>
        </w:tc>
        <w:tc>
          <w:tcPr>
            <w:tcW w:w="755" w:type="dxa"/>
          </w:tcPr>
          <w:p w14:paraId="172251E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服务范围</w:t>
            </w:r>
          </w:p>
        </w:tc>
        <w:tc>
          <w:tcPr>
            <w:tcW w:w="755" w:type="dxa"/>
          </w:tcPr>
          <w:p w14:paraId="5ED8B25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服务要求</w:t>
            </w:r>
          </w:p>
        </w:tc>
        <w:tc>
          <w:tcPr>
            <w:tcW w:w="755" w:type="dxa"/>
          </w:tcPr>
          <w:p w14:paraId="2B487A0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服务时间</w:t>
            </w:r>
          </w:p>
        </w:tc>
        <w:tc>
          <w:tcPr>
            <w:tcW w:w="755" w:type="dxa"/>
          </w:tcPr>
          <w:p w14:paraId="39B66B7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服务标准</w:t>
            </w:r>
          </w:p>
        </w:tc>
        <w:tc>
          <w:tcPr>
            <w:tcW w:w="755" w:type="dxa"/>
          </w:tcPr>
          <w:p w14:paraId="69B606F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最高限价</w:t>
            </w:r>
          </w:p>
        </w:tc>
        <w:tc>
          <w:tcPr>
            <w:tcW w:w="755" w:type="dxa"/>
          </w:tcPr>
          <w:p w14:paraId="5426E84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单价</w:t>
            </w:r>
          </w:p>
        </w:tc>
        <w:tc>
          <w:tcPr>
            <w:tcW w:w="755" w:type="dxa"/>
          </w:tcPr>
          <w:p w14:paraId="4F11E4C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数量</w:t>
            </w:r>
          </w:p>
        </w:tc>
        <w:tc>
          <w:tcPr>
            <w:tcW w:w="755" w:type="dxa"/>
          </w:tcPr>
          <w:p w14:paraId="7B2055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计量单位</w:t>
            </w:r>
          </w:p>
        </w:tc>
        <w:tc>
          <w:tcPr>
            <w:tcW w:w="755" w:type="dxa"/>
          </w:tcPr>
          <w:p w14:paraId="3AA5928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w:t>
            </w:r>
          </w:p>
        </w:tc>
      </w:tr>
      <w:tr w14:paraId="008C3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CAF1DC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w:t>
            </w:r>
          </w:p>
        </w:tc>
        <w:tc>
          <w:tcPr>
            <w:tcW w:w="755" w:type="dxa"/>
          </w:tcPr>
          <w:p w14:paraId="3E8A59C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开幕式大会策划、会场搭建与执行</w:t>
            </w:r>
          </w:p>
        </w:tc>
        <w:tc>
          <w:tcPr>
            <w:tcW w:w="755" w:type="dxa"/>
          </w:tcPr>
          <w:p w14:paraId="31D6E69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0B755D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BE14B5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250139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5F9CB4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4450000  元</w:t>
            </w:r>
          </w:p>
        </w:tc>
        <w:tc>
          <w:tcPr>
            <w:tcW w:w="755" w:type="dxa"/>
          </w:tcPr>
          <w:p w14:paraId="65758E9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6A2E851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0694E48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6965D71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6E38D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791D1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w:t>
            </w:r>
          </w:p>
        </w:tc>
        <w:tc>
          <w:tcPr>
            <w:tcW w:w="755" w:type="dxa"/>
          </w:tcPr>
          <w:p w14:paraId="5DA8A1D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论坛策划、会场搭建与执行</w:t>
            </w:r>
          </w:p>
        </w:tc>
        <w:tc>
          <w:tcPr>
            <w:tcW w:w="755" w:type="dxa"/>
          </w:tcPr>
          <w:p w14:paraId="7327CD1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F65685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8FD085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DEE87B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4714E7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3000000  元</w:t>
            </w:r>
          </w:p>
        </w:tc>
        <w:tc>
          <w:tcPr>
            <w:tcW w:w="755" w:type="dxa"/>
          </w:tcPr>
          <w:p w14:paraId="7496E26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2B0C6FB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584CBE9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10ED85D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6C849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F32AFD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3</w:t>
            </w:r>
          </w:p>
        </w:tc>
        <w:tc>
          <w:tcPr>
            <w:tcW w:w="755" w:type="dxa"/>
          </w:tcPr>
          <w:p w14:paraId="7A902F9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嘉宾管理及落地车辆保障</w:t>
            </w:r>
          </w:p>
        </w:tc>
        <w:tc>
          <w:tcPr>
            <w:tcW w:w="755" w:type="dxa"/>
          </w:tcPr>
          <w:p w14:paraId="3A75315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4063C6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9066A1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E050B8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504C9E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2400000  元</w:t>
            </w:r>
          </w:p>
        </w:tc>
        <w:tc>
          <w:tcPr>
            <w:tcW w:w="755" w:type="dxa"/>
          </w:tcPr>
          <w:p w14:paraId="6965E5A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26D2FB6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286E5D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4B4035B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5FDD5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E82F25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w:t>
            </w:r>
          </w:p>
        </w:tc>
        <w:tc>
          <w:tcPr>
            <w:tcW w:w="755" w:type="dxa"/>
          </w:tcPr>
          <w:p w14:paraId="6A9DA35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嘉宾大交通保障</w:t>
            </w:r>
          </w:p>
        </w:tc>
        <w:tc>
          <w:tcPr>
            <w:tcW w:w="755" w:type="dxa"/>
          </w:tcPr>
          <w:p w14:paraId="331D800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6EACB9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413582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468DC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6F4123D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1500000  元</w:t>
            </w:r>
          </w:p>
        </w:tc>
        <w:tc>
          <w:tcPr>
            <w:tcW w:w="755" w:type="dxa"/>
          </w:tcPr>
          <w:p w14:paraId="211B844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267BC10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7B3F6B8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117D89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251C6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F6921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w:t>
            </w:r>
          </w:p>
        </w:tc>
        <w:tc>
          <w:tcPr>
            <w:tcW w:w="755" w:type="dxa"/>
          </w:tcPr>
          <w:p w14:paraId="47E7B93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嘉宾（媒体）接待</w:t>
            </w:r>
          </w:p>
        </w:tc>
        <w:tc>
          <w:tcPr>
            <w:tcW w:w="755" w:type="dxa"/>
          </w:tcPr>
          <w:p w14:paraId="063A674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42BBF6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6B8B65D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5A0FAB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03C34D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3450000  元</w:t>
            </w:r>
          </w:p>
        </w:tc>
        <w:tc>
          <w:tcPr>
            <w:tcW w:w="755" w:type="dxa"/>
          </w:tcPr>
          <w:p w14:paraId="46263D4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303718C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482E90D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71263FA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58CBC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74A601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6</w:t>
            </w:r>
          </w:p>
        </w:tc>
        <w:tc>
          <w:tcPr>
            <w:tcW w:w="755" w:type="dxa"/>
          </w:tcPr>
          <w:p w14:paraId="4BDA2FF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综合保障</w:t>
            </w:r>
          </w:p>
        </w:tc>
        <w:tc>
          <w:tcPr>
            <w:tcW w:w="755" w:type="dxa"/>
          </w:tcPr>
          <w:p w14:paraId="59E9AF7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977411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B4D54E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80301D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69832CF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1900000  元</w:t>
            </w:r>
          </w:p>
        </w:tc>
        <w:tc>
          <w:tcPr>
            <w:tcW w:w="755" w:type="dxa"/>
          </w:tcPr>
          <w:p w14:paraId="09A6B85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47E17FF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38C5A87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00FA718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3CABD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B87CFD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w:t>
            </w:r>
          </w:p>
        </w:tc>
        <w:tc>
          <w:tcPr>
            <w:tcW w:w="755" w:type="dxa"/>
          </w:tcPr>
          <w:p w14:paraId="721BFB5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网络安全保障</w:t>
            </w:r>
          </w:p>
        </w:tc>
        <w:tc>
          <w:tcPr>
            <w:tcW w:w="755" w:type="dxa"/>
          </w:tcPr>
          <w:p w14:paraId="56BB474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EA5136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1ED20F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EE1397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99B8F2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300000  元</w:t>
            </w:r>
          </w:p>
        </w:tc>
        <w:tc>
          <w:tcPr>
            <w:tcW w:w="755" w:type="dxa"/>
          </w:tcPr>
          <w:p w14:paraId="4839CDC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4684C5B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5B14870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756703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1C488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0A95E0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8</w:t>
            </w:r>
          </w:p>
        </w:tc>
        <w:tc>
          <w:tcPr>
            <w:tcW w:w="755" w:type="dxa"/>
          </w:tcPr>
          <w:p w14:paraId="643B2F2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会务信息系统</w:t>
            </w:r>
          </w:p>
        </w:tc>
        <w:tc>
          <w:tcPr>
            <w:tcW w:w="755" w:type="dxa"/>
          </w:tcPr>
          <w:p w14:paraId="17F64DB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140D0F2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1648ABB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4CC492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23078E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750000  元</w:t>
            </w:r>
          </w:p>
        </w:tc>
        <w:tc>
          <w:tcPr>
            <w:tcW w:w="755" w:type="dxa"/>
          </w:tcPr>
          <w:p w14:paraId="615CE7D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1C9F430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1CA6031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1D71A85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0A11C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72929D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9</w:t>
            </w:r>
          </w:p>
        </w:tc>
        <w:tc>
          <w:tcPr>
            <w:tcW w:w="755" w:type="dxa"/>
          </w:tcPr>
          <w:p w14:paraId="68D7FF1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会议证件制作</w:t>
            </w:r>
          </w:p>
        </w:tc>
        <w:tc>
          <w:tcPr>
            <w:tcW w:w="755" w:type="dxa"/>
          </w:tcPr>
          <w:p w14:paraId="1D1892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934390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52DCCB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2E198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1669E96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400000  元</w:t>
            </w:r>
          </w:p>
        </w:tc>
        <w:tc>
          <w:tcPr>
            <w:tcW w:w="755" w:type="dxa"/>
          </w:tcPr>
          <w:p w14:paraId="0F5B428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44FC97B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4333478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7043B84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5B21D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5809BB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w:t>
            </w:r>
          </w:p>
        </w:tc>
        <w:tc>
          <w:tcPr>
            <w:tcW w:w="755" w:type="dxa"/>
          </w:tcPr>
          <w:p w14:paraId="5644100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工作人员餐饮保障</w:t>
            </w:r>
          </w:p>
        </w:tc>
        <w:tc>
          <w:tcPr>
            <w:tcW w:w="755" w:type="dxa"/>
          </w:tcPr>
          <w:p w14:paraId="11B415A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14DB6D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19F79A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6FE53D3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475DAA8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500000  元</w:t>
            </w:r>
          </w:p>
        </w:tc>
        <w:tc>
          <w:tcPr>
            <w:tcW w:w="755" w:type="dxa"/>
          </w:tcPr>
          <w:p w14:paraId="050F33F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1328B3B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3D9B21C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6E26711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59805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6154E0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11</w:t>
            </w:r>
          </w:p>
        </w:tc>
        <w:tc>
          <w:tcPr>
            <w:tcW w:w="755" w:type="dxa"/>
          </w:tcPr>
          <w:p w14:paraId="775943D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场馆租赁服务</w:t>
            </w:r>
          </w:p>
        </w:tc>
        <w:tc>
          <w:tcPr>
            <w:tcW w:w="755" w:type="dxa"/>
          </w:tcPr>
          <w:p w14:paraId="5202929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3189277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710551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7685DA8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23E398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2750000  元</w:t>
            </w:r>
          </w:p>
        </w:tc>
        <w:tc>
          <w:tcPr>
            <w:tcW w:w="755" w:type="dxa"/>
          </w:tcPr>
          <w:p w14:paraId="6345CD8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5324CA6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7AC9F02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674F94E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r w14:paraId="79E97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4F8065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12</w:t>
            </w:r>
          </w:p>
        </w:tc>
        <w:tc>
          <w:tcPr>
            <w:tcW w:w="755" w:type="dxa"/>
          </w:tcPr>
          <w:p w14:paraId="6D7773E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不可预见费</w:t>
            </w:r>
          </w:p>
        </w:tc>
        <w:tc>
          <w:tcPr>
            <w:tcW w:w="755" w:type="dxa"/>
          </w:tcPr>
          <w:p w14:paraId="7958FA1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2AA017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5F0AE16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28BF378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w:t>
            </w:r>
          </w:p>
        </w:tc>
        <w:tc>
          <w:tcPr>
            <w:tcW w:w="755" w:type="dxa"/>
          </w:tcPr>
          <w:p w14:paraId="08BB74D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100000  元</w:t>
            </w:r>
          </w:p>
        </w:tc>
        <w:tc>
          <w:tcPr>
            <w:tcW w:w="755" w:type="dxa"/>
          </w:tcPr>
          <w:p w14:paraId="6ECAD3E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{=总价/数量}  元</w:t>
            </w:r>
          </w:p>
        </w:tc>
        <w:tc>
          <w:tcPr>
            <w:tcW w:w="755" w:type="dxa"/>
          </w:tcPr>
          <w:p w14:paraId="2DA51AB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1.0000</w:t>
            </w:r>
          </w:p>
        </w:tc>
        <w:tc>
          <w:tcPr>
            <w:tcW w:w="755" w:type="dxa"/>
          </w:tcPr>
          <w:p w14:paraId="3E71A2A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项</w:t>
            </w:r>
          </w:p>
        </w:tc>
        <w:tc>
          <w:tcPr>
            <w:tcW w:w="755" w:type="dxa"/>
          </w:tcPr>
          <w:p w14:paraId="32796F3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{供应商响应}  元</w:t>
            </w:r>
          </w:p>
        </w:tc>
      </w:tr>
    </w:tbl>
    <w:p w14:paraId="1BAAB6D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合计：</w:t>
      </w:r>
    </w:p>
    <w:p w14:paraId="60ACE7D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备注：无</w:t>
      </w:r>
    </w:p>
    <w:p w14:paraId="512C33B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时间：     年     月     日</w:t>
      </w:r>
    </w:p>
    <w:p w14:paraId="0514AB3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签章：                     </w:t>
      </w:r>
    </w:p>
    <w:p w14:paraId="0A7E1FFC">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39A2CBC">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三、招标文件规定的价格扣除证明材料（若有）</w:t>
      </w:r>
    </w:p>
    <w:p w14:paraId="278D4F5C">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三-1优先类节能产品、环境标志产品价格扣除证明材料（若有）</w:t>
      </w:r>
    </w:p>
    <w:p w14:paraId="42E31F62">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三-1-①优先类节能产品、环境标志产品统计表（价格扣除适用，若有）</w:t>
      </w:r>
    </w:p>
    <w:p w14:paraId="03C0098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项目编号：</w:t>
      </w:r>
      <w:r>
        <w:rPr>
          <w:rFonts w:hint="eastAsia" w:ascii="宋体" w:hAnsi="宋体" w:eastAsia="宋体" w:cs="宋体"/>
          <w:highlight w:val="none"/>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7F1CA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A11C7F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7122" w:type="dxa"/>
            <w:gridSpan w:val="4"/>
          </w:tcPr>
          <w:p w14:paraId="4F550ED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highlight w:val="none"/>
              </w:rPr>
            </w:pPr>
            <w:r>
              <w:rPr>
                <w:rFonts w:hint="eastAsia" w:ascii="宋体" w:hAnsi="宋体" w:eastAsia="宋体" w:cs="宋体"/>
                <w:highlight w:val="none"/>
              </w:rPr>
              <w:t>本采购包内属于节能、环境标志产品情况</w:t>
            </w:r>
          </w:p>
        </w:tc>
      </w:tr>
      <w:tr w14:paraId="76933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1C7FFC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w:t>
            </w:r>
          </w:p>
        </w:tc>
        <w:tc>
          <w:tcPr>
            <w:tcW w:w="1187" w:type="dxa"/>
          </w:tcPr>
          <w:p w14:paraId="3039812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品目号</w:t>
            </w:r>
          </w:p>
        </w:tc>
        <w:tc>
          <w:tcPr>
            <w:tcW w:w="1187" w:type="dxa"/>
          </w:tcPr>
          <w:p w14:paraId="5F3960B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产品名称</w:t>
            </w:r>
          </w:p>
        </w:tc>
        <w:tc>
          <w:tcPr>
            <w:tcW w:w="1187" w:type="dxa"/>
          </w:tcPr>
          <w:p w14:paraId="2534CB3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认证种类</w:t>
            </w:r>
          </w:p>
        </w:tc>
      </w:tr>
      <w:tr w14:paraId="6FF22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E6C07F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187" w:type="dxa"/>
          </w:tcPr>
          <w:p w14:paraId="0A1D7A4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187" w:type="dxa"/>
          </w:tcPr>
          <w:p w14:paraId="7E9585F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48AF6E42">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供应商自行填写种类，并上传证明附件以便评审查看</w:t>
            </w:r>
          </w:p>
        </w:tc>
      </w:tr>
      <w:tr w14:paraId="60264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0CF5F0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3BAA1CA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p w14:paraId="32EEBEB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p>
        </w:tc>
        <w:tc>
          <w:tcPr>
            <w:tcW w:w="1187" w:type="dxa"/>
          </w:tcPr>
          <w:p w14:paraId="73B184E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4C9E571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65E38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ADC1D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备注</w:t>
            </w:r>
          </w:p>
        </w:tc>
        <w:tc>
          <w:tcPr>
            <w:tcW w:w="3561" w:type="dxa"/>
            <w:gridSpan w:val="3"/>
          </w:tcPr>
          <w:p w14:paraId="593D2C4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p>
        </w:tc>
      </w:tr>
    </w:tbl>
    <w:p w14:paraId="0AFA7FC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0689258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1、对节能、环境标志产品计算价格扣除时，只依据电子投标（响应）文件“投标（响应）报价明细表”以及“优先类节能产品、环境标志产品证明材料（价格扣除适用，若有）。</w:t>
      </w:r>
    </w:p>
    <w:p w14:paraId="5129CE8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2、本表以采购包为单位，不同采购包请分别填写；同一采购包请按照其品目号顺序分别填写。</w:t>
      </w:r>
    </w:p>
    <w:p w14:paraId="38A02ED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3、具体统计、计算：</w:t>
      </w:r>
    </w:p>
    <w:p w14:paraId="1350F16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3.1若同一采购包内的单个或多个货物取得或同时取得节能、环境标志产品等两项或多项认证的，均按照单个货物对应一项认证的原则统计、计算1次。</w:t>
      </w:r>
    </w:p>
    <w:p w14:paraId="26329B7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3.2计算结果若除不尽，可四舍五入保留到小数点后两位。</w:t>
      </w:r>
    </w:p>
    <w:p w14:paraId="2D5A558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3.3投标人(供应商)按照采购文件要求认真统计、计算。</w:t>
      </w:r>
    </w:p>
    <w:p w14:paraId="370EAC7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3.4若无节能、环境标志产品，不填写本表。</w:t>
      </w:r>
    </w:p>
    <w:p w14:paraId="1893D01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3.5强制类节能产品不享受价格扣除。</w:t>
      </w:r>
    </w:p>
    <w:p w14:paraId="0AA1CB7B">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5F15903E">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64DE3E25">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7A35F97A">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三-1-②优先类节能产品、环境标志产品证明材料（价格扣除适用，若有）</w:t>
      </w:r>
    </w:p>
    <w:p w14:paraId="5DAB37CC">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三-2小型、微型企业产品等价格扣除证明材料（若有）</w:t>
      </w:r>
    </w:p>
    <w:p w14:paraId="4CBEAB74">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三-2-①中小企业声明函（价格扣除适用，若有）</w:t>
      </w:r>
    </w:p>
    <w:p w14:paraId="0193FF92">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中小企业声明函（货物）</w:t>
      </w:r>
    </w:p>
    <w:p w14:paraId="210A15E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本公司（联合体）郑重声明，根据《政府采购促进中小企业发展管理办法》（财库﹝2020﹞46 号）的规定，本公司（联合体）参加</w:t>
      </w:r>
      <w:r>
        <w:rPr>
          <w:rFonts w:hint="eastAsia" w:ascii="宋体" w:hAnsi="宋体" w:eastAsia="宋体" w:cs="宋体"/>
          <w:highlight w:val="none"/>
          <w:u w:val="single"/>
        </w:rPr>
        <w:t>（单位名称）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采购活动，提供的货物全部由符合政策要求的中小企业制造。相关企业（含联合体中的中小企业、签订分包意向协议的中小企业）的具体情况如下：</w:t>
      </w:r>
    </w:p>
    <w:p w14:paraId="4818413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u w:val="single"/>
        </w:rPr>
        <w:t xml:space="preserve"> （标的名称） </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行业；制造商为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w:t>
      </w:r>
      <w:r>
        <w:rPr>
          <w:rFonts w:hint="eastAsia" w:ascii="宋体" w:hAnsi="宋体" w:eastAsia="宋体" w:cs="宋体"/>
          <w:sz w:val="21"/>
          <w:highlight w:val="none"/>
          <w:vertAlign w:val="superscript"/>
        </w:rPr>
        <w:t>1</w:t>
      </w:r>
      <w:r>
        <w:rPr>
          <w:rFonts w:hint="eastAsia" w:ascii="宋体" w:hAnsi="宋体" w:eastAsia="宋体" w:cs="宋体"/>
          <w:highlight w:val="none"/>
        </w:rPr>
        <w:t>，属于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03C5EA6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u w:val="single"/>
        </w:rPr>
        <w:t xml:space="preserve"> （标的名称） </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行业；制造商为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66067F1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17EAAE5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以上企业，不属于大企业的分支机构，不存在控股股东为大企业的情形，也不存在与大企业的负责人为同一人的情形。</w:t>
      </w:r>
    </w:p>
    <w:p w14:paraId="48DAE1C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本企业对上述声明内容的真实性负责。如有虚假，将依法承担相应责任。</w:t>
      </w:r>
    </w:p>
    <w:p w14:paraId="5B842BD1">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16BBCF4D">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61AC689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607D02D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1、从业人员、营业收入、资产总额填报上一年度数据，无上一年度数据的新成立企业可不填报。</w:t>
      </w:r>
    </w:p>
    <w:p w14:paraId="6574CEE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A0E64F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D10602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BF294D8">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中小企业声明函（工程、服务）</w:t>
      </w:r>
    </w:p>
    <w:p w14:paraId="14DDE35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本公司（联合体）郑重声明，根据《政府采购促进中小企业发展管理办法》（财库﹝2020﹞46 号）的规定，本公司（联合体）参加</w:t>
      </w:r>
      <w:r>
        <w:rPr>
          <w:rFonts w:hint="eastAsia" w:ascii="宋体" w:hAnsi="宋体" w:eastAsia="宋体" w:cs="宋体"/>
          <w:highlight w:val="none"/>
          <w:u w:val="single"/>
        </w:rPr>
        <w:t>（单位名称）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66744F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u w:val="single"/>
        </w:rPr>
        <w:t>（标的名称）</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；承建（承接）企业为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w:t>
      </w:r>
      <w:r>
        <w:rPr>
          <w:rFonts w:hint="eastAsia" w:ascii="宋体" w:hAnsi="宋体" w:eastAsia="宋体" w:cs="宋体"/>
          <w:sz w:val="21"/>
          <w:highlight w:val="none"/>
          <w:vertAlign w:val="superscript"/>
        </w:rPr>
        <w:t>1</w:t>
      </w:r>
      <w:r>
        <w:rPr>
          <w:rFonts w:hint="eastAsia" w:ascii="宋体" w:hAnsi="宋体" w:eastAsia="宋体" w:cs="宋体"/>
          <w:highlight w:val="none"/>
        </w:rPr>
        <w:t>，属于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3E18E4E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u w:val="single"/>
        </w:rPr>
        <w:t>（标的名称）</w:t>
      </w:r>
      <w:r>
        <w:rPr>
          <w:rFonts w:hint="eastAsia" w:ascii="宋体" w:hAnsi="宋体" w:eastAsia="宋体" w:cs="宋体"/>
          <w:highlight w:val="none"/>
        </w:rPr>
        <w:t>，属于</w:t>
      </w:r>
      <w:r>
        <w:rPr>
          <w:rFonts w:hint="eastAsia" w:ascii="宋体" w:hAnsi="宋体" w:eastAsia="宋体" w:cs="宋体"/>
          <w:highlight w:val="none"/>
          <w:u w:val="single"/>
        </w:rPr>
        <w:t>（采购文件中明确的所属行业）</w:t>
      </w:r>
      <w:r>
        <w:rPr>
          <w:rFonts w:hint="eastAsia" w:ascii="宋体" w:hAnsi="宋体" w:eastAsia="宋体" w:cs="宋体"/>
          <w:highlight w:val="none"/>
        </w:rPr>
        <w:t>；承建（承接）企业为</w:t>
      </w:r>
      <w:r>
        <w:rPr>
          <w:rFonts w:hint="eastAsia" w:ascii="宋体" w:hAnsi="宋体" w:eastAsia="宋体" w:cs="宋体"/>
          <w:highlight w:val="none"/>
          <w:u w:val="single"/>
        </w:rPr>
        <w:t>（企业名称）</w:t>
      </w:r>
      <w:r>
        <w:rPr>
          <w:rFonts w:hint="eastAsia" w:ascii="宋体" w:hAnsi="宋体" w:eastAsia="宋体" w:cs="宋体"/>
          <w:highlight w:val="none"/>
        </w:rPr>
        <w:t>，从业人员</w:t>
      </w:r>
      <w:r>
        <w:rPr>
          <w:rFonts w:hint="eastAsia" w:ascii="宋体" w:hAnsi="宋体" w:eastAsia="宋体" w:cs="宋体"/>
          <w:highlight w:val="none"/>
          <w:u w:val="single"/>
        </w:rPr>
        <w:t>　　　　　</w:t>
      </w:r>
      <w:r>
        <w:rPr>
          <w:rFonts w:hint="eastAsia" w:ascii="宋体" w:hAnsi="宋体" w:eastAsia="宋体" w:cs="宋体"/>
          <w:highlight w:val="none"/>
        </w:rPr>
        <w:t>人，营业收入为</w:t>
      </w:r>
      <w:r>
        <w:rPr>
          <w:rFonts w:hint="eastAsia" w:ascii="宋体" w:hAnsi="宋体" w:eastAsia="宋体" w:cs="宋体"/>
          <w:highlight w:val="none"/>
          <w:u w:val="single"/>
        </w:rPr>
        <w:t>　　　　　</w:t>
      </w:r>
      <w:r>
        <w:rPr>
          <w:rFonts w:hint="eastAsia" w:ascii="宋体" w:hAnsi="宋体" w:eastAsia="宋体" w:cs="宋体"/>
          <w:highlight w:val="none"/>
        </w:rPr>
        <w:t>万元，资产总额为</w:t>
      </w:r>
      <w:r>
        <w:rPr>
          <w:rFonts w:hint="eastAsia" w:ascii="宋体" w:hAnsi="宋体" w:eastAsia="宋体" w:cs="宋体"/>
          <w:highlight w:val="none"/>
          <w:u w:val="single"/>
        </w:rPr>
        <w:t>　　　　　</w:t>
      </w:r>
      <w:r>
        <w:rPr>
          <w:rFonts w:hint="eastAsia" w:ascii="宋体" w:hAnsi="宋体" w:eastAsia="宋体" w:cs="宋体"/>
          <w:highlight w:val="none"/>
        </w:rPr>
        <w:t>万元，属于</w:t>
      </w:r>
      <w:r>
        <w:rPr>
          <w:rFonts w:hint="eastAsia" w:ascii="宋体" w:hAnsi="宋体" w:eastAsia="宋体" w:cs="宋体"/>
          <w:highlight w:val="none"/>
          <w:u w:val="single"/>
        </w:rPr>
        <w:t>（中型企业、小型企业、微型企业）</w:t>
      </w:r>
      <w:r>
        <w:rPr>
          <w:rFonts w:hint="eastAsia" w:ascii="宋体" w:hAnsi="宋体" w:eastAsia="宋体" w:cs="宋体"/>
          <w:highlight w:val="none"/>
        </w:rPr>
        <w:t>；</w:t>
      </w:r>
    </w:p>
    <w:p w14:paraId="6820BB3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w:t>
      </w:r>
    </w:p>
    <w:p w14:paraId="4C56CD1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以上企业，不属于大企业的分支机构，不存在控股股东为大企业的情形，也不存在与大企业的负责人为同一人的情形。</w:t>
      </w:r>
    </w:p>
    <w:p w14:paraId="55E8C06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本企业对上述声明内容的真实性负责。如有虚假，将依法承担相应责任。</w:t>
      </w:r>
    </w:p>
    <w:p w14:paraId="7416E7A3">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521B148C">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622CD43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5192ADA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1、从业人员、营业收入、资产总额填报上一年度数据，无上一年度数据的新成立企业可不填报。</w:t>
      </w:r>
    </w:p>
    <w:p w14:paraId="200F7CF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465C0D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F3A58A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8032FB2">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三-2-②小型、微型企业等证明材料（价格扣除适用，若有）</w:t>
      </w:r>
    </w:p>
    <w:p w14:paraId="77A6090B">
      <w:pPr>
        <w:pStyle w:val="7"/>
        <w:keepNext w:val="0"/>
        <w:keepLines w:val="0"/>
        <w:pageBreakBefore w:val="0"/>
        <w:widowControl w:val="0"/>
        <w:kinsoku/>
        <w:wordWrap/>
        <w:overflowPunct/>
        <w:topLinePunct w:val="0"/>
        <w:autoSpaceDE/>
        <w:autoSpaceDN/>
        <w:bidi w:val="0"/>
        <w:adjustRightInd/>
        <w:snapToGrid/>
        <w:ind w:firstLine="480"/>
        <w:jc w:val="center"/>
        <w:textAlignment w:val="auto"/>
        <w:rPr>
          <w:rFonts w:hint="eastAsia" w:ascii="宋体" w:hAnsi="宋体" w:eastAsia="宋体" w:cs="宋体"/>
          <w:highlight w:val="none"/>
        </w:rPr>
      </w:pPr>
      <w:r>
        <w:rPr>
          <w:rFonts w:hint="eastAsia" w:ascii="宋体" w:hAnsi="宋体" w:eastAsia="宋体" w:cs="宋体"/>
          <w:highlight w:val="none"/>
        </w:rPr>
        <w:t>编制说明</w:t>
      </w:r>
    </w:p>
    <w:p w14:paraId="4DC28F1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1、投标人为监狱企业的，根据其提供的由省级以上监狱管理局、戒毒管理局（含新疆生产建设兵团）出具的属于监狱企业的证明文件进行认定，监狱企业视同小型、微型企业。</w:t>
      </w:r>
    </w:p>
    <w:p w14:paraId="612CCF0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7C7447C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附：</w:t>
      </w:r>
    </w:p>
    <w:p w14:paraId="176DADDE">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残疾人福利性单位声明函（价格扣除适用，若有）</w:t>
      </w:r>
    </w:p>
    <w:p w14:paraId="0B72B29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3CA496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D25B07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）由本投标人承建的（填写“所投采购包、品目号”）工程</w:t>
      </w:r>
    </w:p>
    <w:p w14:paraId="3AAEC3E3">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 ）由本投标人承接的（填写“所投采购包、品目号”）服务；</w:t>
      </w:r>
    </w:p>
    <w:p w14:paraId="5026AFB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本投标人对上述声明的真实性负责。如有虚假，将依法承担相应责任。</w:t>
      </w:r>
    </w:p>
    <w:p w14:paraId="74FE383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备注：</w:t>
      </w:r>
    </w:p>
    <w:p w14:paraId="719F355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1、请投标人按照实际情况编制填写本声明函，并在相应的（）中打“√”。</w:t>
      </w:r>
    </w:p>
    <w:p w14:paraId="0C74BFF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2、若《残疾人福利性单位声明函》内容不真实，视为提供虚假材料。</w:t>
      </w:r>
    </w:p>
    <w:p w14:paraId="515ED0F8">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53950DE5">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5EBEA73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DBABE8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附：</w:t>
      </w:r>
    </w:p>
    <w:p w14:paraId="03B2AA69">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监狱企业证明材料</w:t>
      </w:r>
    </w:p>
    <w:p w14:paraId="23EEEF9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投标人为监狱企业，提供本单位制造的货物（承接的服务），并在电子投标文件中提供省级以上监狱管理局、戒毒管理局（含新疆生产建设兵团）出具的属于监狱企业的证明文件。</w:t>
      </w:r>
    </w:p>
    <w:p w14:paraId="723F3BBB">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2D122BA9">
      <w:pPr>
        <w:pStyle w:val="7"/>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highlight w:val="none"/>
        </w:rPr>
      </w:pPr>
      <w:r>
        <w:rPr>
          <w:rFonts w:hint="eastAsia" w:ascii="宋体" w:hAnsi="宋体" w:eastAsia="宋体" w:cs="宋体"/>
          <w:b/>
          <w:sz w:val="24"/>
          <w:highlight w:val="none"/>
        </w:rPr>
        <w:t>三-3招标文件规定的其他价格扣除证明材料（若有）</w:t>
      </w:r>
    </w:p>
    <w:p w14:paraId="5D3DC126">
      <w:pPr>
        <w:pStyle w:val="7"/>
        <w:keepNext w:val="0"/>
        <w:keepLines w:val="0"/>
        <w:pageBreakBefore w:val="0"/>
        <w:widowControl w:val="0"/>
        <w:kinsoku/>
        <w:wordWrap/>
        <w:overflowPunct/>
        <w:topLinePunct w:val="0"/>
        <w:autoSpaceDE/>
        <w:autoSpaceDN/>
        <w:bidi w:val="0"/>
        <w:adjustRightInd/>
        <w:snapToGrid/>
        <w:ind w:firstLine="480"/>
        <w:jc w:val="center"/>
        <w:textAlignment w:val="auto"/>
        <w:rPr>
          <w:rFonts w:hint="eastAsia" w:ascii="宋体" w:hAnsi="宋体" w:eastAsia="宋体" w:cs="宋体"/>
          <w:highlight w:val="none"/>
        </w:rPr>
      </w:pPr>
      <w:r>
        <w:rPr>
          <w:rFonts w:hint="eastAsia" w:ascii="宋体" w:hAnsi="宋体" w:eastAsia="宋体" w:cs="宋体"/>
          <w:highlight w:val="none"/>
        </w:rPr>
        <w:t>编制说明</w:t>
      </w:r>
    </w:p>
    <w:p w14:paraId="34BC4E4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若投标人可享受招标文件规定的除“节能（非强制类）、环境标志产品价格扣除”及“小型、微型企业产品等价格扣除”外的其他价格扣除优惠，则投标人应按照招标文件要求提供相应证明材料。</w:t>
      </w:r>
    </w:p>
    <w:p w14:paraId="6F82AF3A">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72463488">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封面格式(技术商务部分)</w:t>
      </w:r>
    </w:p>
    <w:p w14:paraId="502D4E1B">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福建省政府采购投标文件</w:t>
      </w:r>
    </w:p>
    <w:p w14:paraId="12A298E0">
      <w:pPr>
        <w:pStyle w:val="7"/>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highlight w:val="none"/>
        </w:rPr>
      </w:pPr>
      <w:r>
        <w:rPr>
          <w:rFonts w:hint="eastAsia" w:ascii="宋体" w:hAnsi="宋体" w:eastAsia="宋体" w:cs="宋体"/>
          <w:b/>
          <w:sz w:val="48"/>
          <w:highlight w:val="none"/>
        </w:rPr>
        <w:t>（技术商务部分）</w:t>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2EDDDCE1">
      <w:pPr>
        <w:pStyle w:val="7"/>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eastAsia="宋体" w:cs="宋体"/>
          <w:highlight w:val="none"/>
        </w:rPr>
      </w:pPr>
      <w:r>
        <w:rPr>
          <w:rFonts w:hint="eastAsia" w:ascii="宋体" w:hAnsi="宋体" w:eastAsia="宋体" w:cs="宋体"/>
          <w:b/>
          <w:sz w:val="36"/>
          <w:highlight w:val="none"/>
        </w:rPr>
        <w:t>（填写正本或副本）</w:t>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0F25B2F6">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项目名称：（由投标人填写）</w:t>
      </w:r>
    </w:p>
    <w:p w14:paraId="22AD4184">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备案编号：（由投标人填写）</w:t>
      </w:r>
    </w:p>
    <w:p w14:paraId="7C57994B">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项目编号：（由投标人填写）</w:t>
      </w:r>
    </w:p>
    <w:p w14:paraId="05B9228D">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所投采购包：（由投标人填写）</w:t>
      </w:r>
    </w:p>
    <w:p w14:paraId="3782E2F0">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投标人：（填写“全称”）</w:t>
      </w:r>
    </w:p>
    <w:p w14:paraId="547BA624">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（由投标人填写）年（由投标人填写）月</w:t>
      </w:r>
    </w:p>
    <w:p w14:paraId="0C947E02">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1EA5771F">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索引</w:t>
      </w:r>
    </w:p>
    <w:p w14:paraId="1EAF141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一、标的说明一览表</w:t>
      </w:r>
    </w:p>
    <w:p w14:paraId="112673A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二、技术和服务要求响应表</w:t>
      </w:r>
    </w:p>
    <w:p w14:paraId="738780A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三、商务条件响应表</w:t>
      </w:r>
    </w:p>
    <w:p w14:paraId="2531D9B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四、投标人提交的其他资料（若有）</w:t>
      </w:r>
    </w:p>
    <w:p w14:paraId="0C37D360">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00E5B88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技术商务部分中不得出现报价部分的全部或部分的投标报价信息（或组成资料），否则符合性审查不合格。</w:t>
      </w:r>
    </w:p>
    <w:p w14:paraId="581D67C6">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6C1AD935">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一、标的说明一览表</w:t>
      </w:r>
    </w:p>
    <w:p w14:paraId="356EF3BF">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项目编号：</w:t>
      </w:r>
      <w:r>
        <w:rPr>
          <w:rFonts w:hint="eastAsia" w:ascii="宋体" w:hAnsi="宋体" w:eastAsia="宋体" w:cs="宋体"/>
          <w:highlight w:val="none"/>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1F8F88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B343F3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w:t>
            </w:r>
          </w:p>
        </w:tc>
        <w:tc>
          <w:tcPr>
            <w:tcW w:w="1187" w:type="dxa"/>
          </w:tcPr>
          <w:p w14:paraId="6C24A7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品目号</w:t>
            </w:r>
          </w:p>
        </w:tc>
        <w:tc>
          <w:tcPr>
            <w:tcW w:w="1187" w:type="dxa"/>
          </w:tcPr>
          <w:p w14:paraId="2C5689B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投标标的</w:t>
            </w:r>
          </w:p>
        </w:tc>
        <w:tc>
          <w:tcPr>
            <w:tcW w:w="1187" w:type="dxa"/>
          </w:tcPr>
          <w:p w14:paraId="367A816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数量</w:t>
            </w:r>
          </w:p>
        </w:tc>
        <w:tc>
          <w:tcPr>
            <w:tcW w:w="1187" w:type="dxa"/>
          </w:tcPr>
          <w:p w14:paraId="0FBC138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规格</w:t>
            </w:r>
          </w:p>
        </w:tc>
        <w:tc>
          <w:tcPr>
            <w:tcW w:w="1187" w:type="dxa"/>
          </w:tcPr>
          <w:p w14:paraId="5E15D8BE">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来源地</w:t>
            </w:r>
          </w:p>
        </w:tc>
        <w:tc>
          <w:tcPr>
            <w:tcW w:w="1187" w:type="dxa"/>
          </w:tcPr>
          <w:p w14:paraId="56A013E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备注</w:t>
            </w:r>
          </w:p>
        </w:tc>
      </w:tr>
      <w:tr w14:paraId="788E6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4F111FD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187" w:type="dxa"/>
          </w:tcPr>
          <w:p w14:paraId="4435398C">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187" w:type="dxa"/>
          </w:tcPr>
          <w:p w14:paraId="607E70B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5116776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766B2F8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4E915A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1B934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246BCD3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610C236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187" w:type="dxa"/>
          </w:tcPr>
          <w:p w14:paraId="6BDB717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7611663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4122F37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0FF33E6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108D0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1CB00B64">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187" w:type="dxa"/>
          </w:tcPr>
          <w:p w14:paraId="3B2D721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386DDC5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2FCCD81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6FA4D78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187" w:type="dxa"/>
          </w:tcPr>
          <w:p w14:paraId="0B35AFA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bl>
    <w:p w14:paraId="51C8067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1A153BDA">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1、本表应按照下列规定填写：</w:t>
      </w:r>
    </w:p>
    <w:p w14:paraId="1ACFB2AB">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1.1“采购包”、“品目号”、“投标标的”及“数量”应与招标文件《采购标的一览表》中的有关内容（“采购包”、“品目号”、“采购标的”及“数量”）保持一致。</w:t>
      </w:r>
    </w:p>
    <w:p w14:paraId="4FCAC61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88CF67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1.3“投标标的”为服务的：“规格”项下应填写服务提供者提供的服务标准及品牌（若有）。“来源地”应填写服务提供者的所在地。“备注”项下应填写关于服务标准所涵盖的具体项目或内容的说明等。</w:t>
      </w:r>
    </w:p>
    <w:p w14:paraId="594024B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2、投标人需要说明的内容若需特殊表达，应先在本表中进行相应说明，再另页应答，但应做好标注说明，方便评委查阅评审。未标注说明可能导致的不利的评审后果由投标人自行承担。</w:t>
      </w:r>
    </w:p>
    <w:p w14:paraId="6769FFE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3、电子投标文件中涉及“投标标的”、“数量”、“规格”、“来源地”的内容若不一致，以投标客户端的投标（响应）报价明细表为准。</w:t>
      </w:r>
    </w:p>
    <w:p w14:paraId="6C6A471B">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65ED09BC">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25CD041A">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1A3B0C2E">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二、技术和服务要求响应表</w:t>
      </w:r>
    </w:p>
    <w:p w14:paraId="24B2654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项目编号：</w:t>
      </w:r>
      <w:r>
        <w:rPr>
          <w:rFonts w:hint="eastAsia" w:ascii="宋体" w:hAnsi="宋体" w:eastAsia="宋体" w:cs="宋体"/>
          <w:highlight w:val="none"/>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B2DF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9A57DDA">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w:t>
            </w:r>
          </w:p>
        </w:tc>
        <w:tc>
          <w:tcPr>
            <w:tcW w:w="1661" w:type="dxa"/>
          </w:tcPr>
          <w:p w14:paraId="6D36F05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品目号</w:t>
            </w:r>
          </w:p>
        </w:tc>
        <w:tc>
          <w:tcPr>
            <w:tcW w:w="1661" w:type="dxa"/>
          </w:tcPr>
          <w:p w14:paraId="5AA5867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技术和服务要求</w:t>
            </w:r>
          </w:p>
        </w:tc>
        <w:tc>
          <w:tcPr>
            <w:tcW w:w="1661" w:type="dxa"/>
          </w:tcPr>
          <w:p w14:paraId="1DA6330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投标响应</w:t>
            </w:r>
          </w:p>
        </w:tc>
        <w:tc>
          <w:tcPr>
            <w:tcW w:w="1661" w:type="dxa"/>
          </w:tcPr>
          <w:p w14:paraId="6276F5F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是否偏离及说明</w:t>
            </w:r>
          </w:p>
        </w:tc>
      </w:tr>
      <w:tr w14:paraId="757B5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85627E3">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098F1D1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661" w:type="dxa"/>
          </w:tcPr>
          <w:p w14:paraId="50FCB4A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024F57A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471CA3A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6A8EC6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7BD0FB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21923CF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0362DE4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35675EF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613DC53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61D85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0E8DD2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50BCBF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774748E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1E966BF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567CF9F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bl>
    <w:p w14:paraId="7067690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1CF03BA6">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1、本表应按照下列规定填写：</w:t>
      </w:r>
    </w:p>
    <w:p w14:paraId="358BD5B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1.1“技术和服务要求”项下填写的内容应与招标文件第五章“技术和服务要求”的内容保持一致。</w:t>
      </w:r>
    </w:p>
    <w:p w14:paraId="7AA4A23D">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DA6E909">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1.3“是否偏离及说明”项下应按下列规定填写：优于的，填写“正偏离”；符合的，填写“无偏离”；低于的，填写“负偏离”。</w:t>
      </w:r>
    </w:p>
    <w:p w14:paraId="788350A7">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2、投标人需要说明的内容若需特殊表达，应先在本表中进行相应说明，再另页应答，但应做好标注说明，方便评委查阅评审。未标注说明可能导致的不利的评审后果由投标人自行承担。</w:t>
      </w:r>
    </w:p>
    <w:p w14:paraId="46F1749E">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0CC978BE">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383205B2">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3554DBE2">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三、商务条件响应表</w:t>
      </w:r>
    </w:p>
    <w:p w14:paraId="4CC1BB31">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项目编号：</w:t>
      </w:r>
      <w:r>
        <w:rPr>
          <w:rFonts w:hint="eastAsia" w:ascii="宋体" w:hAnsi="宋体" w:eastAsia="宋体" w:cs="宋体"/>
          <w:highlight w:val="none"/>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467F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013F19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采购包</w:t>
            </w:r>
          </w:p>
        </w:tc>
        <w:tc>
          <w:tcPr>
            <w:tcW w:w="1661" w:type="dxa"/>
          </w:tcPr>
          <w:p w14:paraId="718DCB50">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品目号</w:t>
            </w:r>
          </w:p>
        </w:tc>
        <w:tc>
          <w:tcPr>
            <w:tcW w:w="1661" w:type="dxa"/>
          </w:tcPr>
          <w:p w14:paraId="00F8B859">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商务条件</w:t>
            </w:r>
          </w:p>
        </w:tc>
        <w:tc>
          <w:tcPr>
            <w:tcW w:w="1661" w:type="dxa"/>
          </w:tcPr>
          <w:p w14:paraId="4592BA0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投标响应</w:t>
            </w:r>
          </w:p>
        </w:tc>
        <w:tc>
          <w:tcPr>
            <w:tcW w:w="1661" w:type="dxa"/>
          </w:tcPr>
          <w:p w14:paraId="7219F1BF">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是否偏离及说明</w:t>
            </w:r>
          </w:p>
        </w:tc>
      </w:tr>
      <w:tr w14:paraId="07D9E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770A66">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524991C1">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*-1</w:t>
            </w:r>
          </w:p>
        </w:tc>
        <w:tc>
          <w:tcPr>
            <w:tcW w:w="1661" w:type="dxa"/>
          </w:tcPr>
          <w:p w14:paraId="513EF98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19EF8FE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148ACF9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78733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42338E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7C0098DD">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37B8819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1EEB804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7E9F4AA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r w14:paraId="6A9E8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1C1878">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highlight w:val="none"/>
              </w:rPr>
            </w:pPr>
            <w:r>
              <w:rPr>
                <w:rFonts w:hint="eastAsia" w:ascii="宋体" w:hAnsi="宋体" w:eastAsia="宋体" w:cs="宋体"/>
                <w:highlight w:val="none"/>
              </w:rPr>
              <w:t>…</w:t>
            </w:r>
          </w:p>
        </w:tc>
        <w:tc>
          <w:tcPr>
            <w:tcW w:w="1661" w:type="dxa"/>
          </w:tcPr>
          <w:p w14:paraId="0813691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7A6884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6A640D3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c>
          <w:tcPr>
            <w:tcW w:w="1661" w:type="dxa"/>
          </w:tcPr>
          <w:p w14:paraId="4EF3B56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p>
        </w:tc>
      </w:tr>
    </w:tbl>
    <w:p w14:paraId="22899AF2">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※注意：</w:t>
      </w:r>
    </w:p>
    <w:p w14:paraId="264BCA9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1、本表应按照下列规定填写：</w:t>
      </w:r>
    </w:p>
    <w:p w14:paraId="0ABFEA0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1.1“商务条件”项下填写的内容应与招标文件第五章“商务条件”的内容保持一致。</w:t>
      </w:r>
    </w:p>
    <w:p w14:paraId="3C6EA00E">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1.2“投标响应”项下应填写具体的响应内容并与“商务条件”项下填写的内容逐项对应；对“商务条件”项下涉及“≥或＞”、“≤或＜”及某个区间值范围内的内容，应填写具体的数值。</w:t>
      </w:r>
    </w:p>
    <w:p w14:paraId="64ECF534">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1.3“是否偏离及说明”项下应按下列规定填写：优于的，填写“正偏离”；符合的，填写“无偏离”；低于的，填写“负偏离”。</w:t>
      </w:r>
    </w:p>
    <w:p w14:paraId="08E85A5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2、投标人需要说明的内容若需特殊表达，应先在本表中进行相应说明，再另页应答，但应做好标注说明，方便评委查阅评审。未标注说明可能导致的不利的评审后果由投标人自行承担。</w:t>
      </w:r>
    </w:p>
    <w:p w14:paraId="1B9994AD">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（全称并加盖单位公章）</w:t>
      </w:r>
    </w:p>
    <w:p w14:paraId="484D055D">
      <w:pPr>
        <w:pStyle w:val="7"/>
        <w:keepNext w:val="0"/>
        <w:keepLines w:val="0"/>
        <w:pageBreakBefore w:val="0"/>
        <w:widowControl w:val="0"/>
        <w:kinsoku/>
        <w:wordWrap/>
        <w:overflowPunct/>
        <w:topLinePunct w:val="0"/>
        <w:autoSpaceDE/>
        <w:autoSpaceDN/>
        <w:bidi w:val="0"/>
        <w:adjustRightInd/>
        <w:snapToGrid/>
        <w:ind w:firstLine="480"/>
        <w:jc w:val="right"/>
        <w:textAlignment w:val="auto"/>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年　　月　　日</w:t>
      </w:r>
    </w:p>
    <w:p w14:paraId="19040C34">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br w:type="page"/>
      </w:r>
    </w:p>
    <w:p w14:paraId="41651308">
      <w:pPr>
        <w:pStyle w:val="7"/>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highlight w:val="none"/>
        </w:rPr>
      </w:pPr>
      <w:r>
        <w:rPr>
          <w:rFonts w:hint="eastAsia" w:ascii="宋体" w:hAnsi="宋体" w:eastAsia="宋体" w:cs="宋体"/>
          <w:b/>
          <w:sz w:val="28"/>
          <w:highlight w:val="none"/>
        </w:rPr>
        <w:t>四、投标人提交的其他资料（若有）</w:t>
      </w:r>
    </w:p>
    <w:p w14:paraId="697DE086">
      <w:pPr>
        <w:pStyle w:val="7"/>
        <w:keepNext w:val="0"/>
        <w:keepLines w:val="0"/>
        <w:pageBreakBefore w:val="0"/>
        <w:widowControl w:val="0"/>
        <w:kinsoku/>
        <w:wordWrap/>
        <w:overflowPunct/>
        <w:topLinePunct w:val="0"/>
        <w:autoSpaceDE/>
        <w:autoSpaceDN/>
        <w:bidi w:val="0"/>
        <w:adjustRightInd/>
        <w:snapToGrid/>
        <w:ind w:firstLine="480"/>
        <w:jc w:val="center"/>
        <w:textAlignment w:val="auto"/>
        <w:rPr>
          <w:rFonts w:hint="eastAsia" w:ascii="宋体" w:hAnsi="宋体" w:eastAsia="宋体" w:cs="宋体"/>
          <w:highlight w:val="none"/>
        </w:rPr>
      </w:pPr>
      <w:r>
        <w:rPr>
          <w:rFonts w:hint="eastAsia" w:ascii="宋体" w:hAnsi="宋体" w:eastAsia="宋体" w:cs="宋体"/>
          <w:highlight w:val="none"/>
        </w:rPr>
        <w:t>编制说明</w:t>
      </w:r>
    </w:p>
    <w:p w14:paraId="69E4AE9C">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1、招标文件要求提交的除“资格及资信证明部分”、“报价部分”外的其他证明材料或资料加盖投标人的单位公章后应在此项下提交。</w:t>
      </w:r>
    </w:p>
    <w:p w14:paraId="36712A65">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2、招标文件要求投标人提供方案（包括但不限于：组织、实施、技术、服务方案等）的，投标人应在此项下提交。</w:t>
      </w:r>
    </w:p>
    <w:p w14:paraId="3DD688F8">
      <w:pPr>
        <w:pStyle w:val="7"/>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highlight w:val="none"/>
        </w:rPr>
      </w:pPr>
      <w:r>
        <w:rPr>
          <w:rFonts w:hint="eastAsia" w:ascii="宋体" w:hAnsi="宋体" w:eastAsia="宋体" w:cs="宋体"/>
          <w:highlight w:val="none"/>
        </w:rPr>
        <w:t>3、除招标文件另有规定外，投标人认为需要提交的其他证明材料或资料加盖投标人的单位公章后应在此项下提交。</w:t>
      </w:r>
    </w:p>
    <w:p w14:paraId="1A12CDC5">
      <w:pPr>
        <w:pStyle w:val="7"/>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highlight w:val="none"/>
          <w:lang w:val="en-US" w:eastAsia="zh-Hans"/>
        </w:rPr>
      </w:pP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5E9E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FD98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8FD98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55E50D9"/>
    <w:rsid w:val="06A41870"/>
    <w:rsid w:val="08485B98"/>
    <w:rsid w:val="093E020C"/>
    <w:rsid w:val="0A2C101D"/>
    <w:rsid w:val="0EE7610B"/>
    <w:rsid w:val="10156CA8"/>
    <w:rsid w:val="108D0E14"/>
    <w:rsid w:val="1498633E"/>
    <w:rsid w:val="15A9236C"/>
    <w:rsid w:val="177F50ED"/>
    <w:rsid w:val="17E01949"/>
    <w:rsid w:val="25585ADD"/>
    <w:rsid w:val="268D5392"/>
    <w:rsid w:val="312D57A8"/>
    <w:rsid w:val="33F22CD8"/>
    <w:rsid w:val="34F605A6"/>
    <w:rsid w:val="364C2B74"/>
    <w:rsid w:val="384F0C8B"/>
    <w:rsid w:val="39131727"/>
    <w:rsid w:val="454809AA"/>
    <w:rsid w:val="46625FEA"/>
    <w:rsid w:val="46713F31"/>
    <w:rsid w:val="4E453CD9"/>
    <w:rsid w:val="4EDA0D42"/>
    <w:rsid w:val="516A2C8F"/>
    <w:rsid w:val="51EC3921"/>
    <w:rsid w:val="52F757BE"/>
    <w:rsid w:val="53B52B8D"/>
    <w:rsid w:val="54400553"/>
    <w:rsid w:val="572C012C"/>
    <w:rsid w:val="5BE74621"/>
    <w:rsid w:val="5DE057CC"/>
    <w:rsid w:val="628E2720"/>
    <w:rsid w:val="6422373F"/>
    <w:rsid w:val="69DD3507"/>
    <w:rsid w:val="71816E6E"/>
    <w:rsid w:val="72BE75FD"/>
    <w:rsid w:val="73661E78"/>
    <w:rsid w:val="76065B94"/>
    <w:rsid w:val="76CE52AA"/>
    <w:rsid w:val="77F79321"/>
    <w:rsid w:val="7A287E87"/>
    <w:rsid w:val="7CBA295C"/>
    <w:rsid w:val="7F3472CE"/>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2232</Words>
  <Characters>2462</Characters>
  <Lines>0</Lines>
  <Paragraphs>0</Paragraphs>
  <TotalTime>31</TotalTime>
  <ScaleCrop>false</ScaleCrop>
  <LinksUpToDate>false</LinksUpToDate>
  <CharactersWithSpaces>2494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ZZC</cp:lastModifiedBy>
  <dcterms:modified xsi:type="dcterms:W3CDTF">2026-09-01T10:45:30Z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4BFD8A153338480CB3C0F05BEADDDCF1_13</vt:lpwstr>
  </property>
  <property fmtid="{D5CDD505-2E9C-101B-9397-08002B2CF9AE}" pid="4" name="KSOTemplateDocerSaveRecord">
    <vt:lpwstr>eyJoZGlkIjoiMGE2ODcyNWQ1NjYxYzliNWU5NGYwNWMxYmQxMTAxNDEiLCJ1c2VySWQiOiI1MzE5MjUwMzAifQ==</vt:lpwstr>
  </property>
</Properties>
</file>