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5E6" w:rsidRDefault="002169D4">
      <w:pPr>
        <w:jc w:val="center"/>
        <w:rPr>
          <w:rFonts w:ascii="黑体" w:eastAsia="黑体" w:hAnsi="黑体"/>
          <w:bCs/>
          <w:sz w:val="44"/>
          <w:szCs w:val="44"/>
        </w:rPr>
      </w:pPr>
      <w:r>
        <w:rPr>
          <w:rFonts w:ascii="黑体" w:eastAsia="黑体" w:hAnsi="黑体" w:hint="eastAsia"/>
          <w:bCs/>
          <w:sz w:val="44"/>
          <w:szCs w:val="44"/>
        </w:rPr>
        <w:t>“</w:t>
      </w:r>
      <w:bookmarkStart w:id="0" w:name="_Hlk13653057"/>
      <w:r>
        <w:rPr>
          <w:rFonts w:ascii="黑体" w:eastAsia="黑体" w:hAnsi="黑体" w:hint="eastAsia"/>
          <w:bCs/>
          <w:sz w:val="44"/>
          <w:szCs w:val="44"/>
        </w:rPr>
        <w:t>福州杨柳郡</w:t>
      </w:r>
      <w:bookmarkEnd w:id="0"/>
      <w:r>
        <w:rPr>
          <w:rFonts w:ascii="黑体" w:eastAsia="黑体" w:hAnsi="黑体" w:hint="eastAsia"/>
          <w:bCs/>
          <w:sz w:val="44"/>
          <w:szCs w:val="44"/>
        </w:rPr>
        <w:t>”项目工业化建筑设计阶段认定专家论证意见</w:t>
      </w:r>
    </w:p>
    <w:p w:rsidR="002505E6" w:rsidRDefault="002169D4">
      <w:pPr>
        <w:snapToGrid w:val="0"/>
        <w:spacing w:line="46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2019</w:t>
      </w:r>
      <w:r>
        <w:rPr>
          <w:rFonts w:ascii="仿宋_GB2312" w:hAnsi="宋体" w:hint="eastAsia"/>
          <w:bCs/>
          <w:sz w:val="28"/>
          <w:szCs w:val="28"/>
        </w:rPr>
        <w:t>年</w:t>
      </w:r>
      <w:r>
        <w:rPr>
          <w:rFonts w:ascii="仿宋_GB2312" w:hAnsi="宋体" w:hint="eastAsia"/>
          <w:bCs/>
          <w:sz w:val="28"/>
          <w:szCs w:val="28"/>
        </w:rPr>
        <w:t>0</w:t>
      </w:r>
      <w:r>
        <w:rPr>
          <w:rFonts w:ascii="仿宋_GB2312" w:hAnsi="宋体" w:hint="eastAsia"/>
          <w:bCs/>
          <w:sz w:val="28"/>
          <w:szCs w:val="28"/>
        </w:rPr>
        <w:t>9</w:t>
      </w:r>
      <w:r>
        <w:rPr>
          <w:rFonts w:ascii="仿宋_GB2312" w:hAnsi="宋体" w:hint="eastAsia"/>
          <w:bCs/>
          <w:sz w:val="28"/>
          <w:szCs w:val="28"/>
        </w:rPr>
        <w:t>月</w:t>
      </w:r>
      <w:r>
        <w:rPr>
          <w:rFonts w:ascii="仿宋_GB2312" w:hAnsi="宋体" w:hint="eastAsia"/>
          <w:bCs/>
          <w:sz w:val="28"/>
          <w:szCs w:val="28"/>
        </w:rPr>
        <w:t>06</w:t>
      </w:r>
      <w:r>
        <w:rPr>
          <w:rFonts w:ascii="仿宋_GB2312" w:hAnsi="宋体" w:hint="eastAsia"/>
          <w:bCs/>
          <w:sz w:val="28"/>
          <w:szCs w:val="28"/>
        </w:rPr>
        <w:t>日，福州祯泰置业有限公司在福州市组织召开“福州杨柳郡”项目</w:t>
      </w:r>
      <w:bookmarkStart w:id="1" w:name="_Hlk11832529"/>
      <w:r>
        <w:rPr>
          <w:rFonts w:ascii="仿宋_GB2312" w:hAnsi="宋体" w:hint="eastAsia"/>
          <w:bCs/>
          <w:sz w:val="28"/>
          <w:szCs w:val="28"/>
        </w:rPr>
        <w:t>3#</w:t>
      </w:r>
      <w:r>
        <w:rPr>
          <w:rFonts w:ascii="仿宋_GB2312" w:hAnsi="宋体" w:hint="eastAsia"/>
          <w:bCs/>
          <w:sz w:val="28"/>
          <w:szCs w:val="28"/>
        </w:rPr>
        <w:t>、</w:t>
      </w:r>
      <w:r>
        <w:rPr>
          <w:rFonts w:ascii="仿宋_GB2312" w:hAnsi="宋体" w:hint="eastAsia"/>
          <w:bCs/>
          <w:sz w:val="28"/>
          <w:szCs w:val="28"/>
        </w:rPr>
        <w:t>5#</w:t>
      </w:r>
      <w:bookmarkEnd w:id="1"/>
      <w:r>
        <w:rPr>
          <w:rFonts w:ascii="仿宋_GB2312" w:hAnsi="宋体" w:hint="eastAsia"/>
          <w:bCs/>
          <w:sz w:val="28"/>
          <w:szCs w:val="28"/>
        </w:rPr>
        <w:t>~12</w:t>
      </w:r>
      <w:r>
        <w:rPr>
          <w:rFonts w:ascii="仿宋_GB2312" w:hAnsi="宋体" w:hint="eastAsia"/>
          <w:bCs/>
          <w:sz w:val="28"/>
          <w:szCs w:val="28"/>
        </w:rPr>
        <w:t>#</w:t>
      </w:r>
      <w:r>
        <w:rPr>
          <w:rFonts w:ascii="仿宋_GB2312" w:hAnsi="宋体" w:hint="eastAsia"/>
          <w:bCs/>
          <w:sz w:val="28"/>
          <w:szCs w:val="28"/>
        </w:rPr>
        <w:t>楼工业化建筑设计阶段认定专家论证会，会议由福州祯泰置业有限公司主持，市建设局、设计单位、施工图审查单位、评审专家参加了会议。</w:t>
      </w:r>
    </w:p>
    <w:p w:rsidR="002505E6" w:rsidRDefault="002169D4">
      <w:pPr>
        <w:snapToGrid w:val="0"/>
        <w:spacing w:line="46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工程基本简况如下：本工程位于</w:t>
      </w:r>
      <w:r>
        <w:rPr>
          <w:rFonts w:ascii="仿宋_GB2312" w:hAnsi="宋体" w:hint="eastAsia"/>
          <w:bCs/>
          <w:sz w:val="28"/>
          <w:szCs w:val="28"/>
          <w:lang w:val="zh-CN"/>
        </w:rPr>
        <w:t>福州仓山区金祥路以南，金洲南路以东，卢滨支路以西，卢滨路以北</w:t>
      </w:r>
      <w:r>
        <w:rPr>
          <w:rFonts w:ascii="仿宋_GB2312" w:hAnsi="宋体" w:hint="eastAsia"/>
          <w:bCs/>
          <w:sz w:val="28"/>
          <w:szCs w:val="28"/>
        </w:rPr>
        <w:t>。拟建</w:t>
      </w:r>
      <w:r>
        <w:rPr>
          <w:rFonts w:ascii="仿宋_GB2312" w:hAnsi="宋体" w:hint="eastAsia"/>
          <w:bCs/>
          <w:sz w:val="28"/>
          <w:szCs w:val="28"/>
        </w:rPr>
        <w:t>9</w:t>
      </w:r>
      <w:r>
        <w:rPr>
          <w:rFonts w:ascii="仿宋_GB2312" w:hAnsi="宋体" w:hint="eastAsia"/>
          <w:bCs/>
          <w:sz w:val="28"/>
          <w:szCs w:val="28"/>
        </w:rPr>
        <w:t>栋</w:t>
      </w:r>
      <w:r>
        <w:rPr>
          <w:rFonts w:ascii="仿宋_GB2312" w:hAnsi="宋体" w:hint="eastAsia"/>
          <w:bCs/>
          <w:sz w:val="28"/>
          <w:szCs w:val="28"/>
        </w:rPr>
        <w:t>17-32</w:t>
      </w:r>
      <w:r>
        <w:rPr>
          <w:rFonts w:ascii="仿宋_GB2312" w:hAnsi="宋体" w:hint="eastAsia"/>
          <w:bCs/>
          <w:sz w:val="28"/>
          <w:szCs w:val="28"/>
        </w:rPr>
        <w:t>层高层住宅、</w:t>
      </w:r>
      <w:r>
        <w:rPr>
          <w:rFonts w:ascii="仿宋_GB2312" w:hAnsi="宋体"/>
          <w:bCs/>
          <w:sz w:val="28"/>
          <w:szCs w:val="28"/>
        </w:rPr>
        <w:t>3</w:t>
      </w:r>
      <w:r>
        <w:rPr>
          <w:rFonts w:ascii="仿宋_GB2312" w:hAnsi="宋体" w:hint="eastAsia"/>
          <w:bCs/>
          <w:sz w:val="28"/>
          <w:szCs w:val="28"/>
        </w:rPr>
        <w:t>栋商业、一栋</w:t>
      </w:r>
      <w:r>
        <w:rPr>
          <w:rFonts w:ascii="仿宋_GB2312" w:hAnsi="宋体" w:hint="eastAsia"/>
          <w:bCs/>
          <w:sz w:val="28"/>
          <w:szCs w:val="28"/>
        </w:rPr>
        <w:t>4</w:t>
      </w:r>
      <w:r>
        <w:rPr>
          <w:rFonts w:ascii="仿宋_GB2312" w:hAnsi="宋体" w:hint="eastAsia"/>
          <w:bCs/>
          <w:sz w:val="28"/>
          <w:szCs w:val="28"/>
        </w:rPr>
        <w:t>层幼儿园及</w:t>
      </w:r>
      <w:r>
        <w:rPr>
          <w:rFonts w:ascii="仿宋_GB2312" w:hAnsi="宋体" w:hint="eastAsia"/>
          <w:bCs/>
          <w:sz w:val="28"/>
          <w:szCs w:val="28"/>
        </w:rPr>
        <w:t>1~4</w:t>
      </w:r>
      <w:r>
        <w:rPr>
          <w:rFonts w:ascii="仿宋_GB2312" w:hAnsi="宋体" w:hint="eastAsia"/>
          <w:bCs/>
          <w:sz w:val="28"/>
          <w:szCs w:val="28"/>
        </w:rPr>
        <w:t>层沿街商业裙房，总建筑面积</w:t>
      </w:r>
      <w:r>
        <w:rPr>
          <w:rFonts w:ascii="仿宋_GB2312" w:hAnsi="宋体" w:hint="eastAsia"/>
          <w:bCs/>
          <w:sz w:val="28"/>
          <w:szCs w:val="28"/>
        </w:rPr>
        <w:t>225484.43</w:t>
      </w:r>
      <w:r>
        <w:rPr>
          <w:rFonts w:ascii="仿宋_GB2312" w:hAnsi="宋体" w:hint="eastAsia"/>
          <w:bCs/>
          <w:sz w:val="28"/>
          <w:szCs w:val="28"/>
        </w:rPr>
        <w:t>平方米，计入容积率的建筑面积为</w:t>
      </w:r>
      <w:r>
        <w:rPr>
          <w:rFonts w:ascii="仿宋_GB2312" w:hAnsi="宋体" w:hint="eastAsia"/>
          <w:bCs/>
          <w:sz w:val="28"/>
          <w:szCs w:val="28"/>
        </w:rPr>
        <w:t>156804.7</w:t>
      </w:r>
      <w:r>
        <w:rPr>
          <w:rFonts w:ascii="仿宋_GB2312" w:hAnsi="宋体" w:hint="eastAsia"/>
          <w:bCs/>
          <w:sz w:val="28"/>
          <w:szCs w:val="28"/>
        </w:rPr>
        <w:t>平方米，地上建筑面积</w:t>
      </w:r>
      <w:r>
        <w:rPr>
          <w:rFonts w:ascii="仿宋_GB2312" w:hAnsi="宋体" w:hint="eastAsia"/>
          <w:bCs/>
          <w:sz w:val="28"/>
          <w:szCs w:val="28"/>
        </w:rPr>
        <w:t>159300.23</w:t>
      </w:r>
      <w:r w:rsidR="00A134D3">
        <w:rPr>
          <w:rFonts w:ascii="仿宋_GB2312" w:hAnsi="宋体" w:hint="eastAsia"/>
          <w:bCs/>
          <w:sz w:val="28"/>
          <w:szCs w:val="28"/>
        </w:rPr>
        <w:t>平方米，</w:t>
      </w:r>
      <w:r>
        <w:rPr>
          <w:rFonts w:ascii="仿宋_GB2312" w:hAnsi="宋体" w:hint="eastAsia"/>
          <w:bCs/>
          <w:sz w:val="28"/>
          <w:szCs w:val="28"/>
        </w:rPr>
        <w:t>地下建筑面积为</w:t>
      </w:r>
      <w:r>
        <w:rPr>
          <w:rFonts w:ascii="仿宋_GB2312" w:hAnsi="宋体" w:hint="eastAsia"/>
          <w:bCs/>
          <w:sz w:val="28"/>
          <w:szCs w:val="28"/>
        </w:rPr>
        <w:t>66384.2</w:t>
      </w:r>
      <w:r>
        <w:rPr>
          <w:rFonts w:ascii="仿宋_GB2312" w:hAnsi="宋体" w:hint="eastAsia"/>
          <w:bCs/>
          <w:sz w:val="28"/>
          <w:szCs w:val="28"/>
        </w:rPr>
        <w:t>平方米。其中</w:t>
      </w:r>
      <w:r>
        <w:rPr>
          <w:rFonts w:ascii="仿宋_GB2312" w:hAnsi="宋体" w:hint="eastAsia"/>
          <w:bCs/>
          <w:sz w:val="28"/>
          <w:szCs w:val="28"/>
        </w:rPr>
        <w:t>3#</w:t>
      </w:r>
      <w:r>
        <w:rPr>
          <w:rFonts w:ascii="仿宋_GB2312" w:hAnsi="宋体" w:hint="eastAsia"/>
          <w:bCs/>
          <w:sz w:val="28"/>
          <w:szCs w:val="28"/>
        </w:rPr>
        <w:t>、</w:t>
      </w:r>
      <w:r>
        <w:rPr>
          <w:rFonts w:ascii="仿宋_GB2312" w:hAnsi="宋体" w:hint="eastAsia"/>
          <w:bCs/>
          <w:sz w:val="28"/>
          <w:szCs w:val="28"/>
        </w:rPr>
        <w:t>5#</w:t>
      </w:r>
      <w:r>
        <w:rPr>
          <w:rFonts w:ascii="仿宋_GB2312" w:hAnsi="宋体" w:hint="eastAsia"/>
          <w:bCs/>
          <w:sz w:val="28"/>
          <w:szCs w:val="28"/>
        </w:rPr>
        <w:t>~12#</w:t>
      </w:r>
      <w:r>
        <w:rPr>
          <w:rFonts w:ascii="仿宋_GB2312" w:hAnsi="宋体" w:hint="eastAsia"/>
          <w:bCs/>
          <w:sz w:val="28"/>
          <w:szCs w:val="28"/>
        </w:rPr>
        <w:t>采用预制装配式混凝土结构，装配式楼栋的计容建筑面积为</w:t>
      </w:r>
      <w:r>
        <w:rPr>
          <w:rFonts w:ascii="仿宋_GB2312" w:hAnsi="宋体" w:hint="eastAsia"/>
          <w:bCs/>
          <w:sz w:val="28"/>
          <w:szCs w:val="28"/>
        </w:rPr>
        <w:t xml:space="preserve"> </w:t>
      </w:r>
      <w:r>
        <w:rPr>
          <w:rFonts w:ascii="仿宋_GB2312" w:hAnsi="宋体" w:hint="eastAsia"/>
          <w:bCs/>
          <w:sz w:val="28"/>
          <w:szCs w:val="28"/>
        </w:rPr>
        <w:t>92640.27</w:t>
      </w:r>
      <w:r>
        <w:rPr>
          <w:rFonts w:ascii="仿宋_GB2312" w:hAnsi="宋体" w:hint="eastAsia"/>
          <w:bCs/>
          <w:sz w:val="28"/>
          <w:szCs w:val="28"/>
        </w:rPr>
        <w:t>/156804.7=</w:t>
      </w:r>
      <w:r>
        <w:rPr>
          <w:rFonts w:ascii="仿宋_GB2312" w:hAnsi="宋体" w:hint="eastAsia"/>
          <w:bCs/>
          <w:sz w:val="28"/>
          <w:szCs w:val="28"/>
        </w:rPr>
        <w:t>59.08</w:t>
      </w:r>
      <w:r>
        <w:rPr>
          <w:rFonts w:ascii="仿宋_GB2312" w:hAnsi="宋体" w:hint="eastAsia"/>
          <w:bCs/>
          <w:sz w:val="28"/>
          <w:szCs w:val="28"/>
        </w:rPr>
        <w:t>%&gt;35%</w:t>
      </w:r>
      <w:r>
        <w:rPr>
          <w:rFonts w:ascii="仿宋_GB2312" w:hAnsi="宋体" w:hint="eastAsia"/>
          <w:bCs/>
          <w:sz w:val="28"/>
          <w:szCs w:val="28"/>
        </w:rPr>
        <w:t>，满足福州市人民政府文件</w:t>
      </w:r>
      <w:proofErr w:type="gramStart"/>
      <w:r>
        <w:rPr>
          <w:rFonts w:ascii="仿宋_GB2312" w:hAnsi="宋体" w:hint="eastAsia"/>
          <w:bCs/>
          <w:sz w:val="28"/>
          <w:szCs w:val="28"/>
        </w:rPr>
        <w:t>榕</w:t>
      </w:r>
      <w:proofErr w:type="gramEnd"/>
      <w:r>
        <w:rPr>
          <w:rFonts w:ascii="仿宋_GB2312" w:hAnsi="宋体" w:hint="eastAsia"/>
          <w:bCs/>
          <w:sz w:val="28"/>
          <w:szCs w:val="28"/>
        </w:rPr>
        <w:t>政综〔</w:t>
      </w:r>
      <w:r>
        <w:rPr>
          <w:rFonts w:ascii="仿宋_GB2312" w:hAnsi="宋体" w:hint="eastAsia"/>
          <w:bCs/>
          <w:sz w:val="28"/>
          <w:szCs w:val="28"/>
        </w:rPr>
        <w:t>2017</w:t>
      </w:r>
      <w:r>
        <w:rPr>
          <w:rFonts w:ascii="仿宋_GB2312" w:hAnsi="宋体" w:hint="eastAsia"/>
          <w:bCs/>
          <w:sz w:val="28"/>
          <w:szCs w:val="28"/>
        </w:rPr>
        <w:t>〕</w:t>
      </w:r>
      <w:r>
        <w:rPr>
          <w:rFonts w:ascii="仿宋_GB2312" w:hAnsi="宋体" w:hint="eastAsia"/>
          <w:bCs/>
          <w:sz w:val="28"/>
          <w:szCs w:val="28"/>
        </w:rPr>
        <w:t>1164</w:t>
      </w:r>
      <w:r>
        <w:rPr>
          <w:rFonts w:ascii="仿宋_GB2312" w:hAnsi="宋体" w:hint="eastAsia"/>
          <w:bCs/>
          <w:sz w:val="28"/>
          <w:szCs w:val="28"/>
        </w:rPr>
        <w:t>号的相关规定要求。</w:t>
      </w:r>
      <w:bookmarkStart w:id="2" w:name="_GoBack"/>
      <w:bookmarkEnd w:id="2"/>
    </w:p>
    <w:p w:rsidR="002505E6" w:rsidRDefault="002169D4">
      <w:pPr>
        <w:spacing w:line="460" w:lineRule="exact"/>
        <w:ind w:firstLineChars="200" w:firstLine="560"/>
        <w:jc w:val="left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各单体预制装配内容及预制率详下表：</w:t>
      </w:r>
    </w:p>
    <w:tbl>
      <w:tblPr>
        <w:tblW w:w="83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1427"/>
        <w:gridCol w:w="4631"/>
        <w:gridCol w:w="1325"/>
      </w:tblGrid>
      <w:tr w:rsidR="002505E6">
        <w:trPr>
          <w:trHeight w:val="90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单体名称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ind w:firstLineChars="100" w:firstLine="28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预制装配内容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预制率</w:t>
            </w:r>
          </w:p>
        </w:tc>
      </w:tr>
      <w:tr w:rsidR="002505E6">
        <w:trPr>
          <w:trHeight w:val="91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3#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预制叠合梁、预制楼梯、预制挑板、</w:t>
            </w:r>
            <w:r>
              <w:rPr>
                <w:rFonts w:ascii="宋体" w:hAnsi="宋体"/>
                <w:bCs/>
                <w:sz w:val="28"/>
                <w:szCs w:val="28"/>
              </w:rPr>
              <w:t>系统门窗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20.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75%</w:t>
            </w:r>
          </w:p>
        </w:tc>
      </w:tr>
      <w:tr w:rsidR="002505E6">
        <w:trPr>
          <w:trHeight w:val="91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5#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预制叠合板、预制叠合梁、预制楼梯、</w:t>
            </w:r>
            <w:r>
              <w:rPr>
                <w:rFonts w:ascii="宋体" w:hAnsi="宋体"/>
                <w:bCs/>
                <w:sz w:val="28"/>
                <w:szCs w:val="28"/>
              </w:rPr>
              <w:t>系统门窗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20.3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3%</w:t>
            </w:r>
          </w:p>
        </w:tc>
      </w:tr>
      <w:tr w:rsidR="002505E6">
        <w:trPr>
          <w:trHeight w:val="943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6#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预制叠合板、预制叠合梁、预制楼梯、预制挑板、</w:t>
            </w:r>
            <w:r>
              <w:rPr>
                <w:rFonts w:ascii="宋体" w:hAnsi="宋体"/>
                <w:bCs/>
                <w:sz w:val="28"/>
                <w:szCs w:val="28"/>
              </w:rPr>
              <w:t>系统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20.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61%</w:t>
            </w:r>
          </w:p>
        </w:tc>
      </w:tr>
      <w:tr w:rsidR="002505E6">
        <w:trPr>
          <w:trHeight w:val="91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7#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预制叠合板、预制叠合梁、预制楼梯、</w:t>
            </w:r>
            <w:r>
              <w:rPr>
                <w:rFonts w:ascii="宋体" w:hAnsi="宋体"/>
                <w:bCs/>
                <w:sz w:val="28"/>
                <w:szCs w:val="28"/>
              </w:rPr>
              <w:t>系统门窗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20.3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3%</w:t>
            </w:r>
          </w:p>
        </w:tc>
      </w:tr>
      <w:tr w:rsidR="002505E6">
        <w:trPr>
          <w:trHeight w:val="91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8#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预制叠合板、预制叠合梁、预制楼梯、预制挑板、</w:t>
            </w:r>
            <w:r>
              <w:rPr>
                <w:rFonts w:ascii="宋体" w:hAnsi="宋体"/>
                <w:bCs/>
                <w:sz w:val="28"/>
                <w:szCs w:val="28"/>
              </w:rPr>
              <w:t>系统门窗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20.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61%</w:t>
            </w:r>
          </w:p>
        </w:tc>
      </w:tr>
      <w:tr w:rsidR="002505E6">
        <w:trPr>
          <w:trHeight w:val="944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9#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预制叠合板、预制叠合梁、预制楼梯、预制挑板、</w:t>
            </w:r>
            <w:r>
              <w:rPr>
                <w:rFonts w:ascii="宋体" w:hAnsi="宋体"/>
                <w:bCs/>
                <w:sz w:val="28"/>
                <w:szCs w:val="28"/>
              </w:rPr>
              <w:t>系统门窗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20.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61%</w:t>
            </w:r>
          </w:p>
        </w:tc>
      </w:tr>
      <w:tr w:rsidR="002505E6">
        <w:trPr>
          <w:trHeight w:val="91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/>
                <w:bCs/>
                <w:sz w:val="28"/>
                <w:szCs w:val="28"/>
              </w:rPr>
              <w:t>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10#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预制叠合板、预制叠合梁、预制楼梯、预制挑板、</w:t>
            </w:r>
            <w:r>
              <w:rPr>
                <w:rFonts w:ascii="宋体" w:hAnsi="宋体"/>
                <w:bCs/>
                <w:sz w:val="28"/>
                <w:szCs w:val="28"/>
              </w:rPr>
              <w:t>系统门窗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20.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88%</w:t>
            </w:r>
          </w:p>
        </w:tc>
      </w:tr>
      <w:tr w:rsidR="002505E6">
        <w:trPr>
          <w:trHeight w:val="91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11#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预制叠合板、预制叠合梁、预制楼梯、预制挑板、</w:t>
            </w:r>
            <w:r>
              <w:rPr>
                <w:rFonts w:ascii="宋体" w:hAnsi="宋体"/>
                <w:bCs/>
                <w:sz w:val="28"/>
                <w:szCs w:val="28"/>
              </w:rPr>
              <w:t>系统门窗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20.31%</w:t>
            </w:r>
          </w:p>
        </w:tc>
      </w:tr>
      <w:tr w:rsidR="002505E6">
        <w:trPr>
          <w:trHeight w:val="90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仿宋_GB2312" w:hAnsi="宋体"/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sz w:val="28"/>
                <w:szCs w:val="28"/>
              </w:rPr>
              <w:t>12#</w:t>
            </w:r>
          </w:p>
        </w:tc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预制叠合板、预制叠合梁、预制楼梯、预制挑板、</w:t>
            </w:r>
            <w:r>
              <w:rPr>
                <w:rFonts w:ascii="宋体" w:hAnsi="宋体"/>
                <w:bCs/>
                <w:sz w:val="28"/>
                <w:szCs w:val="28"/>
              </w:rPr>
              <w:t>系统门窗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505E6" w:rsidRDefault="002169D4"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20.22%</w:t>
            </w:r>
          </w:p>
        </w:tc>
      </w:tr>
    </w:tbl>
    <w:p w:rsidR="002505E6" w:rsidRDefault="002169D4">
      <w:pPr>
        <w:spacing w:line="46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本工程施工图设计文件已通过审图机构审查。审查机构：</w:t>
      </w:r>
      <w:r>
        <w:rPr>
          <w:rFonts w:ascii="仿宋_GB2312" w:hint="eastAsia"/>
          <w:sz w:val="24"/>
          <w:szCs w:val="22"/>
        </w:rPr>
        <w:t>福</w:t>
      </w:r>
      <w:r>
        <w:rPr>
          <w:rFonts w:ascii="仿宋_GB2312" w:hAnsi="宋体" w:hint="eastAsia"/>
          <w:bCs/>
          <w:sz w:val="28"/>
          <w:szCs w:val="28"/>
        </w:rPr>
        <w:t>建省建科院施工图审查有限公司，合格证编号</w:t>
      </w:r>
      <w:r>
        <w:rPr>
          <w:rFonts w:ascii="仿宋_GB2312" w:hAnsi="宋体" w:hint="eastAsia"/>
          <w:bCs/>
          <w:sz w:val="28"/>
          <w:szCs w:val="28"/>
        </w:rPr>
        <w:t>:FJSSJZ-19-0313</w:t>
      </w:r>
      <w:r>
        <w:rPr>
          <w:rFonts w:ascii="仿宋_GB2312" w:hAnsi="宋体" w:hint="eastAsia"/>
          <w:bCs/>
          <w:sz w:val="28"/>
          <w:szCs w:val="28"/>
        </w:rPr>
        <w:t>8</w:t>
      </w:r>
      <w:r>
        <w:rPr>
          <w:rFonts w:ascii="仿宋_GB2312" w:hAnsi="宋体" w:hint="eastAsia"/>
          <w:bCs/>
          <w:sz w:val="28"/>
          <w:szCs w:val="28"/>
        </w:rPr>
        <w:t>、</w:t>
      </w:r>
      <w:r>
        <w:rPr>
          <w:rFonts w:ascii="仿宋_GB2312" w:hAnsi="宋体" w:hint="eastAsia"/>
          <w:bCs/>
          <w:sz w:val="28"/>
          <w:szCs w:val="28"/>
        </w:rPr>
        <w:t>FJSSJZ-19-03139</w:t>
      </w:r>
      <w:r>
        <w:rPr>
          <w:rFonts w:ascii="仿宋_GB2312" w:hAnsi="宋体" w:hint="eastAsia"/>
          <w:bCs/>
          <w:sz w:val="28"/>
          <w:szCs w:val="28"/>
        </w:rPr>
        <w:t>。</w:t>
      </w:r>
    </w:p>
    <w:p w:rsidR="002505E6" w:rsidRDefault="002169D4">
      <w:pPr>
        <w:spacing w:line="46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与会专家及相关职能部门领导听取了</w:t>
      </w:r>
      <w:proofErr w:type="gramStart"/>
      <w:r>
        <w:rPr>
          <w:rFonts w:ascii="仿宋_GB2312" w:hAnsi="宋体" w:hint="eastAsia"/>
          <w:bCs/>
          <w:sz w:val="28"/>
          <w:szCs w:val="28"/>
        </w:rPr>
        <w:t>福建博宇建筑设计</w:t>
      </w:r>
      <w:proofErr w:type="gramEnd"/>
      <w:r>
        <w:rPr>
          <w:rFonts w:ascii="仿宋_GB2312" w:hAnsi="宋体" w:hint="eastAsia"/>
          <w:bCs/>
          <w:sz w:val="28"/>
          <w:szCs w:val="28"/>
        </w:rPr>
        <w:t>有限公司及建设单位对本工程的介绍，经会议研究讨论，形成以下意见：</w:t>
      </w:r>
    </w:p>
    <w:p w:rsidR="002505E6" w:rsidRDefault="002169D4">
      <w:pPr>
        <w:spacing w:line="46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 xml:space="preserve">(1) </w:t>
      </w:r>
      <w:r>
        <w:rPr>
          <w:rFonts w:ascii="仿宋_GB2312" w:hAnsi="宋体" w:hint="eastAsia"/>
          <w:bCs/>
          <w:sz w:val="28"/>
          <w:szCs w:val="28"/>
        </w:rPr>
        <w:t>本工程预制面积不小于总建筑面积计容部分的</w:t>
      </w:r>
      <w:r>
        <w:rPr>
          <w:rFonts w:ascii="仿宋_GB2312" w:hAnsi="宋体" w:hint="eastAsia"/>
          <w:bCs/>
          <w:sz w:val="28"/>
          <w:szCs w:val="28"/>
        </w:rPr>
        <w:t>35%</w:t>
      </w:r>
      <w:r>
        <w:rPr>
          <w:rFonts w:ascii="仿宋_GB2312" w:hAnsi="宋体" w:hint="eastAsia"/>
          <w:bCs/>
          <w:sz w:val="28"/>
          <w:szCs w:val="28"/>
        </w:rPr>
        <w:t>，预制率不小于</w:t>
      </w:r>
      <w:r>
        <w:rPr>
          <w:rFonts w:ascii="仿宋_GB2312" w:hAnsi="宋体" w:hint="eastAsia"/>
          <w:bCs/>
          <w:sz w:val="28"/>
          <w:szCs w:val="28"/>
        </w:rPr>
        <w:t>20%</w:t>
      </w:r>
      <w:r>
        <w:rPr>
          <w:rFonts w:ascii="仿宋_GB2312" w:hAnsi="宋体" w:hint="eastAsia"/>
          <w:bCs/>
          <w:sz w:val="28"/>
          <w:szCs w:val="28"/>
        </w:rPr>
        <w:t>，满足福州市人民政府文件</w:t>
      </w:r>
      <w:proofErr w:type="gramStart"/>
      <w:r>
        <w:rPr>
          <w:rFonts w:ascii="仿宋_GB2312" w:hAnsi="宋体" w:hint="eastAsia"/>
          <w:bCs/>
          <w:sz w:val="28"/>
          <w:szCs w:val="28"/>
        </w:rPr>
        <w:t>榕</w:t>
      </w:r>
      <w:proofErr w:type="gramEnd"/>
      <w:r>
        <w:rPr>
          <w:rFonts w:ascii="仿宋_GB2312" w:hAnsi="宋体" w:hint="eastAsia"/>
          <w:bCs/>
          <w:sz w:val="28"/>
          <w:szCs w:val="28"/>
        </w:rPr>
        <w:t>政综〔</w:t>
      </w:r>
      <w:r>
        <w:rPr>
          <w:rFonts w:ascii="仿宋_GB2312" w:hAnsi="宋体" w:hint="eastAsia"/>
          <w:bCs/>
          <w:sz w:val="28"/>
          <w:szCs w:val="28"/>
        </w:rPr>
        <w:t>2017</w:t>
      </w:r>
      <w:r>
        <w:rPr>
          <w:rFonts w:ascii="仿宋_GB2312" w:hAnsi="宋体" w:hint="eastAsia"/>
          <w:bCs/>
          <w:sz w:val="28"/>
          <w:szCs w:val="28"/>
        </w:rPr>
        <w:t>〕</w:t>
      </w:r>
      <w:r>
        <w:rPr>
          <w:rFonts w:ascii="仿宋_GB2312" w:hAnsi="宋体" w:hint="eastAsia"/>
          <w:bCs/>
          <w:sz w:val="28"/>
          <w:szCs w:val="28"/>
        </w:rPr>
        <w:t>1164</w:t>
      </w:r>
      <w:r>
        <w:rPr>
          <w:rFonts w:ascii="仿宋_GB2312" w:hAnsi="宋体" w:hint="eastAsia"/>
          <w:bCs/>
          <w:sz w:val="28"/>
          <w:szCs w:val="28"/>
        </w:rPr>
        <w:t>号的相关规定。</w:t>
      </w:r>
    </w:p>
    <w:p w:rsidR="002505E6" w:rsidRDefault="002169D4">
      <w:pPr>
        <w:spacing w:line="46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 xml:space="preserve">(2) </w:t>
      </w:r>
      <w:r>
        <w:rPr>
          <w:rFonts w:ascii="仿宋_GB2312" w:hAnsi="宋体" w:hint="eastAsia"/>
          <w:bCs/>
          <w:sz w:val="28"/>
          <w:szCs w:val="28"/>
        </w:rPr>
        <w:t>本工程装配式结构设计符合</w:t>
      </w:r>
      <w:proofErr w:type="gramStart"/>
      <w:r>
        <w:rPr>
          <w:rFonts w:ascii="仿宋_GB2312" w:hAnsi="宋体" w:hint="eastAsia"/>
          <w:bCs/>
          <w:sz w:val="28"/>
          <w:szCs w:val="28"/>
        </w:rPr>
        <w:t>《福建省工业化建筑认定管理（试行）办法》闽建</w:t>
      </w:r>
      <w:proofErr w:type="gramEnd"/>
      <w:r>
        <w:rPr>
          <w:rFonts w:ascii="仿宋_GB2312" w:hAnsi="宋体"/>
          <w:bCs/>
          <w:sz w:val="28"/>
          <w:szCs w:val="28"/>
        </w:rPr>
        <w:t>[</w:t>
      </w:r>
      <w:r>
        <w:rPr>
          <w:rFonts w:ascii="仿宋_GB2312" w:hAnsi="宋体" w:hint="eastAsia"/>
          <w:bCs/>
          <w:sz w:val="28"/>
          <w:szCs w:val="28"/>
        </w:rPr>
        <w:t>2015</w:t>
      </w:r>
      <w:r>
        <w:rPr>
          <w:rFonts w:ascii="仿宋_GB2312" w:hAnsi="宋体"/>
          <w:bCs/>
          <w:sz w:val="30"/>
          <w:szCs w:val="28"/>
        </w:rPr>
        <w:t>]</w:t>
      </w:r>
      <w:r>
        <w:rPr>
          <w:rFonts w:ascii="仿宋_GB2312" w:hAnsi="宋体" w:hint="eastAsia"/>
          <w:bCs/>
          <w:sz w:val="30"/>
          <w:szCs w:val="28"/>
        </w:rPr>
        <w:t>6</w:t>
      </w:r>
      <w:r>
        <w:rPr>
          <w:rFonts w:ascii="仿宋_GB2312" w:hAnsi="宋体" w:hint="eastAsia"/>
          <w:bCs/>
          <w:sz w:val="30"/>
          <w:szCs w:val="28"/>
        </w:rPr>
        <w:t>号文</w:t>
      </w:r>
      <w:r>
        <w:rPr>
          <w:rFonts w:ascii="仿宋_GB2312" w:hAnsi="宋体" w:hint="eastAsia"/>
          <w:bCs/>
          <w:sz w:val="28"/>
          <w:szCs w:val="28"/>
        </w:rPr>
        <w:t>的相关规定，同意本工程设计阶段认定为工业化建筑。</w:t>
      </w:r>
    </w:p>
    <w:p w:rsidR="002505E6" w:rsidRDefault="002169D4">
      <w:pPr>
        <w:spacing w:line="460" w:lineRule="exact"/>
        <w:ind w:firstLineChars="200" w:firstLine="56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与会专家意见如下：</w:t>
      </w:r>
    </w:p>
    <w:p w:rsidR="002505E6" w:rsidRDefault="002169D4">
      <w:pPr>
        <w:pStyle w:val="a6"/>
        <w:numPr>
          <w:ilvl w:val="0"/>
          <w:numId w:val="1"/>
        </w:numPr>
        <w:spacing w:line="460" w:lineRule="exact"/>
        <w:ind w:firstLineChars="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系统</w:t>
      </w:r>
      <w:r>
        <w:rPr>
          <w:rFonts w:ascii="仿宋_GB2312" w:hAnsi="宋体"/>
          <w:bCs/>
          <w:sz w:val="28"/>
          <w:szCs w:val="28"/>
        </w:rPr>
        <w:t>门窗应在建筑施工图</w:t>
      </w:r>
      <w:r>
        <w:rPr>
          <w:rFonts w:ascii="仿宋_GB2312" w:hAnsi="宋体" w:hint="eastAsia"/>
          <w:bCs/>
          <w:sz w:val="28"/>
          <w:szCs w:val="28"/>
        </w:rPr>
        <w:t>中明确；</w:t>
      </w:r>
    </w:p>
    <w:p w:rsidR="002505E6" w:rsidRDefault="002169D4">
      <w:pPr>
        <w:pStyle w:val="a6"/>
        <w:numPr>
          <w:ilvl w:val="0"/>
          <w:numId w:val="1"/>
        </w:numPr>
        <w:spacing w:line="460" w:lineRule="exact"/>
        <w:ind w:firstLineChars="0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连</w:t>
      </w:r>
      <w:proofErr w:type="gramStart"/>
      <w:r>
        <w:rPr>
          <w:rFonts w:ascii="仿宋_GB2312" w:hAnsi="宋体" w:hint="eastAsia"/>
          <w:bCs/>
          <w:sz w:val="28"/>
          <w:szCs w:val="28"/>
        </w:rPr>
        <w:t>廊</w:t>
      </w:r>
      <w:r>
        <w:rPr>
          <w:rFonts w:ascii="仿宋_GB2312" w:hAnsi="宋体"/>
          <w:bCs/>
          <w:sz w:val="28"/>
          <w:szCs w:val="28"/>
        </w:rPr>
        <w:t>位置</w:t>
      </w:r>
      <w:proofErr w:type="gramEnd"/>
      <w:r>
        <w:rPr>
          <w:rFonts w:ascii="仿宋_GB2312" w:hAnsi="宋体" w:hint="eastAsia"/>
          <w:bCs/>
          <w:sz w:val="28"/>
          <w:szCs w:val="28"/>
        </w:rPr>
        <w:t>叠合板</w:t>
      </w:r>
      <w:r>
        <w:rPr>
          <w:rFonts w:ascii="仿宋_GB2312" w:hAnsi="宋体"/>
          <w:bCs/>
          <w:sz w:val="28"/>
          <w:szCs w:val="28"/>
        </w:rPr>
        <w:t>拆分应按整体式</w:t>
      </w:r>
      <w:r>
        <w:rPr>
          <w:rFonts w:ascii="仿宋_GB2312" w:hAnsi="宋体" w:hint="eastAsia"/>
          <w:bCs/>
          <w:sz w:val="28"/>
          <w:szCs w:val="28"/>
        </w:rPr>
        <w:t>接缝</w:t>
      </w:r>
      <w:r>
        <w:rPr>
          <w:rFonts w:ascii="仿宋_GB2312" w:hAnsi="宋体"/>
          <w:bCs/>
          <w:sz w:val="28"/>
          <w:szCs w:val="28"/>
        </w:rPr>
        <w:t>考虑；</w:t>
      </w:r>
    </w:p>
    <w:p w:rsidR="002505E6" w:rsidRDefault="002169D4">
      <w:pPr>
        <w:pStyle w:val="a6"/>
        <w:numPr>
          <w:ilvl w:val="0"/>
          <w:numId w:val="1"/>
        </w:numPr>
        <w:spacing w:line="460" w:lineRule="exact"/>
        <w:ind w:firstLineChars="0"/>
        <w:rPr>
          <w:rFonts w:ascii="仿宋_GB2312" w:hAnsi="宋体"/>
          <w:bCs/>
          <w:sz w:val="28"/>
          <w:szCs w:val="28"/>
        </w:rPr>
      </w:pPr>
      <w:proofErr w:type="gramStart"/>
      <w:r>
        <w:rPr>
          <w:rFonts w:ascii="仿宋_GB2312" w:hAnsi="宋体" w:hint="eastAsia"/>
          <w:bCs/>
          <w:sz w:val="28"/>
          <w:szCs w:val="28"/>
        </w:rPr>
        <w:t>多块</w:t>
      </w:r>
      <w:r>
        <w:rPr>
          <w:rFonts w:ascii="仿宋_GB2312" w:hAnsi="宋体"/>
          <w:bCs/>
          <w:sz w:val="28"/>
          <w:szCs w:val="28"/>
        </w:rPr>
        <w:t>密拼叠合</w:t>
      </w:r>
      <w:proofErr w:type="gramEnd"/>
      <w:r>
        <w:rPr>
          <w:rFonts w:ascii="仿宋_GB2312" w:hAnsi="宋体"/>
          <w:bCs/>
          <w:sz w:val="28"/>
          <w:szCs w:val="28"/>
        </w:rPr>
        <w:t>板应设置适当的误差板缝。</w:t>
      </w:r>
    </w:p>
    <w:p w:rsidR="002505E6" w:rsidRDefault="002169D4">
      <w:pPr>
        <w:spacing w:line="460" w:lineRule="exact"/>
        <w:rPr>
          <w:rFonts w:ascii="仿宋_GB2312" w:hAnsi="宋体"/>
          <w:bCs/>
          <w:sz w:val="32"/>
          <w:szCs w:val="32"/>
        </w:rPr>
      </w:pPr>
      <w:r>
        <w:rPr>
          <w:rFonts w:ascii="仿宋_GB2312" w:hAnsi="宋体" w:hint="eastAsia"/>
          <w:bCs/>
          <w:sz w:val="28"/>
          <w:szCs w:val="28"/>
        </w:rPr>
        <w:t>专家名单：</w:t>
      </w:r>
      <w:r>
        <w:rPr>
          <w:rFonts w:ascii="仿宋_GB2312" w:hAnsi="宋体" w:hint="eastAsia"/>
          <w:bCs/>
          <w:sz w:val="32"/>
          <w:szCs w:val="32"/>
        </w:rPr>
        <w:t xml:space="preserve">  </w:t>
      </w:r>
    </w:p>
    <w:p w:rsidR="002505E6" w:rsidRDefault="002169D4">
      <w:pPr>
        <w:spacing w:line="460" w:lineRule="exact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福建省建筑工程技术中心</w:t>
      </w:r>
      <w:r>
        <w:rPr>
          <w:rFonts w:ascii="仿宋_GB2312" w:hAnsi="宋体" w:hint="eastAsia"/>
          <w:bCs/>
          <w:sz w:val="28"/>
          <w:szCs w:val="28"/>
        </w:rPr>
        <w:t xml:space="preserve">             </w:t>
      </w:r>
      <w:r>
        <w:rPr>
          <w:rFonts w:ascii="仿宋_GB2312" w:hAnsi="宋体"/>
          <w:bCs/>
          <w:sz w:val="28"/>
          <w:szCs w:val="28"/>
        </w:rPr>
        <w:t xml:space="preserve">   </w:t>
      </w:r>
      <w:proofErr w:type="gramStart"/>
      <w:r>
        <w:rPr>
          <w:rFonts w:ascii="仿宋_GB2312" w:hAnsi="宋体" w:hint="eastAsia"/>
          <w:bCs/>
          <w:sz w:val="28"/>
          <w:szCs w:val="28"/>
        </w:rPr>
        <w:t>郑卫基</w:t>
      </w:r>
      <w:proofErr w:type="gramEnd"/>
      <w:r>
        <w:rPr>
          <w:rFonts w:ascii="仿宋_GB2312" w:hAnsi="宋体" w:hint="eastAsia"/>
          <w:bCs/>
          <w:sz w:val="28"/>
          <w:szCs w:val="28"/>
        </w:rPr>
        <w:t xml:space="preserve">   </w:t>
      </w:r>
      <w:r>
        <w:rPr>
          <w:rFonts w:ascii="仿宋_GB2312" w:hAnsi="宋体" w:hint="eastAsia"/>
          <w:bCs/>
          <w:sz w:val="28"/>
          <w:szCs w:val="28"/>
        </w:rPr>
        <w:t>教授级高工</w:t>
      </w:r>
    </w:p>
    <w:p w:rsidR="002505E6" w:rsidRDefault="002169D4">
      <w:pPr>
        <w:spacing w:line="460" w:lineRule="exact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福建嘉博联合设计股份有限公司</w:t>
      </w:r>
      <w:r>
        <w:rPr>
          <w:rFonts w:ascii="仿宋_GB2312" w:hAnsi="宋体" w:hint="eastAsia"/>
          <w:bCs/>
          <w:sz w:val="28"/>
          <w:szCs w:val="28"/>
        </w:rPr>
        <w:t xml:space="preserve">        </w:t>
      </w:r>
      <w:r>
        <w:rPr>
          <w:rFonts w:ascii="仿宋_GB2312" w:hAnsi="宋体"/>
          <w:bCs/>
          <w:sz w:val="28"/>
          <w:szCs w:val="28"/>
        </w:rPr>
        <w:t xml:space="preserve">  </w:t>
      </w:r>
      <w:r>
        <w:rPr>
          <w:rFonts w:ascii="仿宋_GB2312" w:hAnsi="宋体" w:hint="eastAsia"/>
          <w:bCs/>
          <w:sz w:val="28"/>
          <w:szCs w:val="28"/>
        </w:rPr>
        <w:t>洪</w:t>
      </w:r>
      <w:r>
        <w:rPr>
          <w:rFonts w:ascii="仿宋_GB2312" w:hAnsi="宋体" w:hint="eastAsia"/>
          <w:bCs/>
          <w:sz w:val="28"/>
          <w:szCs w:val="28"/>
        </w:rPr>
        <w:t xml:space="preserve"> </w:t>
      </w:r>
      <w:r>
        <w:rPr>
          <w:rFonts w:ascii="仿宋_GB2312" w:hAnsi="宋体"/>
          <w:bCs/>
          <w:sz w:val="28"/>
          <w:szCs w:val="28"/>
        </w:rPr>
        <w:t xml:space="preserve"> </w:t>
      </w:r>
      <w:r>
        <w:rPr>
          <w:rFonts w:ascii="仿宋_GB2312" w:hAnsi="宋体" w:hint="eastAsia"/>
          <w:bCs/>
          <w:sz w:val="28"/>
          <w:szCs w:val="28"/>
        </w:rPr>
        <w:t>志</w:t>
      </w:r>
      <w:r>
        <w:rPr>
          <w:rFonts w:ascii="仿宋_GB2312" w:hAnsi="宋体" w:hint="eastAsia"/>
          <w:bCs/>
          <w:sz w:val="28"/>
          <w:szCs w:val="28"/>
        </w:rPr>
        <w:t xml:space="preserve">   </w:t>
      </w:r>
      <w:r>
        <w:rPr>
          <w:rFonts w:ascii="仿宋_GB2312" w:hAnsi="宋体" w:hint="eastAsia"/>
          <w:bCs/>
          <w:sz w:val="28"/>
          <w:szCs w:val="28"/>
        </w:rPr>
        <w:t>工程师</w:t>
      </w:r>
    </w:p>
    <w:p w:rsidR="002505E6" w:rsidRDefault="002169D4">
      <w:pPr>
        <w:spacing w:line="460" w:lineRule="exact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福建正博建筑科技有限公司</w:t>
      </w:r>
      <w:r>
        <w:rPr>
          <w:rFonts w:ascii="仿宋_GB2312" w:hAnsi="宋体" w:hint="eastAsia"/>
          <w:bCs/>
          <w:sz w:val="28"/>
          <w:szCs w:val="28"/>
        </w:rPr>
        <w:t xml:space="preserve"> </w:t>
      </w:r>
      <w:r>
        <w:rPr>
          <w:rFonts w:ascii="仿宋_GB2312" w:hAnsi="宋体"/>
          <w:bCs/>
          <w:sz w:val="28"/>
          <w:szCs w:val="28"/>
        </w:rPr>
        <w:t xml:space="preserve">         </w:t>
      </w:r>
      <w:r>
        <w:rPr>
          <w:rFonts w:ascii="仿宋_GB2312" w:hAnsi="宋体" w:hint="eastAsia"/>
          <w:bCs/>
          <w:sz w:val="28"/>
          <w:szCs w:val="28"/>
        </w:rPr>
        <w:t xml:space="preserve">  </w:t>
      </w:r>
      <w:r>
        <w:rPr>
          <w:rFonts w:ascii="仿宋_GB2312" w:hAnsi="宋体"/>
          <w:bCs/>
          <w:sz w:val="28"/>
          <w:szCs w:val="28"/>
        </w:rPr>
        <w:t xml:space="preserve">  </w:t>
      </w:r>
      <w:r>
        <w:rPr>
          <w:rFonts w:ascii="仿宋_GB2312" w:hAnsi="宋体" w:hint="eastAsia"/>
          <w:bCs/>
          <w:sz w:val="28"/>
          <w:szCs w:val="28"/>
        </w:rPr>
        <w:t>林</w:t>
      </w:r>
      <w:r>
        <w:rPr>
          <w:rFonts w:ascii="仿宋_GB2312" w:hAnsi="宋体" w:hint="eastAsia"/>
          <w:bCs/>
          <w:sz w:val="28"/>
          <w:szCs w:val="28"/>
        </w:rPr>
        <w:t xml:space="preserve"> </w:t>
      </w:r>
      <w:r>
        <w:rPr>
          <w:rFonts w:ascii="仿宋_GB2312" w:hAnsi="宋体"/>
          <w:bCs/>
          <w:sz w:val="28"/>
          <w:szCs w:val="28"/>
        </w:rPr>
        <w:t xml:space="preserve"> </w:t>
      </w:r>
      <w:r>
        <w:rPr>
          <w:rFonts w:ascii="仿宋_GB2312" w:hAnsi="宋体" w:hint="eastAsia"/>
          <w:bCs/>
          <w:sz w:val="28"/>
          <w:szCs w:val="28"/>
        </w:rPr>
        <w:t>实</w:t>
      </w:r>
      <w:r>
        <w:rPr>
          <w:rFonts w:ascii="仿宋_GB2312" w:hAnsi="宋体" w:hint="eastAsia"/>
          <w:bCs/>
          <w:sz w:val="28"/>
          <w:szCs w:val="28"/>
        </w:rPr>
        <w:t xml:space="preserve">   </w:t>
      </w:r>
      <w:r>
        <w:rPr>
          <w:rFonts w:ascii="仿宋_GB2312" w:hAnsi="宋体" w:hint="eastAsia"/>
          <w:bCs/>
          <w:sz w:val="28"/>
          <w:szCs w:val="28"/>
        </w:rPr>
        <w:t>副总经理</w:t>
      </w:r>
    </w:p>
    <w:p w:rsidR="002505E6" w:rsidRDefault="002169D4">
      <w:pPr>
        <w:wordWrap w:val="0"/>
        <w:spacing w:line="460" w:lineRule="exact"/>
        <w:jc w:val="right"/>
        <w:rPr>
          <w:rFonts w:ascii="仿宋_GB2312" w:hAnsi="宋体"/>
          <w:bCs/>
          <w:sz w:val="28"/>
          <w:szCs w:val="28"/>
        </w:rPr>
      </w:pPr>
      <w:r>
        <w:rPr>
          <w:rFonts w:ascii="仿宋_GB2312" w:hAnsi="宋体" w:hint="eastAsia"/>
          <w:bCs/>
          <w:sz w:val="28"/>
          <w:szCs w:val="28"/>
        </w:rPr>
        <w:t>2019</w:t>
      </w:r>
      <w:r>
        <w:rPr>
          <w:rFonts w:ascii="仿宋_GB2312" w:hAnsi="宋体" w:hint="eastAsia"/>
          <w:bCs/>
          <w:sz w:val="28"/>
          <w:szCs w:val="28"/>
        </w:rPr>
        <w:t>年</w:t>
      </w:r>
      <w:r>
        <w:rPr>
          <w:rFonts w:ascii="仿宋_GB2312" w:hAnsi="宋体" w:hint="eastAsia"/>
          <w:bCs/>
          <w:sz w:val="28"/>
          <w:szCs w:val="28"/>
        </w:rPr>
        <w:t xml:space="preserve"> 0</w:t>
      </w:r>
      <w:r>
        <w:rPr>
          <w:rFonts w:ascii="仿宋_GB2312" w:hAnsi="宋体" w:hint="eastAsia"/>
          <w:bCs/>
          <w:sz w:val="28"/>
          <w:szCs w:val="28"/>
        </w:rPr>
        <w:t>9</w:t>
      </w:r>
      <w:r>
        <w:rPr>
          <w:rFonts w:ascii="仿宋_GB2312" w:hAnsi="宋体" w:hint="eastAsia"/>
          <w:bCs/>
          <w:sz w:val="28"/>
          <w:szCs w:val="28"/>
        </w:rPr>
        <w:t>月</w:t>
      </w:r>
      <w:r>
        <w:rPr>
          <w:rFonts w:ascii="仿宋_GB2312" w:hAnsi="宋体" w:hint="eastAsia"/>
          <w:bCs/>
          <w:sz w:val="28"/>
          <w:szCs w:val="28"/>
        </w:rPr>
        <w:t xml:space="preserve"> </w:t>
      </w:r>
      <w:r>
        <w:rPr>
          <w:rFonts w:ascii="仿宋_GB2312" w:hAnsi="宋体" w:hint="eastAsia"/>
          <w:bCs/>
          <w:sz w:val="28"/>
          <w:szCs w:val="28"/>
        </w:rPr>
        <w:t>06</w:t>
      </w:r>
      <w:r>
        <w:rPr>
          <w:rFonts w:ascii="仿宋_GB2312" w:hAnsi="宋体" w:hint="eastAsia"/>
          <w:bCs/>
          <w:sz w:val="28"/>
          <w:szCs w:val="28"/>
        </w:rPr>
        <w:t>日</w:t>
      </w:r>
    </w:p>
    <w:sectPr w:rsidR="002505E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A36D6"/>
    <w:multiLevelType w:val="multilevel"/>
    <w:tmpl w:val="447A36D6"/>
    <w:lvl w:ilvl="0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F1"/>
    <w:rsid w:val="00001B22"/>
    <w:rsid w:val="00010964"/>
    <w:rsid w:val="0001707D"/>
    <w:rsid w:val="00031127"/>
    <w:rsid w:val="0004477B"/>
    <w:rsid w:val="00047EB2"/>
    <w:rsid w:val="0007069E"/>
    <w:rsid w:val="00081390"/>
    <w:rsid w:val="000D1E2F"/>
    <w:rsid w:val="0010062D"/>
    <w:rsid w:val="00102AA7"/>
    <w:rsid w:val="0010602A"/>
    <w:rsid w:val="00126E41"/>
    <w:rsid w:val="00132E0C"/>
    <w:rsid w:val="0014787D"/>
    <w:rsid w:val="0017310D"/>
    <w:rsid w:val="00194C1F"/>
    <w:rsid w:val="001B0E30"/>
    <w:rsid w:val="001E26E0"/>
    <w:rsid w:val="001F36AF"/>
    <w:rsid w:val="00200A1C"/>
    <w:rsid w:val="002169D4"/>
    <w:rsid w:val="002276C6"/>
    <w:rsid w:val="002505E6"/>
    <w:rsid w:val="00254FE3"/>
    <w:rsid w:val="002564A1"/>
    <w:rsid w:val="00275F6B"/>
    <w:rsid w:val="002F1876"/>
    <w:rsid w:val="00336B4A"/>
    <w:rsid w:val="00386DC6"/>
    <w:rsid w:val="00395FE2"/>
    <w:rsid w:val="003B19E1"/>
    <w:rsid w:val="003C3DA3"/>
    <w:rsid w:val="003C5583"/>
    <w:rsid w:val="003F1080"/>
    <w:rsid w:val="003F29B4"/>
    <w:rsid w:val="00401717"/>
    <w:rsid w:val="00401DC9"/>
    <w:rsid w:val="00405489"/>
    <w:rsid w:val="004134B0"/>
    <w:rsid w:val="00452851"/>
    <w:rsid w:val="00454C02"/>
    <w:rsid w:val="00470F87"/>
    <w:rsid w:val="00471E51"/>
    <w:rsid w:val="00472DE0"/>
    <w:rsid w:val="00473323"/>
    <w:rsid w:val="004B0A0F"/>
    <w:rsid w:val="004C1189"/>
    <w:rsid w:val="004D662F"/>
    <w:rsid w:val="004E0F00"/>
    <w:rsid w:val="00501F00"/>
    <w:rsid w:val="00531E41"/>
    <w:rsid w:val="00542F98"/>
    <w:rsid w:val="00552FBD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D7956"/>
    <w:rsid w:val="006207BF"/>
    <w:rsid w:val="00637807"/>
    <w:rsid w:val="006700FC"/>
    <w:rsid w:val="00672469"/>
    <w:rsid w:val="00683C5D"/>
    <w:rsid w:val="006917C5"/>
    <w:rsid w:val="0069432D"/>
    <w:rsid w:val="006A2D8E"/>
    <w:rsid w:val="006E72C0"/>
    <w:rsid w:val="00716E46"/>
    <w:rsid w:val="00720B01"/>
    <w:rsid w:val="007244D2"/>
    <w:rsid w:val="00755FFB"/>
    <w:rsid w:val="0076048A"/>
    <w:rsid w:val="00764349"/>
    <w:rsid w:val="007667C3"/>
    <w:rsid w:val="007877E5"/>
    <w:rsid w:val="007B001B"/>
    <w:rsid w:val="007B100A"/>
    <w:rsid w:val="007C0C62"/>
    <w:rsid w:val="007C5C37"/>
    <w:rsid w:val="007C5D22"/>
    <w:rsid w:val="007D542A"/>
    <w:rsid w:val="007F3ADF"/>
    <w:rsid w:val="007F43ED"/>
    <w:rsid w:val="007F7AD2"/>
    <w:rsid w:val="007F7F01"/>
    <w:rsid w:val="00835B9B"/>
    <w:rsid w:val="008453FD"/>
    <w:rsid w:val="00861F69"/>
    <w:rsid w:val="00881ECF"/>
    <w:rsid w:val="00892760"/>
    <w:rsid w:val="008A5380"/>
    <w:rsid w:val="008C0A7F"/>
    <w:rsid w:val="008C6CDB"/>
    <w:rsid w:val="008D0CE4"/>
    <w:rsid w:val="008E68D6"/>
    <w:rsid w:val="008E7AA0"/>
    <w:rsid w:val="008F443E"/>
    <w:rsid w:val="008F4FA7"/>
    <w:rsid w:val="00996017"/>
    <w:rsid w:val="009B0975"/>
    <w:rsid w:val="009B5AEA"/>
    <w:rsid w:val="009D0729"/>
    <w:rsid w:val="009D74D2"/>
    <w:rsid w:val="009E3C0B"/>
    <w:rsid w:val="009F3F01"/>
    <w:rsid w:val="00A06890"/>
    <w:rsid w:val="00A127BF"/>
    <w:rsid w:val="00A134D3"/>
    <w:rsid w:val="00A328CF"/>
    <w:rsid w:val="00A51CE5"/>
    <w:rsid w:val="00A579A0"/>
    <w:rsid w:val="00A65FA3"/>
    <w:rsid w:val="00A87BC2"/>
    <w:rsid w:val="00A940B7"/>
    <w:rsid w:val="00AC2DF1"/>
    <w:rsid w:val="00B161FE"/>
    <w:rsid w:val="00B23714"/>
    <w:rsid w:val="00B27CA5"/>
    <w:rsid w:val="00B37156"/>
    <w:rsid w:val="00B46B58"/>
    <w:rsid w:val="00B61F59"/>
    <w:rsid w:val="00B667C5"/>
    <w:rsid w:val="00B82041"/>
    <w:rsid w:val="00B97844"/>
    <w:rsid w:val="00BD3D08"/>
    <w:rsid w:val="00BE7F9D"/>
    <w:rsid w:val="00BF7DEB"/>
    <w:rsid w:val="00C06CF4"/>
    <w:rsid w:val="00C31A6B"/>
    <w:rsid w:val="00C40D56"/>
    <w:rsid w:val="00C5093B"/>
    <w:rsid w:val="00C518AD"/>
    <w:rsid w:val="00C643A8"/>
    <w:rsid w:val="00C65907"/>
    <w:rsid w:val="00C9015F"/>
    <w:rsid w:val="00CA6D8C"/>
    <w:rsid w:val="00CB3DB3"/>
    <w:rsid w:val="00CF2E1A"/>
    <w:rsid w:val="00D13A4C"/>
    <w:rsid w:val="00D206DF"/>
    <w:rsid w:val="00D21431"/>
    <w:rsid w:val="00D81B07"/>
    <w:rsid w:val="00DA012F"/>
    <w:rsid w:val="00DC1D70"/>
    <w:rsid w:val="00DE251E"/>
    <w:rsid w:val="00DE26EF"/>
    <w:rsid w:val="00DF3095"/>
    <w:rsid w:val="00E02E0E"/>
    <w:rsid w:val="00E0590A"/>
    <w:rsid w:val="00E3475D"/>
    <w:rsid w:val="00E53EAD"/>
    <w:rsid w:val="00E678F1"/>
    <w:rsid w:val="00E9304E"/>
    <w:rsid w:val="00E97743"/>
    <w:rsid w:val="00EC3F63"/>
    <w:rsid w:val="00EE00A5"/>
    <w:rsid w:val="00F06F3C"/>
    <w:rsid w:val="00F26D4E"/>
    <w:rsid w:val="00F411CB"/>
    <w:rsid w:val="00F506C3"/>
    <w:rsid w:val="00F52922"/>
    <w:rsid w:val="00F56423"/>
    <w:rsid w:val="00F75491"/>
    <w:rsid w:val="00FA4649"/>
    <w:rsid w:val="00FF57E2"/>
    <w:rsid w:val="01C4469D"/>
    <w:rsid w:val="02AF00B3"/>
    <w:rsid w:val="02CE7EAB"/>
    <w:rsid w:val="03151AC3"/>
    <w:rsid w:val="06B17687"/>
    <w:rsid w:val="07FF212E"/>
    <w:rsid w:val="0860640D"/>
    <w:rsid w:val="0C540555"/>
    <w:rsid w:val="0D7350F2"/>
    <w:rsid w:val="0FEB62E3"/>
    <w:rsid w:val="10527066"/>
    <w:rsid w:val="12750247"/>
    <w:rsid w:val="130B3D11"/>
    <w:rsid w:val="147C11FC"/>
    <w:rsid w:val="14B053A7"/>
    <w:rsid w:val="14B50741"/>
    <w:rsid w:val="15A9547C"/>
    <w:rsid w:val="181025D6"/>
    <w:rsid w:val="1A4816C0"/>
    <w:rsid w:val="1A4C6BBB"/>
    <w:rsid w:val="1DC21729"/>
    <w:rsid w:val="1DCC4B11"/>
    <w:rsid w:val="1FA3511C"/>
    <w:rsid w:val="2114547D"/>
    <w:rsid w:val="2304780B"/>
    <w:rsid w:val="25297BA2"/>
    <w:rsid w:val="288A2A7D"/>
    <w:rsid w:val="28BA67C7"/>
    <w:rsid w:val="29F13054"/>
    <w:rsid w:val="2A763612"/>
    <w:rsid w:val="2E0E3CD2"/>
    <w:rsid w:val="2EB441D0"/>
    <w:rsid w:val="32AA10B9"/>
    <w:rsid w:val="33CD0760"/>
    <w:rsid w:val="35FF5A86"/>
    <w:rsid w:val="36307512"/>
    <w:rsid w:val="36520928"/>
    <w:rsid w:val="36CC4C76"/>
    <w:rsid w:val="370016E2"/>
    <w:rsid w:val="38A1306C"/>
    <w:rsid w:val="39BA2A24"/>
    <w:rsid w:val="3A957C68"/>
    <w:rsid w:val="3BDA5482"/>
    <w:rsid w:val="3C4A2BDA"/>
    <w:rsid w:val="3DDE15E1"/>
    <w:rsid w:val="3FF52BA4"/>
    <w:rsid w:val="43CC6C26"/>
    <w:rsid w:val="452C451B"/>
    <w:rsid w:val="486662B1"/>
    <w:rsid w:val="48DB0A9A"/>
    <w:rsid w:val="49604A66"/>
    <w:rsid w:val="498B2D3C"/>
    <w:rsid w:val="4BB20089"/>
    <w:rsid w:val="4C6B4EF9"/>
    <w:rsid w:val="4D026D32"/>
    <w:rsid w:val="4D2C74CB"/>
    <w:rsid w:val="504A0E65"/>
    <w:rsid w:val="50675880"/>
    <w:rsid w:val="50C51AFA"/>
    <w:rsid w:val="53083639"/>
    <w:rsid w:val="54686BAD"/>
    <w:rsid w:val="5A7A1531"/>
    <w:rsid w:val="5B7C4FB7"/>
    <w:rsid w:val="5B9E0AC4"/>
    <w:rsid w:val="5C040C64"/>
    <w:rsid w:val="5D2141E0"/>
    <w:rsid w:val="5D633F30"/>
    <w:rsid w:val="5F291774"/>
    <w:rsid w:val="5F43625E"/>
    <w:rsid w:val="5FED1447"/>
    <w:rsid w:val="60FC3854"/>
    <w:rsid w:val="62064B2C"/>
    <w:rsid w:val="62CA3B2A"/>
    <w:rsid w:val="654340D4"/>
    <w:rsid w:val="65462B98"/>
    <w:rsid w:val="672B06BC"/>
    <w:rsid w:val="678F5EDC"/>
    <w:rsid w:val="67D60C4A"/>
    <w:rsid w:val="686B09A7"/>
    <w:rsid w:val="68850F92"/>
    <w:rsid w:val="6B2D53B2"/>
    <w:rsid w:val="6C26114A"/>
    <w:rsid w:val="6C760DF9"/>
    <w:rsid w:val="6CC1442C"/>
    <w:rsid w:val="6E242CF9"/>
    <w:rsid w:val="72913816"/>
    <w:rsid w:val="72C055D8"/>
    <w:rsid w:val="74742163"/>
    <w:rsid w:val="75E959AD"/>
    <w:rsid w:val="78E95987"/>
    <w:rsid w:val="7A6F2CDF"/>
    <w:rsid w:val="7B170556"/>
    <w:rsid w:val="7B2D19F1"/>
    <w:rsid w:val="7BA65465"/>
    <w:rsid w:val="7BF417FA"/>
    <w:rsid w:val="7C9C3B46"/>
    <w:rsid w:val="7DB866FC"/>
    <w:rsid w:val="7EC26F75"/>
    <w:rsid w:val="7FA5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4195FF3-C835-4AB3-8C8F-EE1EED15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kern w:val="0"/>
      <w:sz w:val="32"/>
      <w:szCs w:val="32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956</Words>
  <Characters>314</Characters>
  <Application>Microsoft Office Word</Application>
  <DocSecurity>0</DocSecurity>
  <Lines>2</Lines>
  <Paragraphs>2</Paragraphs>
  <ScaleCrop>false</ScaleCrop>
  <Company>福州市建筑设计院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福兴经济开发区提升改造项目C1地块</dc:title>
  <dc:creator>设备用户</dc:creator>
  <cp:lastModifiedBy>AutoBVT</cp:lastModifiedBy>
  <cp:revision>50</cp:revision>
  <cp:lastPrinted>2019-07-12T08:32:00Z</cp:lastPrinted>
  <dcterms:created xsi:type="dcterms:W3CDTF">2019-06-19T02:15:00Z</dcterms:created>
  <dcterms:modified xsi:type="dcterms:W3CDTF">2019-09-06T07:13:00Z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