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hint="eastAsia" w:ascii="楷体_GB2312" w:hAnsi="楷体_GB2312" w:eastAsia="楷体_GB2312" w:cs="楷体_GB2312"/>
          <w:sz w:val="36"/>
          <w:szCs w:val="36"/>
        </w:rPr>
      </w:pPr>
      <w:bookmarkStart w:id="1" w:name="_GoBack"/>
      <w:bookmarkEnd w:id="1"/>
      <w:bookmarkStart w:id="0" w:name="OLE_LINK11"/>
      <w:r>
        <w:rPr>
          <w:rFonts w:hint="eastAsia" w:ascii="楷体_GB2312" w:hAnsi="楷体_GB2312" w:eastAsia="楷体_GB2312" w:cs="楷体_GB2312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华文中宋" w:hAnsi="华文中宋" w:eastAsia="华文中宋"/>
          <w:bCs/>
          <w:color w:val="333333"/>
          <w:sz w:val="36"/>
          <w:szCs w:val="36"/>
        </w:rPr>
      </w:pPr>
      <w:r>
        <w:rPr>
          <w:rFonts w:ascii="华文中宋" w:hAnsi="华文中宋" w:eastAsia="华文中宋"/>
          <w:bCs/>
          <w:color w:val="333333"/>
          <w:sz w:val="36"/>
          <w:szCs w:val="36"/>
        </w:rPr>
        <w:t>项目观摩路线图</w:t>
      </w:r>
    </w:p>
    <w:p>
      <w:pPr>
        <w:pStyle w:val="2"/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1、福州滨海新城道庆路东段工程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路线一:自驾路线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福州市区由机场高速入口进入福州机场高速（长乐机场方向）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漳港收费站出口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出收费口第一个红绿灯右转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沿着2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道行驶约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公里，左转进入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双魁路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第二个红绿灯右转进入万沙路，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行驶约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道庆路项目现场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329555" cy="2588260"/>
            <wp:effectExtent l="0" t="0" r="4445" b="2540"/>
            <wp:docPr id="6" name="图片 6" descr="d:\Users\Administrator\Desktop\7958b5bb07a7df103e1661a0ea5c665.png7958b5bb07a7df103e1661a0ea5c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Users\Administrator\Desktop\7958b5bb07a7df103e1661a0ea5c665.png7958b5bb07a7df103e1661a0ea5c66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路线二：公共交通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乘坐班车至漳港街道，乘坐出租车约3.8公里至道庆路项目现场。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万科澜悦花园（一区、二区）项目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路线一:乘坐公交车站至桥北公交站（美博城一侧）。</w:t>
      </w:r>
    </w:p>
    <w:p>
      <w:pPr>
        <w:spacing w:beforeLines="0" w:afterLines="0" w:line="360" w:lineRule="auto"/>
        <w:jc w:val="center"/>
        <w:rPr>
          <w:rFonts w:hint="eastAsia"/>
        </w:rPr>
      </w:pPr>
      <w:r>
        <w:rPr>
          <w:rFonts w:hint="default"/>
          <w:sz w:val="21"/>
        </w:rPr>
        <w:drawing>
          <wp:inline distT="0" distB="0" distL="114300" distR="114300">
            <wp:extent cx="4422775" cy="3059430"/>
            <wp:effectExtent l="0" t="0" r="1587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 w:line="360" w:lineRule="auto"/>
        <w:jc w:val="center"/>
        <w:rPr>
          <w:rFonts w:hint="eastAsia" w:ascii="黑体" w:hAnsi="黑体" w:eastAsia="黑体"/>
          <w:kern w:val="0"/>
          <w:sz w:val="28"/>
        </w:rPr>
      </w:pPr>
      <w:r>
        <w:rPr>
          <w:rFonts w:hint="eastAsia" w:ascii="仿宋_GB2312" w:eastAsia="仿宋_GB2312"/>
          <w:b/>
          <w:kern w:val="0"/>
          <w:sz w:val="32"/>
        </w:rPr>
        <w:t>项目位置图（可定位）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路线二:福州市区导航至中华人民共和国福建海事局（台江区瀛东路13号），再往前直行30米到达观摩场地。届时路口将有专人引导。</w:t>
      </w:r>
    </w:p>
    <w:p>
      <w:pPr>
        <w:numPr>
          <w:ilvl w:val="0"/>
          <w:numId w:val="0"/>
        </w:numPr>
        <w:spacing w:beforeLines="0" w:afterLines="0" w:line="360" w:lineRule="auto"/>
        <w:jc w:val="center"/>
        <w:sectPr>
          <w:headerReference r:id="rId3" w:type="default"/>
          <w:footerReference r:id="rId4" w:type="default"/>
          <w:pgSz w:w="11906" w:h="16838"/>
          <w:pgMar w:top="2154" w:right="1531" w:bottom="1417" w:left="1531" w:header="1304" w:footer="1304" w:gutter="0"/>
          <w:cols w:space="0" w:num="1"/>
          <w:docGrid w:type="lines" w:linePitch="312" w:charSpace="0"/>
        </w:sectPr>
      </w:pPr>
      <w:r>
        <w:drawing>
          <wp:inline distT="0" distB="0" distL="114300" distR="114300">
            <wp:extent cx="5558790" cy="2677795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both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ind w:firstLine="720" w:firstLineChars="200"/>
        <w:jc w:val="center"/>
        <w:rPr>
          <w:rFonts w:ascii="黑体" w:hAnsi="仿宋_GB2312" w:eastAsia="黑体" w:cs="仿宋_GB2312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参会人员回执单</w:t>
      </w:r>
    </w:p>
    <w:p>
      <w:pPr>
        <w:spacing w:afterLines="50"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填报单位： </w:t>
      </w:r>
    </w:p>
    <w:tbl>
      <w:tblPr>
        <w:tblStyle w:val="1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226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92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sectPr>
      <w:pgSz w:w="11906" w:h="16838"/>
      <w:pgMar w:top="2155" w:right="1531" w:bottom="1418" w:left="1531" w:header="1304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Gp08LLAQAAe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BF"/>
    <w:rsid w:val="00025F6A"/>
    <w:rsid w:val="00033D39"/>
    <w:rsid w:val="0004449D"/>
    <w:rsid w:val="000511BA"/>
    <w:rsid w:val="000542B7"/>
    <w:rsid w:val="000549E8"/>
    <w:rsid w:val="00067E2B"/>
    <w:rsid w:val="00076AE4"/>
    <w:rsid w:val="00076B9F"/>
    <w:rsid w:val="000B5B4B"/>
    <w:rsid w:val="000F1577"/>
    <w:rsid w:val="001033F2"/>
    <w:rsid w:val="0011204B"/>
    <w:rsid w:val="0013049B"/>
    <w:rsid w:val="00143CBA"/>
    <w:rsid w:val="001607B2"/>
    <w:rsid w:val="001B04BF"/>
    <w:rsid w:val="001B1C65"/>
    <w:rsid w:val="001B2997"/>
    <w:rsid w:val="001C264A"/>
    <w:rsid w:val="001C6FEE"/>
    <w:rsid w:val="001F3E54"/>
    <w:rsid w:val="001F5724"/>
    <w:rsid w:val="00214BA6"/>
    <w:rsid w:val="0027008E"/>
    <w:rsid w:val="002A5513"/>
    <w:rsid w:val="002F33B8"/>
    <w:rsid w:val="002F377E"/>
    <w:rsid w:val="003163A3"/>
    <w:rsid w:val="00323778"/>
    <w:rsid w:val="00355659"/>
    <w:rsid w:val="00356E3F"/>
    <w:rsid w:val="0036174F"/>
    <w:rsid w:val="00394689"/>
    <w:rsid w:val="003C61CA"/>
    <w:rsid w:val="004023BA"/>
    <w:rsid w:val="00403329"/>
    <w:rsid w:val="00443395"/>
    <w:rsid w:val="004834D7"/>
    <w:rsid w:val="00487558"/>
    <w:rsid w:val="004D4616"/>
    <w:rsid w:val="00516332"/>
    <w:rsid w:val="00520A3B"/>
    <w:rsid w:val="005469F7"/>
    <w:rsid w:val="00547CC1"/>
    <w:rsid w:val="00552BCC"/>
    <w:rsid w:val="00572A15"/>
    <w:rsid w:val="005A0B3B"/>
    <w:rsid w:val="005B3DE5"/>
    <w:rsid w:val="005C10DF"/>
    <w:rsid w:val="005C6EE7"/>
    <w:rsid w:val="005E079F"/>
    <w:rsid w:val="00632072"/>
    <w:rsid w:val="00677390"/>
    <w:rsid w:val="00691727"/>
    <w:rsid w:val="006A3191"/>
    <w:rsid w:val="006B5773"/>
    <w:rsid w:val="006D1763"/>
    <w:rsid w:val="006E4B3C"/>
    <w:rsid w:val="00705348"/>
    <w:rsid w:val="00737FC2"/>
    <w:rsid w:val="00744906"/>
    <w:rsid w:val="0078497D"/>
    <w:rsid w:val="007920EA"/>
    <w:rsid w:val="007F3E7E"/>
    <w:rsid w:val="007F72AA"/>
    <w:rsid w:val="007F7C92"/>
    <w:rsid w:val="008264CF"/>
    <w:rsid w:val="0084545D"/>
    <w:rsid w:val="008604FB"/>
    <w:rsid w:val="008A6654"/>
    <w:rsid w:val="008C3DBC"/>
    <w:rsid w:val="008E4310"/>
    <w:rsid w:val="00950F98"/>
    <w:rsid w:val="009779E4"/>
    <w:rsid w:val="00981A15"/>
    <w:rsid w:val="009A57C8"/>
    <w:rsid w:val="009C5BC9"/>
    <w:rsid w:val="009E2FBF"/>
    <w:rsid w:val="009F325B"/>
    <w:rsid w:val="00A16EA3"/>
    <w:rsid w:val="00A323BB"/>
    <w:rsid w:val="00A445A3"/>
    <w:rsid w:val="00A64F6E"/>
    <w:rsid w:val="00A64F72"/>
    <w:rsid w:val="00A9179D"/>
    <w:rsid w:val="00AB0910"/>
    <w:rsid w:val="00AB4D91"/>
    <w:rsid w:val="00AD546E"/>
    <w:rsid w:val="00AD7F33"/>
    <w:rsid w:val="00B13A56"/>
    <w:rsid w:val="00B24D21"/>
    <w:rsid w:val="00B30701"/>
    <w:rsid w:val="00B43D33"/>
    <w:rsid w:val="00B5001B"/>
    <w:rsid w:val="00B56E57"/>
    <w:rsid w:val="00B74F06"/>
    <w:rsid w:val="00B811FC"/>
    <w:rsid w:val="00B85AD5"/>
    <w:rsid w:val="00B86202"/>
    <w:rsid w:val="00B91D37"/>
    <w:rsid w:val="00B9490E"/>
    <w:rsid w:val="00BF43F0"/>
    <w:rsid w:val="00BF6194"/>
    <w:rsid w:val="00C366E0"/>
    <w:rsid w:val="00C831CF"/>
    <w:rsid w:val="00CC4704"/>
    <w:rsid w:val="00CC5EA2"/>
    <w:rsid w:val="00CD5622"/>
    <w:rsid w:val="00CF5829"/>
    <w:rsid w:val="00D2213B"/>
    <w:rsid w:val="00D33678"/>
    <w:rsid w:val="00D44BAA"/>
    <w:rsid w:val="00D6455F"/>
    <w:rsid w:val="00DA36E0"/>
    <w:rsid w:val="00DB1C15"/>
    <w:rsid w:val="00DC4815"/>
    <w:rsid w:val="00E00042"/>
    <w:rsid w:val="00E03CC7"/>
    <w:rsid w:val="00E04418"/>
    <w:rsid w:val="00E26BE0"/>
    <w:rsid w:val="00E27C89"/>
    <w:rsid w:val="00E57C7E"/>
    <w:rsid w:val="00E624F9"/>
    <w:rsid w:val="00E867E9"/>
    <w:rsid w:val="00EA1865"/>
    <w:rsid w:val="00EB5290"/>
    <w:rsid w:val="00EF56D4"/>
    <w:rsid w:val="00F02F75"/>
    <w:rsid w:val="00F1595F"/>
    <w:rsid w:val="00F3013B"/>
    <w:rsid w:val="00F37958"/>
    <w:rsid w:val="00F7307F"/>
    <w:rsid w:val="00F853AA"/>
    <w:rsid w:val="00FE207C"/>
    <w:rsid w:val="01DE79B9"/>
    <w:rsid w:val="025F23BD"/>
    <w:rsid w:val="07773869"/>
    <w:rsid w:val="077B0135"/>
    <w:rsid w:val="10165815"/>
    <w:rsid w:val="10A670AF"/>
    <w:rsid w:val="11D127E3"/>
    <w:rsid w:val="128002F5"/>
    <w:rsid w:val="1DD95186"/>
    <w:rsid w:val="21EC319C"/>
    <w:rsid w:val="325762D1"/>
    <w:rsid w:val="3B502478"/>
    <w:rsid w:val="3D92192C"/>
    <w:rsid w:val="3DAB56B0"/>
    <w:rsid w:val="40153261"/>
    <w:rsid w:val="448246DE"/>
    <w:rsid w:val="45ED723C"/>
    <w:rsid w:val="47051382"/>
    <w:rsid w:val="4A4734DA"/>
    <w:rsid w:val="4D1446EA"/>
    <w:rsid w:val="4F212946"/>
    <w:rsid w:val="52F70613"/>
    <w:rsid w:val="5A0A7139"/>
    <w:rsid w:val="5B111BAC"/>
    <w:rsid w:val="5CDC3D7F"/>
    <w:rsid w:val="653232D4"/>
    <w:rsid w:val="6D550B86"/>
    <w:rsid w:val="6DE86EA8"/>
    <w:rsid w:val="6E1A4299"/>
    <w:rsid w:val="6F395D75"/>
    <w:rsid w:val="7123538D"/>
    <w:rsid w:val="7A2D37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Calibri"/>
      <w:lang w:val="en-US" w:eastAsia="zh-CN" w:bidi="ar-SA"/>
    </w:rPr>
  </w:style>
  <w:style w:type="paragraph" w:styleId="4">
    <w:name w:val="heading 1"/>
    <w:basedOn w:val="1"/>
    <w:next w:val="1"/>
    <w:link w:val="13"/>
    <w:qFormat/>
    <w:locked/>
    <w:uiPriority w:val="9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semiHidden/>
    <w:qFormat/>
    <w:uiPriority w:val="99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宋体"/>
      <w:sz w:val="21"/>
      <w:szCs w:val="22"/>
      <w:lang w:val="en-US" w:eastAsia="zh-CN" w:bidi="ar-SA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</w:rPr>
  </w:style>
  <w:style w:type="paragraph" w:styleId="9">
    <w:name w:val="Normal (Web)"/>
    <w:basedOn w:val="1"/>
    <w:semiHidden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4"/>
    <w:qFormat/>
    <w:locked/>
    <w:uiPriority w:val="99"/>
    <w:rPr>
      <w:b/>
      <w:bCs/>
      <w:kern w:val="44"/>
      <w:sz w:val="44"/>
      <w:szCs w:val="44"/>
    </w:rPr>
  </w:style>
  <w:style w:type="character" w:customStyle="1" w:styleId="14">
    <w:name w:val="页眉 Char"/>
    <w:basedOn w:val="10"/>
    <w:link w:val="7"/>
    <w:qFormat/>
    <w:locked/>
    <w:uiPriority w:val="99"/>
    <w:rPr>
      <w:rFonts w:ascii="Calibri" w:hAnsi="Calibri" w:cs="Calibri"/>
      <w:kern w:val="0"/>
      <w:sz w:val="18"/>
      <w:szCs w:val="18"/>
    </w:rPr>
  </w:style>
  <w:style w:type="character" w:customStyle="1" w:styleId="15">
    <w:name w:val="页脚 Char"/>
    <w:basedOn w:val="10"/>
    <w:link w:val="6"/>
    <w:qFormat/>
    <w:locked/>
    <w:uiPriority w:val="99"/>
    <w:rPr>
      <w:rFonts w:ascii="Calibri" w:hAnsi="Calibri" w:cs="Calibri"/>
      <w:kern w:val="0"/>
      <w:sz w:val="18"/>
      <w:szCs w:val="18"/>
    </w:rPr>
  </w:style>
  <w:style w:type="character" w:customStyle="1" w:styleId="16">
    <w:name w:val="批注框文本 Char"/>
    <w:basedOn w:val="10"/>
    <w:link w:val="2"/>
    <w:semiHidden/>
    <w:qFormat/>
    <w:locked/>
    <w:uiPriority w:val="99"/>
    <w:rPr>
      <w:kern w:val="0"/>
      <w:sz w:val="2"/>
      <w:szCs w:val="2"/>
    </w:rPr>
  </w:style>
  <w:style w:type="character" w:customStyle="1" w:styleId="17">
    <w:name w:val="HTML 预设格式 Char"/>
    <w:basedOn w:val="10"/>
    <w:link w:val="8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character" w:customStyle="1" w:styleId="18">
    <w:name w:val="日期 Char"/>
    <w:basedOn w:val="10"/>
    <w:link w:val="5"/>
    <w:semiHidden/>
    <w:qFormat/>
    <w:locked/>
    <w:uiPriority w:val="99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160</Words>
  <Characters>916</Characters>
  <Lines>7</Lines>
  <Paragraphs>2</Paragraphs>
  <ScaleCrop>false</ScaleCrop>
  <LinksUpToDate>false</LinksUpToDate>
  <CharactersWithSpaces>1074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2019-10-31T07:32:00Z</dcterms:created>
  <dc:creator>叶凌翔</dc:creator>
  <cp:lastModifiedBy>xx</cp:lastModifiedBy>
  <cp:lastPrinted>2020-11-18T01:02:00Z</cp:lastPrinted>
  <dcterms:modified xsi:type="dcterms:W3CDTF">2020-11-18T08:47:06Z</dcterms:modified>
  <dc:title>福州市城乡建设委员会关于召开全市建设工程质量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