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750" w:type="dxa"/>
        <w:tblCellSpacing w:w="0" w:type="dxa"/>
        <w:tblInd w:w="0" w:type="dxa"/>
        <w:shd w:val="clear" w:color="auto" w:fill="FFFFFF"/>
        <w:tblLayout w:type="fixed"/>
        <w:tblCellMar>
          <w:top w:w="0" w:type="dxa"/>
          <w:left w:w="0" w:type="dxa"/>
          <w:bottom w:w="0" w:type="dxa"/>
          <w:right w:w="0" w:type="dxa"/>
        </w:tblCellMar>
      </w:tblPr>
      <w:tblGrid>
        <w:gridCol w:w="9750"/>
      </w:tblGrid>
      <w:tr>
        <w:tblPrEx>
          <w:shd w:val="clear" w:color="auto" w:fill="FFFFFF"/>
          <w:tblLayout w:type="fixed"/>
        </w:tblPrEx>
        <w:trPr>
          <w:tblCellSpacing w:w="0" w:type="dxa"/>
        </w:trPr>
        <w:tc>
          <w:tcPr>
            <w:tcW w:w="97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36"/>
                <w:szCs w:val="36"/>
                <w:bdr w:val="none" w:color="auto" w:sz="0" w:space="0"/>
              </w:rPr>
              <w:t>国务院关于取消一批行政许可事项的决定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ascii="楷体" w:hAnsi="楷体" w:eastAsia="楷体" w:cs="楷体"/>
                <w:b w:val="0"/>
                <w:i w:val="0"/>
                <w:caps w:val="0"/>
                <w:color w:val="333333"/>
                <w:spacing w:val="0"/>
                <w:sz w:val="24"/>
                <w:szCs w:val="24"/>
                <w:bdr w:val="none" w:color="auto" w:sz="0" w:space="0"/>
              </w:rPr>
              <w:t>国发〔2017〕46号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pPr>
            <w:r>
              <w:rPr>
                <w:rFonts w:hint="eastAsia" w:ascii="宋体" w:hAnsi="宋体" w:eastAsia="宋体" w:cs="宋体"/>
                <w:b w:val="0"/>
                <w:i w:val="0"/>
                <w:caps w:val="0"/>
                <w:color w:val="333333"/>
                <w:spacing w:val="0"/>
                <w:sz w:val="24"/>
                <w:szCs w:val="24"/>
                <w:bdr w:val="none" w:color="auto" w:sz="0" w:space="0"/>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经研究论证，国务院决定取消40项国务院部门实施的行政许可事项和12项中央指定地方实施的行政许可事项。另有23项依据有关法律设定的行政许可事项，国务院将依照法定程序提请全国人民代表大会常务委员会修订相关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以上公布取消的行政许可事项，其中市场已具备自我调节能力的事项改革后，相关部门的管理职能要重点转向制定行业标准规范，加强事中事后监管，惩处违法违规行为，维护市场秩序；由同一部门对相同内容进行重复审批的事项改革后，相关部门在削减重复审批、合并办事环节的同时，要进一步强化保留审批事项的准入把关作用，发挥认证管理的积极作用，落实监管责任，防止出现监管盲区；由不同部门多道审批改为负主要责任的部门一道审批的事项改革后，不再实施审批的部门负责制定有关行业标准规范，负责审批的部门按标准规范审核把关，遇到特殊疑难问题通过内部征求意见解决，部门间要优化工作流程，压缩审批时限，便利企业办事。改革涉及的部门要制定完善事中事后监管细则，自本决定发布之日起20个工作日内将适宜公开的向社会公布并加强宣传、确保落实。各地区、各部门要抓紧做好衔接工作，认真落实事中事后监管责任，坚决维护公平公正的市场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附件：1．国务院决定取消的国务院部门行政许可事项目录（共计40项）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　　　2．国务院决定取消的中央指定地方实施的行政许可事项目录（共计12项）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　　　　　　　　　　　　　　　　　　　　　　　　　　　　 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　　　　　　　　　　　　　　　　　　　　　　　　　　　2017年9月22日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val="0"/>
                <w:i w:val="0"/>
                <w:caps w:val="0"/>
                <w:color w:val="333333"/>
                <w:spacing w:val="0"/>
                <w:sz w:val="24"/>
                <w:szCs w:val="24"/>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pPr>
            <w:r>
              <w:rPr>
                <w:rFonts w:hint="eastAsia" w:ascii="宋体" w:hAnsi="宋体" w:eastAsia="宋体" w:cs="宋体"/>
                <w:b/>
                <w:i w:val="0"/>
                <w:caps w:val="0"/>
                <w:color w:val="333333"/>
                <w:spacing w:val="0"/>
                <w:sz w:val="28"/>
                <w:szCs w:val="28"/>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36"/>
                <w:szCs w:val="36"/>
                <w:bdr w:val="none" w:color="auto" w:sz="0" w:space="0"/>
              </w:rPr>
              <w:t>国务院决定取消的 </w:t>
            </w:r>
            <w:r>
              <w:rPr>
                <w:rFonts w:hint="eastAsia" w:ascii="宋体" w:hAnsi="宋体" w:eastAsia="宋体" w:cs="宋体"/>
                <w:b/>
                <w:i w:val="0"/>
                <w:caps w:val="0"/>
                <w:color w:val="333333"/>
                <w:spacing w:val="0"/>
                <w:sz w:val="24"/>
                <w:szCs w:val="24"/>
                <w:bdr w:val="none" w:color="auto" w:sz="0" w:space="0"/>
              </w:rPr>
              <w:br w:type="textWrapping"/>
            </w:r>
            <w:r>
              <w:rPr>
                <w:rFonts w:hint="eastAsia" w:ascii="宋体" w:hAnsi="宋体" w:eastAsia="宋体" w:cs="宋体"/>
                <w:b/>
                <w:i w:val="0"/>
                <w:caps w:val="0"/>
                <w:color w:val="333333"/>
                <w:spacing w:val="0"/>
                <w:sz w:val="36"/>
                <w:szCs w:val="36"/>
                <w:bdr w:val="none" w:color="auto" w:sz="0" w:space="0"/>
              </w:rPr>
              <w:t>国务院部门行政许可事项目录 </w:t>
            </w:r>
            <w:r>
              <w:rPr>
                <w:rFonts w:hint="eastAsia" w:ascii="宋体" w:hAnsi="宋体" w:eastAsia="宋体" w:cs="宋体"/>
                <w:b w:val="0"/>
                <w:i w:val="0"/>
                <w:caps w:val="0"/>
                <w:color w:val="333333"/>
                <w:spacing w:val="0"/>
                <w:sz w:val="24"/>
                <w:szCs w:val="24"/>
                <w:bdr w:val="none" w:color="auto" w:sz="0" w:space="0"/>
              </w:rPr>
              <w:br w:type="textWrapping"/>
            </w:r>
            <w:r>
              <w:rPr>
                <w:rFonts w:hint="eastAsia" w:ascii="楷体" w:hAnsi="楷体" w:eastAsia="楷体" w:cs="楷体"/>
                <w:b w:val="0"/>
                <w:i w:val="0"/>
                <w:caps w:val="0"/>
                <w:color w:val="333333"/>
                <w:spacing w:val="0"/>
                <w:sz w:val="24"/>
                <w:szCs w:val="24"/>
                <w:bdr w:val="none" w:color="auto" w:sz="0" w:space="0"/>
              </w:rPr>
              <w:t>（共计 40 项）</w:t>
            </w:r>
          </w:p>
          <w:tbl>
            <w:tblPr>
              <w:tblW w:w="9075" w:type="dxa"/>
              <w:jc w:val="center"/>
              <w:tblInd w:w="32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02"/>
              <w:gridCol w:w="1474"/>
              <w:gridCol w:w="1473"/>
              <w:gridCol w:w="1916"/>
              <w:gridCol w:w="35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58" w:hRule="atLeast"/>
                <w:jc w:val="center"/>
              </w:trPr>
              <w:tc>
                <w:tcPr>
                  <w:tcW w:w="70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sz w:val="21"/>
                      <w:szCs w:val="21"/>
                    </w:rPr>
                  </w:pPr>
                  <w:r>
                    <w:rPr>
                      <w:rFonts w:ascii="黑体" w:hAnsi="宋体" w:eastAsia="黑体" w:cs="黑体"/>
                      <w:sz w:val="21"/>
                      <w:szCs w:val="21"/>
                      <w:bdr w:val="none" w:color="auto" w:sz="0" w:space="0"/>
                    </w:rPr>
                    <w:t>序号</w:t>
                  </w:r>
                </w:p>
              </w:tc>
              <w:tc>
                <w:tcPr>
                  <w:tcW w:w="147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1"/>
                      <w:szCs w:val="21"/>
                      <w:bdr w:val="none" w:color="auto" w:sz="0" w:space="0"/>
                    </w:rPr>
                    <w:t>项目名称</w:t>
                  </w:r>
                </w:p>
              </w:tc>
              <w:tc>
                <w:tcPr>
                  <w:tcW w:w="147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1"/>
                      <w:szCs w:val="21"/>
                      <w:bdr w:val="none" w:color="auto" w:sz="0" w:space="0"/>
                    </w:rPr>
                    <w:t>审批部门</w:t>
                  </w:r>
                </w:p>
              </w:tc>
              <w:tc>
                <w:tcPr>
                  <w:tcW w:w="191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1"/>
                      <w:szCs w:val="21"/>
                      <w:bdr w:val="none" w:color="auto" w:sz="0" w:space="0"/>
                    </w:rPr>
                    <w:t>设定依据</w:t>
                  </w:r>
                </w:p>
              </w:tc>
              <w:tc>
                <w:tcPr>
                  <w:tcW w:w="351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1"/>
                      <w:szCs w:val="21"/>
                      <w:bdr w:val="none" w:color="auto" w:sz="0" w:space="0"/>
                    </w:rPr>
                    <w:t>加强事中事后监管措施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1</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工程咨询单位资格认定</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国家发展改革委</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《国务院对确需保留的行政审批项目设定行政许可的决定》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《国务院关于投资体制改革的决定》（国发〔</w:t>
                  </w:r>
                  <w:r>
                    <w:rPr>
                      <w:rFonts w:hint="default" w:ascii="Calibri" w:hAnsi="Calibri" w:cs="Calibri"/>
                      <w:sz w:val="21"/>
                      <w:szCs w:val="21"/>
                      <w:bdr w:val="none" w:color="auto" w:sz="0" w:space="0"/>
                    </w:rPr>
                    <w:t>2004</w:t>
                  </w:r>
                  <w:r>
                    <w:rPr>
                      <w:rFonts w:hint="eastAsia" w:ascii="宋体" w:hAnsi="宋体" w:eastAsia="宋体" w:cs="宋体"/>
                      <w:sz w:val="21"/>
                      <w:szCs w:val="21"/>
                      <w:bdr w:val="none" w:color="auto" w:sz="0" w:space="0"/>
                    </w:rPr>
                    <w:t>〕</w:t>
                  </w:r>
                  <w:r>
                    <w:rPr>
                      <w:rFonts w:hint="default" w:ascii="Calibri" w:hAnsi="Calibri" w:cs="Calibri"/>
                      <w:sz w:val="21"/>
                      <w:szCs w:val="21"/>
                      <w:bdr w:val="none" w:color="auto" w:sz="0" w:space="0"/>
                    </w:rPr>
                    <w:t>20</w:t>
                  </w:r>
                  <w:r>
                    <w:rPr>
                      <w:rFonts w:hint="eastAsia" w:ascii="宋体" w:hAnsi="宋体" w:eastAsia="宋体" w:cs="宋体"/>
                      <w:sz w:val="21"/>
                      <w:szCs w:val="21"/>
                      <w:bdr w:val="none" w:color="auto" w:sz="0" w:space="0"/>
                    </w:rPr>
                    <w:t>号）</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取消审批后，国家发展改革委通过以下措施加强事中事后监管：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．制定发布工程咨询标准规范，加强政策引导。</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．强化监管，对违法行为加大处罚力度。</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．通过国家企业信用信息公示系统、“信用中国”网站强化信用约束，向社会公示行政处罚等信息。</w:t>
                  </w:r>
                  <w:r>
                    <w:rPr>
                      <w:rFonts w:hint="default" w:ascii="Calibri" w:hAnsi="Calibri" w:cs="Calibri"/>
                      <w:sz w:val="21"/>
                      <w:szCs w:val="21"/>
                      <w:bdr w:val="none" w:color="auto" w:sz="0" w:space="0"/>
                    </w:rPr>
                    <w:t>4</w:t>
                  </w:r>
                  <w:r>
                    <w:rPr>
                      <w:rFonts w:hint="eastAsia" w:ascii="宋体" w:hAnsi="宋体" w:eastAsia="宋体" w:cs="宋体"/>
                      <w:sz w:val="21"/>
                      <w:szCs w:val="21"/>
                      <w:bdr w:val="none" w:color="auto" w:sz="0" w:space="0"/>
                    </w:rPr>
                    <w:t>．实施列入“黑名单”等惩戒措施。</w:t>
                  </w:r>
                  <w:r>
                    <w:rPr>
                      <w:rFonts w:hint="default" w:ascii="Calibri" w:hAnsi="Calibri" w:cs="Calibri"/>
                      <w:sz w:val="21"/>
                      <w:szCs w:val="21"/>
                      <w:bdr w:val="none" w:color="auto" w:sz="0" w:space="0"/>
                    </w:rPr>
                    <w:t>5</w:t>
                  </w:r>
                  <w:r>
                    <w:rPr>
                      <w:rFonts w:hint="eastAsia" w:ascii="宋体" w:hAnsi="宋体" w:eastAsia="宋体" w:cs="宋体"/>
                      <w:sz w:val="21"/>
                      <w:szCs w:val="21"/>
                      <w:bdr w:val="none" w:color="auto" w:sz="0" w:space="0"/>
                    </w:rPr>
                    <w:t>．创造条件，发挥行业协会的自律作用。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2</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跨省发电、供电计划和省级发电、供电计划备案核准</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国家发展改革委</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《电网调度管理条例》</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取消审批后，国家发展改革委通过以下措施加强事中事后监管：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．将各省（区、市）优先发电、优先购电计划和跨省跨区送受电优先发电计划作为约束性指标，纳入“国民经济和社会发展年度计划”中的“基础产业、新兴产业和部分重点领域发展计划”。</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．规范市场主体行为，强化社会监督，加强信用监管，推进信息公开，完善考核机制。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3</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常驻机构及非居民长期旅客公私用物品进出境核准</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海关总署</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《国务院对确需保留的行政审批项目设定行政许可的决定》</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取消审批后，监管内容纳入通关环节，在通关时对相关物品进行查验，防止违禁物品进境，海关总署通过以下措施加强事中事后监管：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．制定公开进出境物品清单。</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．提供解释咨询服务。</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．按照“属地申报、口岸验放”模式办理进出境通关手续。</w:t>
                  </w:r>
                  <w:r>
                    <w:rPr>
                      <w:rFonts w:hint="default" w:ascii="Calibri" w:hAnsi="Calibri" w:cs="Calibri"/>
                      <w:sz w:val="21"/>
                      <w:szCs w:val="21"/>
                      <w:bdr w:val="none" w:color="auto" w:sz="0" w:space="0"/>
                    </w:rPr>
                    <w:t>4</w:t>
                  </w:r>
                  <w:r>
                    <w:rPr>
                      <w:rFonts w:hint="eastAsia" w:ascii="宋体" w:hAnsi="宋体" w:eastAsia="宋体" w:cs="宋体"/>
                      <w:sz w:val="21"/>
                      <w:szCs w:val="21"/>
                      <w:bdr w:val="none" w:color="auto" w:sz="0" w:space="0"/>
                    </w:rPr>
                    <w:t>．加强后续跟踪管理。采取固定电话或实地核查等方式进行抽查。</w:t>
                  </w:r>
                  <w:r>
                    <w:rPr>
                      <w:rFonts w:hint="default" w:ascii="Calibri" w:hAnsi="Calibri" w:cs="Calibri"/>
                      <w:sz w:val="21"/>
                      <w:szCs w:val="21"/>
                      <w:bdr w:val="none" w:color="auto" w:sz="0" w:space="0"/>
                    </w:rPr>
                    <w:t>5</w:t>
                  </w:r>
                  <w:r>
                    <w:rPr>
                      <w:rFonts w:hint="eastAsia" w:ascii="宋体" w:hAnsi="宋体" w:eastAsia="宋体" w:cs="宋体"/>
                      <w:sz w:val="21"/>
                      <w:szCs w:val="21"/>
                      <w:bdr w:val="none" w:color="auto" w:sz="0" w:space="0"/>
                    </w:rPr>
                    <w:t>．加大违法违规行为处罚力度。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4</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获准入境定居旅客安家物品审批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海关总署</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《国务院对确需保留的行政审批项目设定行政许可的决定》</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取消审批后，监管内容纳入通关环节，在通关时对相关物品进行查验，防止违禁物品进境，海关总署通过以下措施加强事中事后监管：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．制定公开进境安家物品清单。</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．提供解释咨询服务。</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．按照“属地申报、口岸验放”模式办理进境通关手续。</w:t>
                  </w:r>
                  <w:r>
                    <w:rPr>
                      <w:rFonts w:hint="default" w:ascii="Calibri" w:hAnsi="Calibri" w:cs="Calibri"/>
                      <w:sz w:val="21"/>
                      <w:szCs w:val="21"/>
                      <w:bdr w:val="none" w:color="auto" w:sz="0" w:space="0"/>
                    </w:rPr>
                    <w:t>4</w:t>
                  </w:r>
                  <w:r>
                    <w:rPr>
                      <w:rFonts w:hint="eastAsia" w:ascii="宋体" w:hAnsi="宋体" w:eastAsia="宋体" w:cs="宋体"/>
                      <w:sz w:val="21"/>
                      <w:szCs w:val="21"/>
                      <w:bdr w:val="none" w:color="auto" w:sz="0" w:space="0"/>
                    </w:rPr>
                    <w:t>．定居旅客进境机动车辆按照国家有关规定，办理相关手续。</w:t>
                  </w:r>
                  <w:r>
                    <w:rPr>
                      <w:rFonts w:hint="default" w:ascii="Calibri" w:hAnsi="Calibri" w:cs="Calibri"/>
                      <w:sz w:val="21"/>
                      <w:szCs w:val="21"/>
                      <w:bdr w:val="none" w:color="auto" w:sz="0" w:space="0"/>
                    </w:rPr>
                    <w:t>5</w:t>
                  </w:r>
                  <w:r>
                    <w:rPr>
                      <w:rFonts w:hint="eastAsia" w:ascii="宋体" w:hAnsi="宋体" w:eastAsia="宋体" w:cs="宋体"/>
                      <w:sz w:val="21"/>
                      <w:szCs w:val="21"/>
                      <w:bdr w:val="none" w:color="auto" w:sz="0" w:space="0"/>
                    </w:rPr>
                    <w:t>．加强后续跟踪管理。采取固定电话或实地核查等方式对进境定居旅客是否存在居留时间不满两年再次出境定居的情况进行抽查。</w:t>
                  </w:r>
                  <w:r>
                    <w:rPr>
                      <w:rFonts w:hint="default" w:ascii="Calibri" w:hAnsi="Calibri" w:cs="Calibri"/>
                      <w:sz w:val="21"/>
                      <w:szCs w:val="21"/>
                      <w:bdr w:val="none" w:color="auto" w:sz="0" w:space="0"/>
                    </w:rPr>
                    <w:t>6</w:t>
                  </w:r>
                  <w:r>
                    <w:rPr>
                      <w:rFonts w:hint="eastAsia" w:ascii="宋体" w:hAnsi="宋体" w:eastAsia="宋体" w:cs="宋体"/>
                      <w:sz w:val="21"/>
                      <w:szCs w:val="21"/>
                      <w:bdr w:val="none" w:color="auto" w:sz="0" w:space="0"/>
                    </w:rPr>
                    <w:t>．加大违法违规行为处罚力度。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5</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电工进网作业许可证核发</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国家能源局</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《电力供应与使用条例》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《国务院关于第三批取消和调整行政审批项目的决定》（国发〔</w:t>
                  </w:r>
                  <w:r>
                    <w:rPr>
                      <w:rFonts w:hint="default" w:ascii="Calibri" w:hAnsi="Calibri" w:cs="Calibri"/>
                      <w:sz w:val="21"/>
                      <w:szCs w:val="21"/>
                      <w:bdr w:val="none" w:color="auto" w:sz="0" w:space="0"/>
                    </w:rPr>
                    <w:t>2004</w:t>
                  </w:r>
                  <w:r>
                    <w:rPr>
                      <w:rFonts w:hint="eastAsia" w:ascii="宋体" w:hAnsi="宋体" w:eastAsia="宋体" w:cs="宋体"/>
                      <w:sz w:val="21"/>
                      <w:szCs w:val="21"/>
                      <w:bdr w:val="none" w:color="auto" w:sz="0" w:space="0"/>
                    </w:rPr>
                    <w:t>〕</w:t>
                  </w:r>
                  <w:r>
                    <w:rPr>
                      <w:rFonts w:hint="default" w:ascii="Calibri" w:hAnsi="Calibri" w:cs="Calibri"/>
                      <w:sz w:val="21"/>
                      <w:szCs w:val="21"/>
                      <w:bdr w:val="none" w:color="auto" w:sz="0" w:space="0"/>
                    </w:rPr>
                    <w:t>16</w:t>
                  </w:r>
                  <w:r>
                    <w:rPr>
                      <w:rFonts w:hint="eastAsia" w:ascii="宋体" w:hAnsi="宋体" w:eastAsia="宋体" w:cs="宋体"/>
                      <w:sz w:val="21"/>
                      <w:szCs w:val="21"/>
                      <w:bdr w:val="none" w:color="auto" w:sz="0" w:space="0"/>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《电工进网作业许可证管理办法》（电监会令第</w:t>
                  </w:r>
                  <w:r>
                    <w:rPr>
                      <w:rFonts w:hint="default" w:ascii="Calibri" w:hAnsi="Calibri" w:cs="Calibri"/>
                      <w:sz w:val="21"/>
                      <w:szCs w:val="21"/>
                      <w:bdr w:val="none" w:color="auto" w:sz="0" w:space="0"/>
                    </w:rPr>
                    <w:t>15</w:t>
                  </w:r>
                  <w:r>
                    <w:rPr>
                      <w:rFonts w:hint="eastAsia" w:ascii="宋体" w:hAnsi="宋体" w:eastAsia="宋体" w:cs="宋体"/>
                      <w:sz w:val="21"/>
                      <w:szCs w:val="21"/>
                      <w:bdr w:val="none" w:color="auto" w:sz="0" w:space="0"/>
                    </w:rPr>
                    <w:t>号）</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．由安全监管部门考核发放“特种作业操作证（电工）”，将能源部门的相关管理要求纳入，明确规定考试、发证、收费标准、监管措施，并予以公布。</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．安全监管部门承担监管责任，对持证人员培训考核、监督管理。各级安全监管部门完善“双随机、一公开”抽查、责任追溯、违规行为查处、吊销证件等制度。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6</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物业服务企业一级资质核定</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住房城乡建设部</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《物业管理条例》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《建设部关于修改〈物业管理企业资质管理办法〉的决定》（建设部令第</w:t>
                  </w:r>
                  <w:r>
                    <w:rPr>
                      <w:rFonts w:hint="default" w:ascii="Calibri" w:hAnsi="Calibri" w:cs="Calibri"/>
                      <w:sz w:val="21"/>
                      <w:szCs w:val="21"/>
                      <w:bdr w:val="none" w:color="auto" w:sz="0" w:space="0"/>
                    </w:rPr>
                    <w:t>164</w:t>
                  </w:r>
                  <w:r>
                    <w:rPr>
                      <w:rFonts w:hint="eastAsia" w:ascii="宋体" w:hAnsi="宋体" w:eastAsia="宋体" w:cs="宋体"/>
                      <w:sz w:val="21"/>
                      <w:szCs w:val="21"/>
                      <w:bdr w:val="none" w:color="auto" w:sz="0" w:space="0"/>
                    </w:rPr>
                    <w:t>号）</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取消审批后，住房城乡建设部通过以下措施加强事中事后监管：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．加快完善物业服务标准和规范。</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．充分发挥物业服务行业组织自律作用。</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．指导地方加强对物业服务企业的监管</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畅通投诉举报渠道，推行“双随机、一公开”抽查，及时查处违法违规行为。</w:t>
                  </w:r>
                  <w:r>
                    <w:rPr>
                      <w:rFonts w:hint="default" w:ascii="Calibri" w:hAnsi="Calibri" w:cs="Calibri"/>
                      <w:sz w:val="21"/>
                      <w:szCs w:val="21"/>
                      <w:bdr w:val="none" w:color="auto" w:sz="0" w:space="0"/>
                    </w:rPr>
                    <w:t>4</w:t>
                  </w:r>
                  <w:r>
                    <w:rPr>
                      <w:rFonts w:hint="eastAsia" w:ascii="宋体" w:hAnsi="宋体" w:eastAsia="宋体" w:cs="宋体"/>
                      <w:sz w:val="21"/>
                      <w:szCs w:val="21"/>
                      <w:bdr w:val="none" w:color="auto" w:sz="0" w:space="0"/>
                    </w:rPr>
                    <w:t>．建立物业服务企业“黑名单”制度，推动对失信者实行联合惩戒。</w:t>
                  </w:r>
                  <w:r>
                    <w:rPr>
                      <w:rFonts w:hint="default" w:ascii="Calibri" w:hAnsi="Calibri" w:cs="Calibri"/>
                      <w:sz w:val="21"/>
                      <w:szCs w:val="21"/>
                      <w:bdr w:val="none" w:color="auto" w:sz="0" w:space="0"/>
                    </w:rPr>
                    <w:t>5</w:t>
                  </w:r>
                  <w:r>
                    <w:rPr>
                      <w:rFonts w:hint="eastAsia" w:ascii="宋体" w:hAnsi="宋体" w:eastAsia="宋体" w:cs="宋体"/>
                      <w:sz w:val="21"/>
                      <w:szCs w:val="21"/>
                      <w:bdr w:val="none" w:color="auto" w:sz="0" w:space="0"/>
                    </w:rPr>
                    <w:t>．推动与相关政府部门的信息共享，加强企业信息备案管理。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7</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申请列入国家级土地调查单位名录审核</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国土资源部</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《土地调查条例》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《土地调查条例实施办法》（国土资源部令第</w:t>
                  </w:r>
                  <w:r>
                    <w:rPr>
                      <w:rFonts w:hint="default" w:ascii="Calibri" w:hAnsi="Calibri" w:cs="Calibri"/>
                      <w:sz w:val="21"/>
                      <w:szCs w:val="21"/>
                      <w:bdr w:val="none" w:color="auto" w:sz="0" w:space="0"/>
                    </w:rPr>
                    <w:t>45</w:t>
                  </w:r>
                  <w:r>
                    <w:rPr>
                      <w:rFonts w:hint="eastAsia" w:ascii="宋体" w:hAnsi="宋体" w:eastAsia="宋体" w:cs="宋体"/>
                      <w:sz w:val="21"/>
                      <w:szCs w:val="21"/>
                      <w:bdr w:val="none" w:color="auto" w:sz="0" w:space="0"/>
                    </w:rPr>
                    <w:t>号）</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取消审批后，国土资源部通过以下措施加强事中事后监管：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．制定发布开展土地调查的标准和规范。</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．充分发挥土地调查行业组织自律作用。</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．对政府部门委托的土地调查任务，要加强对土地调查单位履约情况的监督，并对委托任务承担相应行政责任。</w:t>
                  </w:r>
                  <w:r>
                    <w:rPr>
                      <w:rFonts w:hint="default" w:ascii="Calibri" w:hAnsi="Calibri" w:cs="Calibri"/>
                      <w:sz w:val="21"/>
                      <w:szCs w:val="21"/>
                      <w:bdr w:val="none" w:color="auto" w:sz="0" w:space="0"/>
                    </w:rPr>
                    <w:t>4</w:t>
                  </w:r>
                  <w:r>
                    <w:rPr>
                      <w:rFonts w:hint="eastAsia" w:ascii="宋体" w:hAnsi="宋体" w:eastAsia="宋体" w:cs="宋体"/>
                      <w:sz w:val="21"/>
                      <w:szCs w:val="21"/>
                      <w:bdr w:val="none" w:color="auto" w:sz="0" w:space="0"/>
                    </w:rPr>
                    <w:t>．加强事中事后监管，推行“双随机、一公开”抽查，及时查处违法违规行为。</w:t>
                  </w:r>
                  <w:r>
                    <w:rPr>
                      <w:rFonts w:hint="default" w:ascii="Calibri" w:hAnsi="Calibri" w:cs="Calibri"/>
                      <w:sz w:val="21"/>
                      <w:szCs w:val="21"/>
                      <w:bdr w:val="none" w:color="auto" w:sz="0" w:space="0"/>
                    </w:rPr>
                    <w:t>5</w:t>
                  </w:r>
                  <w:r>
                    <w:rPr>
                      <w:rFonts w:hint="eastAsia" w:ascii="宋体" w:hAnsi="宋体" w:eastAsia="宋体" w:cs="宋体"/>
                      <w:sz w:val="21"/>
                      <w:szCs w:val="21"/>
                      <w:bdr w:val="none" w:color="auto" w:sz="0" w:space="0"/>
                    </w:rPr>
                    <w:t>．建立土地调查单位“黑名单”制度，推动对失信者实行联合惩戒。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8</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地质勘查资质审批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国土资源部</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《地质勘查资质管理条例》</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取消审批后，国土资源部通过以下措施加强事中事后监管：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．制定发布开展地质勘查的标准和规范。</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．充分发挥地质勘查行业组织自律作用。</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．对政府部门委托的地质勘查任务，要加强对地质勘查单位履约情况的监督，并对委托任务承担相应行政责任。</w:t>
                  </w:r>
                  <w:r>
                    <w:rPr>
                      <w:rFonts w:hint="default" w:ascii="Calibri" w:hAnsi="Calibri" w:cs="Calibri"/>
                      <w:sz w:val="21"/>
                      <w:szCs w:val="21"/>
                      <w:bdr w:val="none" w:color="auto" w:sz="0" w:space="0"/>
                    </w:rPr>
                    <w:t>4</w:t>
                  </w:r>
                  <w:r>
                    <w:rPr>
                      <w:rFonts w:hint="eastAsia" w:ascii="宋体" w:hAnsi="宋体" w:eastAsia="宋体" w:cs="宋体"/>
                      <w:sz w:val="21"/>
                      <w:szCs w:val="21"/>
                      <w:bdr w:val="none" w:color="auto" w:sz="0" w:space="0"/>
                    </w:rPr>
                    <w:t>．加强事中事后监管，推行“双随机、一公开”抽查，及时查处违法违规行为。</w:t>
                  </w:r>
                  <w:r>
                    <w:rPr>
                      <w:rFonts w:hint="default" w:ascii="Calibri" w:hAnsi="Calibri" w:cs="Calibri"/>
                      <w:sz w:val="21"/>
                      <w:szCs w:val="21"/>
                      <w:bdr w:val="none" w:color="auto" w:sz="0" w:space="0"/>
                    </w:rPr>
                    <w:t>5</w:t>
                  </w:r>
                  <w:r>
                    <w:rPr>
                      <w:rFonts w:hint="eastAsia" w:ascii="宋体" w:hAnsi="宋体" w:eastAsia="宋体" w:cs="宋体"/>
                      <w:sz w:val="21"/>
                      <w:szCs w:val="21"/>
                      <w:bdr w:val="none" w:color="auto" w:sz="0" w:space="0"/>
                    </w:rPr>
                    <w:t>．建立地质勘查单位“黑名单”制度，推动对失信者实行联合惩戒。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9</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收藏单位之间转让、交换、赠与其收藏的重点保护古生物化石审批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国土资源部</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《古生物化石保护条例》</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取消审批后，国土资源部通过以下措施加强事中事后监管：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．明确收藏单位之间转让、交换、赠与古生物化石的标准规范和条件。</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．制定备案管理办法，通过备案及时掌握重点保护古生物化石的流向，并更新重点保护古生物化石的档案和数据库。</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．加强事中事后监管，通过开展“双随机、一公开”抽查等方式，对收藏单位进行监督检查，确保重点保护古生物化石得到妥善保护。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10</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列入政府管理范围的专业技术人员职业资格审批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人力资源社会保障部</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《国务院对确需保留的行政审批项目设定行政许可的决定》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《国务院办公厅关于清理规范各类职业资格相关活动的通知》（国办发〔</w:t>
                  </w:r>
                  <w:r>
                    <w:rPr>
                      <w:rFonts w:hint="default" w:ascii="Calibri" w:hAnsi="Calibri" w:cs="Calibri"/>
                      <w:sz w:val="21"/>
                      <w:szCs w:val="21"/>
                      <w:bdr w:val="none" w:color="auto" w:sz="0" w:space="0"/>
                    </w:rPr>
                    <w:t>2007</w:t>
                  </w:r>
                  <w:r>
                    <w:rPr>
                      <w:rFonts w:hint="eastAsia" w:ascii="宋体" w:hAnsi="宋体" w:eastAsia="宋体" w:cs="宋体"/>
                      <w:sz w:val="21"/>
                      <w:szCs w:val="21"/>
                      <w:bdr w:val="none" w:color="auto" w:sz="0" w:space="0"/>
                    </w:rPr>
                    <w:t>〕</w:t>
                  </w:r>
                  <w:r>
                    <w:rPr>
                      <w:rFonts w:hint="default" w:ascii="Calibri" w:hAnsi="Calibri" w:cs="Calibri"/>
                      <w:sz w:val="21"/>
                      <w:szCs w:val="21"/>
                      <w:bdr w:val="none" w:color="auto" w:sz="0" w:space="0"/>
                    </w:rPr>
                    <w:t>73</w:t>
                  </w:r>
                  <w:r>
                    <w:rPr>
                      <w:rFonts w:hint="eastAsia" w:ascii="宋体" w:hAnsi="宋体" w:eastAsia="宋体" w:cs="宋体"/>
                      <w:sz w:val="21"/>
                      <w:szCs w:val="21"/>
                      <w:bdr w:val="none" w:color="auto" w:sz="0" w:space="0"/>
                    </w:rPr>
                    <w:t>号）</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取消审批后，人力资源社会保障部通过以下措施加强事中事后监管：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．对政府管理的专业技术人员职业资格实行目录清单管理并向社会公布，建立常态化清理机制。</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．国家职业资格目录之外一律不得许可和认定职业资格，目录之内除准入类职业资格外一律不得与就业创业挂钩。</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．畅通投诉举报渠道，接受社会监督。</w:t>
                  </w:r>
                  <w:r>
                    <w:rPr>
                      <w:rFonts w:hint="default" w:ascii="Calibri" w:hAnsi="Calibri" w:cs="Calibri"/>
                      <w:sz w:val="21"/>
                      <w:szCs w:val="21"/>
                      <w:bdr w:val="none" w:color="auto" w:sz="0" w:space="0"/>
                    </w:rPr>
                    <w:t>4</w:t>
                  </w:r>
                  <w:r>
                    <w:rPr>
                      <w:rFonts w:hint="eastAsia" w:ascii="宋体" w:hAnsi="宋体" w:eastAsia="宋体" w:cs="宋体"/>
                      <w:sz w:val="21"/>
                      <w:szCs w:val="21"/>
                      <w:bdr w:val="none" w:color="auto" w:sz="0" w:space="0"/>
                    </w:rPr>
                    <w:t>．严肃查处清单外擅自新设职业资格、“挂证”等违法违规行为。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11</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高等学校教授评审权审批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教育部</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《国务院对确需保留的行政审批项目设定行政许可的决定》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《国务院关于第三批取消中央指定地方实施行政许可事项的决定》（国发〔</w:t>
                  </w:r>
                  <w:r>
                    <w:rPr>
                      <w:rFonts w:hint="default" w:ascii="Calibri" w:hAnsi="Calibri" w:cs="Calibri"/>
                      <w:sz w:val="21"/>
                      <w:szCs w:val="21"/>
                      <w:bdr w:val="none" w:color="auto" w:sz="0" w:space="0"/>
                    </w:rPr>
                    <w:t>2017</w:t>
                  </w:r>
                  <w:r>
                    <w:rPr>
                      <w:rFonts w:hint="eastAsia" w:ascii="宋体" w:hAnsi="宋体" w:eastAsia="宋体" w:cs="宋体"/>
                      <w:sz w:val="21"/>
                      <w:szCs w:val="21"/>
                      <w:bdr w:val="none" w:color="auto" w:sz="0" w:space="0"/>
                    </w:rPr>
                    <w:t>〕</w:t>
                  </w:r>
                  <w:r>
                    <w:rPr>
                      <w:rFonts w:hint="default" w:ascii="Calibri" w:hAnsi="Calibri" w:cs="Calibri"/>
                      <w:sz w:val="21"/>
                      <w:szCs w:val="21"/>
                      <w:bdr w:val="none" w:color="auto" w:sz="0" w:space="0"/>
                    </w:rPr>
                    <w:t>7</w:t>
                  </w:r>
                  <w:r>
                    <w:rPr>
                      <w:rFonts w:hint="eastAsia" w:ascii="宋体" w:hAnsi="宋体" w:eastAsia="宋体" w:cs="宋体"/>
                      <w:sz w:val="21"/>
                      <w:szCs w:val="21"/>
                      <w:bdr w:val="none" w:color="auto" w:sz="0" w:space="0"/>
                    </w:rPr>
                    <w:t>号）</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取消审批后，教育部通过以下措施加强事中事后监管：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．制定完善相关管理办法，明确处罚措施，规范评审行为。</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．教育行政部门开展随机抽查，畅通投诉举报渠道，对违规评审行为及时处罚纠正，并向社会公开。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b/>
                      <w:bCs/>
                      <w:sz w:val="21"/>
                      <w:szCs w:val="21"/>
                    </w:rPr>
                  </w:pPr>
                  <w:r>
                    <w:rPr>
                      <w:rFonts w:hint="default" w:ascii="Calibri" w:hAnsi="Calibri" w:cs="Calibri"/>
                      <w:b/>
                      <w:bCs/>
                      <w:sz w:val="21"/>
                      <w:szCs w:val="21"/>
                      <w:bdr w:val="none" w:color="auto" w:sz="0" w:space="0"/>
                    </w:rPr>
                    <w:t>12</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建设项目水资源论证报告书审批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水利部</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《国务院对确需保留的行政审批项目设定行政许可的决定》</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取消审批后，水利部通过以下措施加强事中事后监管：</w:t>
                  </w:r>
                  <w:r>
                    <w:rPr>
                      <w:rFonts w:hint="default" w:ascii="Calibri" w:hAnsi="Calibri" w:cs="Calibri"/>
                      <w:b/>
                      <w:bCs/>
                      <w:sz w:val="21"/>
                      <w:szCs w:val="21"/>
                      <w:bdr w:val="none" w:color="auto" w:sz="0" w:space="0"/>
                    </w:rPr>
                    <w:t>1</w:t>
                  </w:r>
                  <w:r>
                    <w:rPr>
                      <w:rFonts w:hint="eastAsia" w:ascii="宋体" w:hAnsi="宋体" w:eastAsia="宋体" w:cs="宋体"/>
                      <w:b/>
                      <w:bCs/>
                      <w:sz w:val="21"/>
                      <w:szCs w:val="21"/>
                      <w:bdr w:val="none" w:color="auto" w:sz="0" w:space="0"/>
                    </w:rPr>
                    <w:t>．将建设项目水资源论证的有关技术要求纳入“取水许可”。</w:t>
                  </w:r>
                  <w:r>
                    <w:rPr>
                      <w:rFonts w:hint="default" w:ascii="Calibri" w:hAnsi="Calibri" w:cs="Calibri"/>
                      <w:b/>
                      <w:bCs/>
                      <w:sz w:val="21"/>
                      <w:szCs w:val="21"/>
                      <w:bdr w:val="none" w:color="auto" w:sz="0" w:space="0"/>
                    </w:rPr>
                    <w:t>2</w:t>
                  </w:r>
                  <w:r>
                    <w:rPr>
                      <w:rFonts w:hint="eastAsia" w:ascii="宋体" w:hAnsi="宋体" w:eastAsia="宋体" w:cs="宋体"/>
                      <w:b/>
                      <w:bCs/>
                      <w:sz w:val="21"/>
                      <w:szCs w:val="21"/>
                      <w:bdr w:val="none" w:color="auto" w:sz="0" w:space="0"/>
                    </w:rPr>
                    <w:t>．在取水许可环节，对水资源论证进行把关，强化取水许可管理。</w:t>
                  </w:r>
                  <w:r>
                    <w:rPr>
                      <w:rFonts w:hint="default" w:ascii="Calibri" w:hAnsi="Calibri" w:cs="Calibri"/>
                      <w:b/>
                      <w:bCs/>
                      <w:sz w:val="21"/>
                      <w:szCs w:val="21"/>
                      <w:bdr w:val="none" w:color="auto" w:sz="0" w:space="0"/>
                    </w:rPr>
                    <w:t>3</w:t>
                  </w:r>
                  <w:r>
                    <w:rPr>
                      <w:rFonts w:hint="eastAsia" w:ascii="宋体" w:hAnsi="宋体" w:eastAsia="宋体" w:cs="宋体"/>
                      <w:b/>
                      <w:bCs/>
                      <w:sz w:val="21"/>
                      <w:szCs w:val="21"/>
                      <w:bdr w:val="none" w:color="auto" w:sz="0" w:space="0"/>
                    </w:rPr>
                    <w:t>．加强对建设项目用水的监督检查，严厉查处违反规定利用水资源的行为</w:t>
                  </w:r>
                  <w:r>
                    <w:rPr>
                      <w:rFonts w:hint="default" w:ascii="Calibri" w:hAnsi="Calibri" w:cs="Calibri"/>
                      <w:b/>
                      <w:bCs/>
                      <w:sz w:val="21"/>
                      <w:szCs w:val="21"/>
                      <w:bdr w:val="none" w:color="auto" w:sz="0" w:space="0"/>
                    </w:rPr>
                    <w:t>，</w:t>
                  </w:r>
                  <w:r>
                    <w:rPr>
                      <w:rFonts w:hint="eastAsia" w:ascii="宋体" w:hAnsi="宋体" w:eastAsia="宋体" w:cs="宋体"/>
                      <w:b/>
                      <w:bCs/>
                      <w:sz w:val="21"/>
                      <w:szCs w:val="21"/>
                      <w:bdr w:val="none" w:color="auto" w:sz="0" w:space="0"/>
                    </w:rPr>
                    <w:t>处罚结果纳入国家信用平台，实行联合惩戒。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b/>
                      <w:bCs/>
                      <w:sz w:val="21"/>
                      <w:szCs w:val="21"/>
                    </w:rPr>
                  </w:pPr>
                  <w:r>
                    <w:rPr>
                      <w:rFonts w:hint="default" w:ascii="Calibri" w:hAnsi="Calibri" w:cs="Calibri"/>
                      <w:b/>
                      <w:bCs/>
                      <w:sz w:val="21"/>
                      <w:szCs w:val="21"/>
                      <w:bdr w:val="none" w:color="auto" w:sz="0" w:space="0"/>
                    </w:rPr>
                    <w:t>13</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坝顶兼做公路审批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水利部</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《水库大坝安全管理条例》</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取消审批后，水利部通过以下措施加强事中事后监管：</w:t>
                  </w:r>
                  <w:r>
                    <w:rPr>
                      <w:rFonts w:hint="default" w:ascii="Calibri" w:hAnsi="Calibri" w:cs="Calibri"/>
                      <w:b/>
                      <w:bCs/>
                      <w:sz w:val="21"/>
                      <w:szCs w:val="21"/>
                      <w:bdr w:val="none" w:color="auto" w:sz="0" w:space="0"/>
                    </w:rPr>
                    <w:t>1</w:t>
                  </w:r>
                  <w:r>
                    <w:rPr>
                      <w:rFonts w:hint="eastAsia" w:ascii="宋体" w:hAnsi="宋体" w:eastAsia="宋体" w:cs="宋体"/>
                      <w:b/>
                      <w:bCs/>
                      <w:sz w:val="21"/>
                      <w:szCs w:val="21"/>
                      <w:bdr w:val="none" w:color="auto" w:sz="0" w:space="0"/>
                    </w:rPr>
                    <w:t>．制定完善大坝兼做公路的有关要求，包括事后备案审查、加强日常监管等内容。</w:t>
                  </w:r>
                  <w:r>
                    <w:rPr>
                      <w:rFonts w:hint="default" w:ascii="Calibri" w:hAnsi="Calibri" w:cs="Calibri"/>
                      <w:b/>
                      <w:bCs/>
                      <w:sz w:val="21"/>
                      <w:szCs w:val="21"/>
                      <w:bdr w:val="none" w:color="auto" w:sz="0" w:space="0"/>
                    </w:rPr>
                    <w:t>2</w:t>
                  </w:r>
                  <w:r>
                    <w:rPr>
                      <w:rFonts w:hint="eastAsia" w:ascii="宋体" w:hAnsi="宋体" w:eastAsia="宋体" w:cs="宋体"/>
                      <w:b/>
                      <w:bCs/>
                      <w:sz w:val="21"/>
                      <w:szCs w:val="21"/>
                      <w:bdr w:val="none" w:color="auto" w:sz="0" w:space="0"/>
                    </w:rPr>
                    <w:t>．对新建大坝拟兼做公路的，在设计阶段严格按相关技术标准把关。</w:t>
                  </w:r>
                  <w:r>
                    <w:rPr>
                      <w:rFonts w:hint="default" w:ascii="Calibri" w:hAnsi="Calibri" w:cs="Calibri"/>
                      <w:b/>
                      <w:bCs/>
                      <w:sz w:val="21"/>
                      <w:szCs w:val="21"/>
                      <w:bdr w:val="none" w:color="auto" w:sz="0" w:space="0"/>
                    </w:rPr>
                    <w:t>3</w:t>
                  </w:r>
                  <w:r>
                    <w:rPr>
                      <w:rFonts w:hint="eastAsia" w:ascii="宋体" w:hAnsi="宋体" w:eastAsia="宋体" w:cs="宋体"/>
                      <w:b/>
                      <w:bCs/>
                      <w:sz w:val="21"/>
                      <w:szCs w:val="21"/>
                      <w:bdr w:val="none" w:color="auto" w:sz="0" w:space="0"/>
                    </w:rPr>
                    <w:t>．对现有大坝，坝顶已兼做公路的，水利部应要求大坝管理单位按标准要求进行自查，自查情况向水利部报告；坝顶拟兼做公路的，大坝管理单位进行安全性论证，采取有关安全防护措施，并向上级主管部门进行事后备案。</w:t>
                  </w:r>
                  <w:r>
                    <w:rPr>
                      <w:rFonts w:hint="default" w:ascii="Calibri" w:hAnsi="Calibri" w:cs="Calibri"/>
                      <w:b/>
                      <w:bCs/>
                      <w:sz w:val="21"/>
                      <w:szCs w:val="21"/>
                      <w:bdr w:val="none" w:color="auto" w:sz="0" w:space="0"/>
                    </w:rPr>
                    <w:t>4</w:t>
                  </w:r>
                  <w:r>
                    <w:rPr>
                      <w:rFonts w:hint="eastAsia" w:ascii="宋体" w:hAnsi="宋体" w:eastAsia="宋体" w:cs="宋体"/>
                      <w:b/>
                      <w:bCs/>
                      <w:sz w:val="21"/>
                      <w:szCs w:val="21"/>
                      <w:bdr w:val="none" w:color="auto" w:sz="0" w:space="0"/>
                    </w:rPr>
                    <w:t>．督促大坝管理单位加强日常巡查，定期进行大坝安全鉴定，严格控制超限、超重车辆通行。</w:t>
                  </w:r>
                  <w:r>
                    <w:rPr>
                      <w:rFonts w:hint="default" w:ascii="Calibri" w:hAnsi="Calibri" w:cs="Calibri"/>
                      <w:b/>
                      <w:bCs/>
                      <w:sz w:val="21"/>
                      <w:szCs w:val="21"/>
                      <w:bdr w:val="none" w:color="auto" w:sz="0" w:space="0"/>
                    </w:rPr>
                    <w:t>5</w:t>
                  </w:r>
                  <w:r>
                    <w:rPr>
                      <w:rFonts w:hint="eastAsia" w:ascii="宋体" w:hAnsi="宋体" w:eastAsia="宋体" w:cs="宋体"/>
                      <w:b/>
                      <w:bCs/>
                      <w:sz w:val="21"/>
                      <w:szCs w:val="21"/>
                      <w:bdr w:val="none" w:color="auto" w:sz="0" w:space="0"/>
                    </w:rPr>
                    <w:t>．加大监管力度，通过现场检查、定期或不定期抽查等方式加强监管，严厉处罚违法违规行为。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14</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注册（新药用辅料和进口药用辅料注册）审批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食品药品监管总局</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《国务院对确需保留的行政审批项目设定行政许可的决定》</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取消审批后，食品药品监管总局通过以下措施加强事中事后监管：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．将药用辅料注册的有关要求纳入药品注册，与药品审批一并办理。</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．明确由药品注册申请人所在地食品药品监管部门加强延伸监管，将药用辅料生产企业纳入日常监管范围。</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．加强事中事后监管，加大对违法违规行为的处罚力度，严控风险，确保药品的安全性和有效性。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15</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直接接触药品的包装材料和容器审批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食品药品监管总局</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《中华人民共和国药品管理法》</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取消审批后，食品药品监管总局通过以下措施加强事中事后监管：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．将药品包装材料和容器审批的有关要求纳入药品注册，与药品审批一并办理。</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．明确由药品注册申请人所在地食品药品监管部门加强延伸监管，将药品包装材料和容器生产企业纳入日常监管范围。</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．加强事中事后监管，加大对违法违规行为的处罚力度，严控风险，确保药品的安全性和有效性。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16</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医疗器械临床试验机构资格认定</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食品药品监管总局</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《医疗器械监督管理条例》</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取消审批后，食品药品监管总局、国家卫生计生委通过以下措施加强事中事后监管：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．制定并公布开展临床试验的标准和规范，落实申办者主体责任。</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．建立临床试验机构备案管理信息平台，机构备案信息对外公开，供公众和申办者查询，接受社会监督。</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强化风险控制和过程监管，对备案的临床试验机构进行风险等级划分，对具体临床试验项目执行情况开展“双随机、一公开”抽查和日常监督检查，加大对违法违规行为的处罚力度，严控风险，确保临床试验安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17</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互联网药品交易服务企业（第三方）审批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食品药品监管总局</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《国务院对确需保留的行政审批项目设定行政许可的决定》</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取消审批后，食品药品监管总局通过以下措施加强事中事后监管：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．制定相关管理规定，要求属地食品药品监管部门将平台网站纳入监督检查范围，明确通过平台从事活动的必须是取得药品生产、经营许可的企业和医疗机构，落实平台的主体责任。</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．建立网上售药监测机制，畅通投诉举报渠道，建立“黑名单”制度。</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．加大监督检查力度，加强互联网售药监管，严厉查处网上非法售药行为。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18</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高致病性病原微生物实验室实验活动资格审批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国家卫生计生委</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《病原微生物实验室生物安全管理条例》</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取消审批后，国家卫生计生委通过以下措施加强事中事后监管：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．强化从事高致病性或疑似高致病性病原微生物实验活动审批，将实验室实验活动资格审批的有关要求纳入其中，通过对实验活动的审批进行把关。</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．强化实验室生物安全管理，对实验活动开展全程监管</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严控风险，确保病原微生物不外泄，保证实验活动的安全。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19</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人体血液、组织器官进出口审批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国家卫生计生委</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《艾滋病防治条例》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《国务院对确需保留的行政审批项目设定行政许可的决定》</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．对用于临床医疗用途的人体血液、组织器官进出口改为禁止令，今后不得开展进出口活动。</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．对用于科研及其他用途的，根据相关规定通过科技部“人类遗传资源采集、收集、买卖、出口、出境审批”和质检总局“出入境特殊物品卫生检疫审批”加强管理，严控风险。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20</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三级医院评审结果复核与评价</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国家卫生计生委</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《医疗机构管理条例》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《卫生部办公厅关于规范医院评审工作的通知》（卫办医管函〔</w:t>
                  </w:r>
                  <w:r>
                    <w:rPr>
                      <w:rFonts w:hint="default" w:ascii="Calibri" w:hAnsi="Calibri" w:cs="Calibri"/>
                      <w:sz w:val="21"/>
                      <w:szCs w:val="21"/>
                      <w:bdr w:val="none" w:color="auto" w:sz="0" w:space="0"/>
                    </w:rPr>
                    <w:t>2012</w:t>
                  </w:r>
                  <w:r>
                    <w:rPr>
                      <w:rFonts w:hint="eastAsia" w:ascii="宋体" w:hAnsi="宋体" w:eastAsia="宋体" w:cs="宋体"/>
                      <w:sz w:val="21"/>
                      <w:szCs w:val="21"/>
                      <w:bdr w:val="none" w:color="auto" w:sz="0" w:space="0"/>
                    </w:rPr>
                    <w:t>〕</w:t>
                  </w:r>
                  <w:r>
                    <w:rPr>
                      <w:rFonts w:hint="default" w:ascii="Calibri" w:hAnsi="Calibri" w:cs="Calibri"/>
                      <w:sz w:val="21"/>
                      <w:szCs w:val="21"/>
                      <w:bdr w:val="none" w:color="auto" w:sz="0" w:space="0"/>
                    </w:rPr>
                    <w:t>574</w:t>
                  </w:r>
                  <w:r>
                    <w:rPr>
                      <w:rFonts w:hint="eastAsia" w:ascii="宋体" w:hAnsi="宋体" w:eastAsia="宋体" w:cs="宋体"/>
                      <w:sz w:val="21"/>
                      <w:szCs w:val="21"/>
                      <w:bdr w:val="none" w:color="auto" w:sz="0" w:space="0"/>
                    </w:rPr>
                    <w:t>号）</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取消审批后，国家卫生计生委通过以下措施加强事中事后监管：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．制定医疗机构评审办法和评审标准。</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．评审委员会要逐步去行政化，政府官员不得在评审委员会中兼职任职，政府部门不得干涉评审委员会工作。</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．对评审委员会的评审实施监督，严肃查处违法违规行为。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21</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地震安全性评价单位资质认定</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中国地震局</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《地震安全性评价管理条例》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《地震安全性评价资质管理办法》（中国地震局令第</w:t>
                  </w:r>
                  <w:r>
                    <w:rPr>
                      <w:rFonts w:hint="default" w:ascii="Calibri" w:hAnsi="Calibri" w:cs="Calibri"/>
                      <w:sz w:val="21"/>
                      <w:szCs w:val="21"/>
                      <w:bdr w:val="none" w:color="auto" w:sz="0" w:space="0"/>
                    </w:rPr>
                    <w:t>8</w:t>
                  </w:r>
                  <w:r>
                    <w:rPr>
                      <w:rFonts w:hint="eastAsia" w:ascii="宋体" w:hAnsi="宋体" w:eastAsia="宋体" w:cs="宋体"/>
                      <w:sz w:val="21"/>
                      <w:szCs w:val="21"/>
                      <w:bdr w:val="none" w:color="auto" w:sz="0" w:space="0"/>
                    </w:rPr>
                    <w:t>号）</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取消审批后，中国地震局通过以下措施加强事中事后监管：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．制定并公布有关标准和规范，明确开展地震安全性评价单位的条件和要求。</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．建立诚信档案，将失信企业列入“黑名单”。</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．加强执法检查，建立举报平台，严厉处罚违法违规企业</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处罚结果纳入国家信用平台，实行联合惩戒。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22</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在沙化土地封禁保护区范围内进行修建铁路、公路等建设活动审批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国家林业局</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《中华人民共和国防沙治沙法》</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取消审批后，国家林业局通过以下措施加强事中事后监管：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．制定有关标准和条件，铁路、公路等建设项目审批部门按照标准进行审批，严格把关，并征求国家林业局意见。</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．加强日常巡查检查，设立举报平台，强化社会监督。</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．严厉处罚在沙化土地封禁保护区范围内的违规建设行为，处罚结果纳入国家信用平台，实行联合惩戒。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23</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海洋石油勘探开发化学消油剂使用核准</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国家海洋局</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《中华人民共和国海洋石油勘探开发环境保护管理条例》</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取消审批后，国家海洋局通过以下措施加强事中事后监管：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．制定化学消油剂的使用标准和规范。</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．加强对化学消油剂的使用监管，要求企业做好购买、使用、报废记录，对不按规定使用化学消油剂的行为，依法进行查处。</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．加强对化学消油剂的质量监管，对化学消油剂进行质量检测，及时公布检测结果，通报不合格产品。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24</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海洋工程拆除或改作他用的审批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国家海洋局</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《防治海洋工程建设项目污染损害海洋环境管理条例》</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取消审批后，国家海洋局通过以下措施加强事中事后监管：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．强化“海洋工程建设项目环境影响报告书核准”，将海洋工程拆除或改作他用审批的有关要求纳入其中，通过对环境影响报告书的审批进行把关。</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．制定海洋工程拆除或改作他用的标准和规范。</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．对不执行标准和规范的行为，依法严肃查处。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25</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从事海船船员服务业务审批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交通运输部</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《中华人民共和国船员条例》</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．该项审批内容纳入到人力资源社会保障部门负责实施的“劳务派遣许可”中。</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．交通运输部门在日常监管中发现船员劳务派遣存在问题时，及时向人力资源社会保障部门反馈。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26</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船舶所有人、经营人或者管理人防治船舶及其有关作业活动污染海洋环境应急预案审批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交通运输部</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《防治船舶污染海洋环境管理条例》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《国务院关于取消和下放一批行政审批项目的决定》（国发〔</w:t>
                  </w:r>
                  <w:r>
                    <w:rPr>
                      <w:rFonts w:hint="default" w:ascii="Calibri" w:hAnsi="Calibri" w:cs="Calibri"/>
                      <w:sz w:val="21"/>
                      <w:szCs w:val="21"/>
                      <w:bdr w:val="none" w:color="auto" w:sz="0" w:space="0"/>
                    </w:rPr>
                    <w:t>2014</w:t>
                  </w:r>
                  <w:r>
                    <w:rPr>
                      <w:rFonts w:hint="eastAsia" w:ascii="宋体" w:hAnsi="宋体" w:eastAsia="宋体" w:cs="宋体"/>
                      <w:sz w:val="21"/>
                      <w:szCs w:val="21"/>
                      <w:bdr w:val="none" w:color="auto" w:sz="0" w:space="0"/>
                    </w:rPr>
                    <w:t>〕</w:t>
                  </w:r>
                  <w:r>
                    <w:rPr>
                      <w:rFonts w:hint="default" w:ascii="Calibri" w:hAnsi="Calibri" w:cs="Calibri"/>
                      <w:sz w:val="21"/>
                      <w:szCs w:val="21"/>
                      <w:bdr w:val="none" w:color="auto" w:sz="0" w:space="0"/>
                    </w:rPr>
                    <w:t>5</w:t>
                  </w:r>
                  <w:r>
                    <w:rPr>
                      <w:rFonts w:hint="eastAsia" w:ascii="宋体" w:hAnsi="宋体" w:eastAsia="宋体" w:cs="宋体"/>
                      <w:sz w:val="21"/>
                      <w:szCs w:val="21"/>
                      <w:bdr w:val="none" w:color="auto" w:sz="0" w:space="0"/>
                    </w:rPr>
                    <w:t>号）</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取消审批后，交通运输部通过以下措施加强事中事后监管：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．制定预案编制标准和范本，供作业单位编制预案时参照。</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．改审批为备案，并要求所有相关作业单位都要制定应急预案。</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．交通运输部门在日常监管中发现应急预案制定和执行中存在问题的，依法予以处罚并纠正。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27</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船舶污染物接收单位从事船舶垃圾、残油、含油污水、含有毒有害物质污水接收作业审批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交通运输部</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《防治船舶污染海洋环境管理条例》</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取消审批后，交通运输部通过以下措施加强事中事后监管：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．取消该项审批后，改为每次作业活动事前报告制度。</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．在每次作业活动时</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通过现场监管，可以更直接、更有效地确保相关作业符合要求。</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．进一步完善相关作业标准</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严格按照标准实施监管，对不按标准作业的企业加大处罚力度。</w:t>
                  </w:r>
                  <w:r>
                    <w:rPr>
                      <w:rFonts w:hint="default" w:ascii="Calibri" w:hAnsi="Calibri" w:cs="Calibri"/>
                      <w:sz w:val="21"/>
                      <w:szCs w:val="21"/>
                      <w:bdr w:val="none" w:color="auto" w:sz="0" w:space="0"/>
                    </w:rPr>
                    <w:t>4</w:t>
                  </w:r>
                  <w:r>
                    <w:rPr>
                      <w:rFonts w:hint="eastAsia" w:ascii="宋体" w:hAnsi="宋体" w:eastAsia="宋体" w:cs="宋体"/>
                      <w:sz w:val="21"/>
                      <w:szCs w:val="21"/>
                      <w:bdr w:val="none" w:color="auto" w:sz="0" w:space="0"/>
                    </w:rPr>
                    <w:t>．海事部门通过登船检查，以及巡逻船舶、飞机和卫星遥感等联合监管手段，及时发现和处置未经报告的违规作业行为。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28</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商用密码产品生产单位审批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国家密码局</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《商用密码管理条例》</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取消审批后，国家密码局通过以下措施加强事中事后监管：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．从管企业改为重点管产品，加强密码产品的标准规范和检测认证体系建设，强化商用密码产品许可审批，未经许可不准进入市场销售，严把密码产品市场准入关口。</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．强化市场监管措施，加大商用密码产品“双随机、一公开”抽查力度。</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．建立信用体系，实行“黑名单”制度，加强社会监督，对违法违规行为加大处罚力度，充分发挥行业组织作用。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29</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商用密码产品销售单位许可</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国家密码局</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《商用密码管理条例》</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取消审批后，国家密码局通过以下措施加强事中事后监管：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．从管企业改为重点管产品，加强密码产品的标准规范和检测认证体系建设，强化商用密码产品许可审批，未经许可不准进入市场销售，严把密码产品市场准入关口。</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．强化市场监管措施，加大商用密码产品“双随机、一公开”抽查力度。</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．建立信用体系，实行“黑名单”制度，加强社会监督，对违法违规行为加大处罚力度，充分发挥行业组织作用。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30</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外商投资企业使用境外密码产品审批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国家密码局</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《商用密码管理条例》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《商用密码产品使用管理规定》（国家密码局公告第</w:t>
                  </w:r>
                  <w:r>
                    <w:rPr>
                      <w:rFonts w:hint="default" w:ascii="Calibri" w:hAnsi="Calibri" w:cs="Calibri"/>
                      <w:sz w:val="21"/>
                      <w:szCs w:val="21"/>
                      <w:bdr w:val="none" w:color="auto" w:sz="0" w:space="0"/>
                    </w:rPr>
                    <w:t>8</w:t>
                  </w:r>
                  <w:r>
                    <w:rPr>
                      <w:rFonts w:hint="eastAsia" w:ascii="宋体" w:hAnsi="宋体" w:eastAsia="宋体" w:cs="宋体"/>
                      <w:sz w:val="21"/>
                      <w:szCs w:val="21"/>
                      <w:bdr w:val="none" w:color="auto" w:sz="0" w:space="0"/>
                    </w:rPr>
                    <w:t>号）</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取消审批后，国家密码局通过以下措施加强事中事后监管：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．加强对进口密码产品的审批，健全相关制度，未经许可不得进口，严把进口关。</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．强化市场监管措施，加大“双随机、一公开”抽查力度，准确掌握进口密码产品的最终用户和最终用途。</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．建立信用体系，实行“黑名单”制度，加强社会监督，对违法违规行为加大处罚力度，充分发挥行业组织作用。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31</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境外组织和个人在华使用密码产品或者含有密码技术的设备审批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国家密码局</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《商用密码管理条例》</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取消审批后，国家密码局通过以下措施加强事中事后监管：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．要求境外组织和个人严格遵守《商用密码管理条例》规定，如需使用境外密码产品和含有密码技术的设备，必须是已取得国家密码局进口许可的密码产品和含有密码技术的设备。</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．加强对进口密码产品和含有密码技术设备的审批，健全相关制度，未经许可不得进口，严把进口关。</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．强化市场监管措施，加大“双随机、一公开”抽查力度，准确掌握进口密码产品或含有密码技术设备的最终用户和最终用途。</w:t>
                  </w:r>
                  <w:r>
                    <w:rPr>
                      <w:rFonts w:hint="default" w:ascii="Calibri" w:hAnsi="Calibri" w:cs="Calibri"/>
                      <w:sz w:val="21"/>
                      <w:szCs w:val="21"/>
                      <w:bdr w:val="none" w:color="auto" w:sz="0" w:space="0"/>
                    </w:rPr>
                    <w:t>4</w:t>
                  </w:r>
                  <w:r>
                    <w:rPr>
                      <w:rFonts w:hint="eastAsia" w:ascii="宋体" w:hAnsi="宋体" w:eastAsia="宋体" w:cs="宋体"/>
                      <w:sz w:val="21"/>
                      <w:szCs w:val="21"/>
                      <w:bdr w:val="none" w:color="auto" w:sz="0" w:space="0"/>
                    </w:rPr>
                    <w:t>．建立信用体系，实行“黑名单”制度，加强社会监督，对违法违规行为加大处罚力度，充分发挥行业组织作用。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32</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装帧流通人民币审批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中国人民银行</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《中华人民共和国人民币管理条例》</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取消审批后，中国人民银行通过以下措施加强事中事后监管：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．研究制定装帧流通人民币相关管理规定，对装帧流通人民币产品内外包装的文字、图案内容等作出相应规定，加大宣传引导力度，推动装帧流通人民币相关规范的普及。</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按照人民币图样使用管理相关规定，依法查处在产品包装上非法使用人民币图样的行为。组织分支机构加强对人民币相关信息的监测工作，对发现的涉嫌虚假违法宣传的装帧流通人民币产品信息，及时通报工商、公安等相关部门，配合其依法及时查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33</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设立保险公估机构审批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保监会</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《国务院对确需保留的行政审批项目设定行政许可的决定》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《保险公估机构监管规定》（保监会令</w:t>
                  </w:r>
                  <w:r>
                    <w:rPr>
                      <w:rFonts w:hint="default" w:ascii="Calibri" w:hAnsi="Calibri" w:cs="Calibri"/>
                      <w:sz w:val="21"/>
                      <w:szCs w:val="21"/>
                      <w:bdr w:val="none" w:color="auto" w:sz="0" w:space="0"/>
                    </w:rPr>
                    <w:t>2009</w:t>
                  </w:r>
                  <w:r>
                    <w:rPr>
                      <w:rFonts w:hint="eastAsia" w:ascii="宋体" w:hAnsi="宋体" w:eastAsia="宋体" w:cs="宋体"/>
                      <w:sz w:val="21"/>
                      <w:szCs w:val="21"/>
                      <w:bdr w:val="none" w:color="auto" w:sz="0" w:space="0"/>
                    </w:rPr>
                    <w:t>年第</w:t>
                  </w:r>
                  <w:r>
                    <w:rPr>
                      <w:rFonts w:hint="default" w:ascii="Calibri" w:hAnsi="Calibri" w:cs="Calibri"/>
                      <w:sz w:val="21"/>
                      <w:szCs w:val="21"/>
                      <w:bdr w:val="none" w:color="auto" w:sz="0" w:space="0"/>
                    </w:rPr>
                    <w:t>7</w:t>
                  </w:r>
                  <w:r>
                    <w:rPr>
                      <w:rFonts w:hint="eastAsia" w:ascii="宋体" w:hAnsi="宋体" w:eastAsia="宋体" w:cs="宋体"/>
                      <w:sz w:val="21"/>
                      <w:szCs w:val="21"/>
                      <w:bdr w:val="none" w:color="auto" w:sz="0" w:space="0"/>
                    </w:rPr>
                    <w:t>号）</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取消审批后，保监会通过以下措施加强事中事后监管：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．实施备案制度，保险公估机构应当自领取营业执照之日起三十日内向保监会备案。</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．制订保险公估人监管规定，落实保险法、资产评估法的原则要求，对保险公估机构及保险公估从业人员业务活动进行监管，强化事中事后监管。</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．制定保险公估基本准则，对公估业务程序、质量标准、服务要求进行约束性指导。</w:t>
                  </w:r>
                  <w:r>
                    <w:rPr>
                      <w:rFonts w:hint="default" w:ascii="Calibri" w:hAnsi="Calibri" w:cs="Calibri"/>
                      <w:sz w:val="21"/>
                      <w:szCs w:val="21"/>
                      <w:bdr w:val="none" w:color="auto" w:sz="0" w:space="0"/>
                    </w:rPr>
                    <w:t>4</w:t>
                  </w:r>
                  <w:r>
                    <w:rPr>
                      <w:rFonts w:hint="eastAsia" w:ascii="宋体" w:hAnsi="宋体" w:eastAsia="宋体" w:cs="宋体"/>
                      <w:sz w:val="21"/>
                      <w:szCs w:val="21"/>
                      <w:bdr w:val="none" w:color="auto" w:sz="0" w:space="0"/>
                    </w:rPr>
                    <w:t>．推动成立保险中介行业自律组织，对保险公估机构及保险公估从业人员实施自律管理，对外披露诚信记录、行政处罚等事项。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34</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渔业船舶制式电台执照审批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农业部</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《中华人民共和国无线电管理条例》</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取消审批后，农业部通过以下措施加强事中事后监管：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．在对渔业船舶无线电通信设备（制式电台）认可时，加强产品频率范围的审核，检查设备的频率范围是否符合国家规定。</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．在渔业船舶出厂检验环节，渔业船舶检验机构要检查渔业船舶设置使用渔业无线电台的环境和条件，并在渔业船舶检验证书中注明电台使用的频段、呼号等信息。</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．在渔业船舶营运环节，要加强对渔业无线电台使用情况的检查，严厉查处违法违规行为。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35</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高致病性病原微生物实验活动资格认定</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农业部</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《病原微生物实验室生物安全管理条例》</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取消审批后，农业部通过以下措施加强事中事后监管：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．修改完善“从事高致病性或疑似高致病性病原微生物实验活动审批”事项要求，严格动物病原微生物实验室标准和条件，明确要求开展实验活动的单位制定有关应急处置预案并进行报备。</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．强化“从事高致病性或疑似高致病性病原微生物实验活动审批”，防控风险，把住安全关。</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．对高致病性或疑似高致病性病原微生物的储存、保藏单位或实验室加强管理，明确有关储存、储藏要求，确保病原微生物不泄漏。</w:t>
                  </w:r>
                  <w:r>
                    <w:rPr>
                      <w:rFonts w:hint="default" w:ascii="Calibri" w:hAnsi="Calibri" w:cs="Calibri"/>
                      <w:sz w:val="21"/>
                      <w:szCs w:val="21"/>
                      <w:bdr w:val="none" w:color="auto" w:sz="0" w:space="0"/>
                    </w:rPr>
                    <w:t>4</w:t>
                  </w:r>
                  <w:r>
                    <w:rPr>
                      <w:rFonts w:hint="eastAsia" w:ascii="宋体" w:hAnsi="宋体" w:eastAsia="宋体" w:cs="宋体"/>
                      <w:sz w:val="21"/>
                      <w:szCs w:val="21"/>
                      <w:bdr w:val="none" w:color="auto" w:sz="0" w:space="0"/>
                    </w:rPr>
                    <w:t>．加强对实验活动的全程监管。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36</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对外承包工程项目投标（议标）核准</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商务部</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《国务院对确需保留的行政审批项目设定行政许可的决定》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《对外承包工程项目投标（议标）管理办法》（商务部、银监会、保监会令</w:t>
                  </w:r>
                  <w:r>
                    <w:rPr>
                      <w:rFonts w:hint="default" w:ascii="Calibri" w:hAnsi="Calibri" w:cs="Calibri"/>
                      <w:sz w:val="21"/>
                      <w:szCs w:val="21"/>
                      <w:bdr w:val="none" w:color="auto" w:sz="0" w:space="0"/>
                    </w:rPr>
                    <w:t>2011</w:t>
                  </w:r>
                  <w:r>
                    <w:rPr>
                      <w:rFonts w:hint="eastAsia" w:ascii="宋体" w:hAnsi="宋体" w:eastAsia="宋体" w:cs="宋体"/>
                      <w:sz w:val="21"/>
                      <w:szCs w:val="21"/>
                      <w:bdr w:val="none" w:color="auto" w:sz="0" w:space="0"/>
                    </w:rPr>
                    <w:t>年第</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号）</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取消审批后，商务部通过以下措施加强事中事后监管：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．研究建立对外承包工程“备案</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负面清单”的管理制度，明确企业主管部门、各地方人民政府的监管主体责任，强化备案报告和监测机制。</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．用好重点检查和“双随机、一公开”抽查手段，指导行业组织加强协调自律。</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．建立跨部门信用平台和联合惩戒工作机制，对违法违规行为严格依法惩处。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b/>
                      <w:bCs/>
                      <w:sz w:val="21"/>
                      <w:szCs w:val="21"/>
                    </w:rPr>
                  </w:pPr>
                  <w:r>
                    <w:rPr>
                      <w:rFonts w:hint="default" w:ascii="Calibri" w:hAnsi="Calibri" w:cs="Calibri"/>
                      <w:b/>
                      <w:bCs/>
                      <w:sz w:val="21"/>
                      <w:szCs w:val="21"/>
                      <w:bdr w:val="none" w:color="auto" w:sz="0" w:space="0"/>
                    </w:rPr>
                    <w:t>37</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水利工程启闭机使用许可证核发</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水利部</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《国务院对确需保留的行政审批项目设定行政许可的决定》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《水利工程启闭机使用许可管理办法》（水利部令第</w:t>
                  </w:r>
                  <w:r>
                    <w:rPr>
                      <w:rFonts w:hint="default" w:ascii="Calibri" w:hAnsi="Calibri" w:cs="Calibri"/>
                      <w:b/>
                      <w:bCs/>
                      <w:sz w:val="21"/>
                      <w:szCs w:val="21"/>
                      <w:bdr w:val="none" w:color="auto" w:sz="0" w:space="0"/>
                    </w:rPr>
                    <w:t>41</w:t>
                  </w:r>
                  <w:r>
                    <w:rPr>
                      <w:rFonts w:hint="eastAsia" w:ascii="宋体" w:hAnsi="宋体" w:eastAsia="宋体" w:cs="宋体"/>
                      <w:b/>
                      <w:bCs/>
                      <w:sz w:val="21"/>
                      <w:szCs w:val="21"/>
                      <w:bdr w:val="none" w:color="auto" w:sz="0" w:space="0"/>
                    </w:rPr>
                    <w:t>号）</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取消审批后，水利部通过以下措施加强事中事后监管：</w:t>
                  </w:r>
                  <w:r>
                    <w:rPr>
                      <w:rFonts w:hint="default" w:ascii="Calibri" w:hAnsi="Calibri" w:cs="Calibri"/>
                      <w:b/>
                      <w:bCs/>
                      <w:sz w:val="21"/>
                      <w:szCs w:val="21"/>
                      <w:bdr w:val="none" w:color="auto" w:sz="0" w:space="0"/>
                    </w:rPr>
                    <w:t>1</w:t>
                  </w:r>
                  <w:r>
                    <w:rPr>
                      <w:rFonts w:hint="eastAsia" w:ascii="宋体" w:hAnsi="宋体" w:eastAsia="宋体" w:cs="宋体"/>
                      <w:b/>
                      <w:bCs/>
                      <w:sz w:val="21"/>
                      <w:szCs w:val="21"/>
                      <w:bdr w:val="none" w:color="auto" w:sz="0" w:space="0"/>
                    </w:rPr>
                    <w:t>．完善水利工程启闭机技术标准，明确质量标准和质量检测要求。</w:t>
                  </w:r>
                  <w:r>
                    <w:rPr>
                      <w:rFonts w:hint="default" w:ascii="Calibri" w:hAnsi="Calibri" w:cs="Calibri"/>
                      <w:b/>
                      <w:bCs/>
                      <w:sz w:val="21"/>
                      <w:szCs w:val="21"/>
                      <w:bdr w:val="none" w:color="auto" w:sz="0" w:space="0"/>
                    </w:rPr>
                    <w:t>2</w:t>
                  </w:r>
                  <w:r>
                    <w:rPr>
                      <w:rFonts w:hint="eastAsia" w:ascii="宋体" w:hAnsi="宋体" w:eastAsia="宋体" w:cs="宋体"/>
                      <w:b/>
                      <w:bCs/>
                      <w:sz w:val="21"/>
                      <w:szCs w:val="21"/>
                      <w:bdr w:val="none" w:color="auto" w:sz="0" w:space="0"/>
                    </w:rPr>
                    <w:t>．建立健全水利工程启闭机“双随机、一公开”抽查制度，加大对水利工程启闭机生产企业违法行为的处罚力度，加快信用体系建设，建立水利工程启闭机管理信息数据库，建立信息联动和联合惩戒机制。</w:t>
                  </w:r>
                  <w:r>
                    <w:rPr>
                      <w:rFonts w:hint="default" w:ascii="Calibri" w:hAnsi="Calibri" w:cs="Calibri"/>
                      <w:b/>
                      <w:bCs/>
                      <w:sz w:val="21"/>
                      <w:szCs w:val="21"/>
                      <w:bdr w:val="none" w:color="auto" w:sz="0" w:space="0"/>
                    </w:rPr>
                    <w:t>3</w:t>
                  </w:r>
                  <w:r>
                    <w:rPr>
                      <w:rFonts w:hint="eastAsia" w:ascii="宋体" w:hAnsi="宋体" w:eastAsia="宋体" w:cs="宋体"/>
                      <w:b/>
                      <w:bCs/>
                      <w:sz w:val="21"/>
                      <w:szCs w:val="21"/>
                      <w:bdr w:val="none" w:color="auto" w:sz="0" w:space="0"/>
                    </w:rPr>
                    <w:t>．研究制定启闭机安装使用、确保水利工程安全运行的办法，明确使用单位的责任要求，包括要求启闭机在安装前须进行质量检测，合格后方可安装；完善启闭机安装后的试运行验收程序等。</w:t>
                  </w:r>
                  <w:r>
                    <w:rPr>
                      <w:rFonts w:hint="default" w:ascii="Calibri" w:hAnsi="Calibri" w:cs="Calibri"/>
                      <w:b/>
                      <w:bCs/>
                      <w:sz w:val="21"/>
                      <w:szCs w:val="21"/>
                      <w:bdr w:val="none" w:color="auto" w:sz="0" w:space="0"/>
                    </w:rPr>
                    <w:t>4</w:t>
                  </w:r>
                  <w:r>
                    <w:rPr>
                      <w:rFonts w:hint="eastAsia" w:ascii="宋体" w:hAnsi="宋体" w:eastAsia="宋体" w:cs="宋体"/>
                      <w:b/>
                      <w:bCs/>
                      <w:sz w:val="21"/>
                      <w:szCs w:val="21"/>
                      <w:bdr w:val="none" w:color="auto" w:sz="0" w:space="0"/>
                    </w:rPr>
                    <w:t>．强化水利工程验收关，对启闭机运行与水利工程进行整体把关，确保水利工程质量安全。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b/>
                      <w:bCs/>
                      <w:sz w:val="21"/>
                      <w:szCs w:val="21"/>
                    </w:rPr>
                  </w:pPr>
                  <w:r>
                    <w:rPr>
                      <w:rFonts w:hint="default" w:ascii="Calibri" w:hAnsi="Calibri" w:cs="Calibri"/>
                      <w:b/>
                      <w:bCs/>
                      <w:sz w:val="21"/>
                      <w:szCs w:val="21"/>
                      <w:bdr w:val="none" w:color="auto" w:sz="0" w:space="0"/>
                    </w:rPr>
                    <w:t>38</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生产建设项目水土保持设施验收审批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水利部</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《中华人民共和国水土保持法实施条例》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《开发建设项目水土保持设施验收管理办法》（水利部令第</w:t>
                  </w:r>
                  <w:r>
                    <w:rPr>
                      <w:rFonts w:hint="default" w:ascii="Calibri" w:hAnsi="Calibri" w:cs="Calibri"/>
                      <w:b/>
                      <w:bCs/>
                      <w:sz w:val="21"/>
                      <w:szCs w:val="21"/>
                      <w:bdr w:val="none" w:color="auto" w:sz="0" w:space="0"/>
                    </w:rPr>
                    <w:t>16</w:t>
                  </w:r>
                  <w:r>
                    <w:rPr>
                      <w:rFonts w:hint="eastAsia" w:ascii="宋体" w:hAnsi="宋体" w:eastAsia="宋体" w:cs="宋体"/>
                      <w:b/>
                      <w:bCs/>
                      <w:sz w:val="21"/>
                      <w:szCs w:val="21"/>
                      <w:bdr w:val="none" w:color="auto" w:sz="0" w:space="0"/>
                    </w:rPr>
                    <w:t>号）</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取消审批后，水利部通过以下措施加强事中事后监管：</w:t>
                  </w:r>
                  <w:r>
                    <w:rPr>
                      <w:rFonts w:hint="default" w:ascii="Calibri" w:hAnsi="Calibri" w:cs="Calibri"/>
                      <w:b/>
                      <w:bCs/>
                      <w:sz w:val="21"/>
                      <w:szCs w:val="21"/>
                      <w:bdr w:val="none" w:color="auto" w:sz="0" w:space="0"/>
                    </w:rPr>
                    <w:t>1</w:t>
                  </w:r>
                  <w:r>
                    <w:rPr>
                      <w:rFonts w:hint="eastAsia" w:ascii="宋体" w:hAnsi="宋体" w:eastAsia="宋体" w:cs="宋体"/>
                      <w:b/>
                      <w:bCs/>
                      <w:sz w:val="21"/>
                      <w:szCs w:val="21"/>
                      <w:bdr w:val="none" w:color="auto" w:sz="0" w:space="0"/>
                    </w:rPr>
                    <w:t>．制定完善水土保持的有关标准和要求，生产建设单位按标准执行。</w:t>
                  </w:r>
                  <w:r>
                    <w:rPr>
                      <w:rFonts w:hint="default" w:ascii="Calibri" w:hAnsi="Calibri" w:cs="Calibri"/>
                      <w:b/>
                      <w:bCs/>
                      <w:sz w:val="21"/>
                      <w:szCs w:val="21"/>
                      <w:bdr w:val="none" w:color="auto" w:sz="0" w:space="0"/>
                    </w:rPr>
                    <w:t>2</w:t>
                  </w:r>
                  <w:r>
                    <w:rPr>
                      <w:rFonts w:hint="eastAsia" w:ascii="宋体" w:hAnsi="宋体" w:eastAsia="宋体" w:cs="宋体"/>
                      <w:b/>
                      <w:bCs/>
                      <w:sz w:val="21"/>
                      <w:szCs w:val="21"/>
                      <w:bdr w:val="none" w:color="auto" w:sz="0" w:space="0"/>
                    </w:rPr>
                    <w:t>．明确要求生产建设单位应当加强水土流失监测，在生产建设项目投产使用前，依据经批复的水土保持方案及批复意见，组织第三方机构编制水土保持设施验收报告，向社会公开并向水土保持方案审批机关报备。</w:t>
                  </w:r>
                  <w:r>
                    <w:rPr>
                      <w:rFonts w:hint="default" w:ascii="Calibri" w:hAnsi="Calibri" w:cs="Calibri"/>
                      <w:b/>
                      <w:bCs/>
                      <w:sz w:val="21"/>
                      <w:szCs w:val="21"/>
                      <w:bdr w:val="none" w:color="auto" w:sz="0" w:space="0"/>
                    </w:rPr>
                    <w:t>3</w:t>
                  </w:r>
                  <w:r>
                    <w:rPr>
                      <w:rFonts w:hint="eastAsia" w:ascii="宋体" w:hAnsi="宋体" w:eastAsia="宋体" w:cs="宋体"/>
                      <w:b/>
                      <w:bCs/>
                      <w:sz w:val="21"/>
                      <w:szCs w:val="21"/>
                      <w:bdr w:val="none" w:color="auto" w:sz="0" w:space="0"/>
                    </w:rPr>
                    <w:t>．水利部强化“生产建设项目水土保持方案审批”，加强对水土保持方案实施情况的跟踪检查，依法查处水土保持违法违规行为，处罚结果纳入国家信用平台，实行联合惩戒。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b/>
                      <w:bCs/>
                      <w:sz w:val="21"/>
                      <w:szCs w:val="21"/>
                    </w:rPr>
                  </w:pPr>
                  <w:r>
                    <w:rPr>
                      <w:rFonts w:hint="default" w:ascii="Calibri" w:hAnsi="Calibri" w:cs="Calibri"/>
                      <w:b/>
                      <w:bCs/>
                      <w:sz w:val="21"/>
                      <w:szCs w:val="21"/>
                      <w:bdr w:val="none" w:color="auto" w:sz="0" w:space="0"/>
                    </w:rPr>
                    <w:t>39</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利用堤顶、戗台兼做公路审批</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水利部</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《中华人民共和国河道管理条例》</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取消审批后，水利部通过以下措施加强事中事后监管：</w:t>
                  </w:r>
                  <w:r>
                    <w:rPr>
                      <w:rFonts w:hint="default" w:ascii="Calibri" w:hAnsi="Calibri" w:cs="Calibri"/>
                      <w:b/>
                      <w:bCs/>
                      <w:sz w:val="21"/>
                      <w:szCs w:val="21"/>
                      <w:bdr w:val="none" w:color="auto" w:sz="0" w:space="0"/>
                    </w:rPr>
                    <w:t>1</w:t>
                  </w:r>
                  <w:r>
                    <w:rPr>
                      <w:rFonts w:hint="eastAsia" w:ascii="宋体" w:hAnsi="宋体" w:eastAsia="宋体" w:cs="宋体"/>
                      <w:b/>
                      <w:bCs/>
                      <w:sz w:val="21"/>
                      <w:szCs w:val="21"/>
                      <w:bdr w:val="none" w:color="auto" w:sz="0" w:space="0"/>
                    </w:rPr>
                    <w:t>．制定完善堤防兼做公路的有关要求，包括事后备案审查、加强日常监管等内容。</w:t>
                  </w:r>
                  <w:r>
                    <w:rPr>
                      <w:rFonts w:hint="default" w:ascii="Calibri" w:hAnsi="Calibri" w:cs="Calibri"/>
                      <w:b/>
                      <w:bCs/>
                      <w:sz w:val="21"/>
                      <w:szCs w:val="21"/>
                      <w:bdr w:val="none" w:color="auto" w:sz="0" w:space="0"/>
                    </w:rPr>
                    <w:t>2</w:t>
                  </w:r>
                  <w:r>
                    <w:rPr>
                      <w:rFonts w:hint="eastAsia" w:ascii="宋体" w:hAnsi="宋体" w:eastAsia="宋体" w:cs="宋体"/>
                      <w:b/>
                      <w:bCs/>
                      <w:sz w:val="21"/>
                      <w:szCs w:val="21"/>
                      <w:bdr w:val="none" w:color="auto" w:sz="0" w:space="0"/>
                    </w:rPr>
                    <w:t>．对新建堤防拟兼做公路的，在设计阶段严格按相关技术标准把关。</w:t>
                  </w:r>
                  <w:r>
                    <w:rPr>
                      <w:rFonts w:hint="default" w:ascii="Calibri" w:hAnsi="Calibri" w:cs="Calibri"/>
                      <w:b/>
                      <w:bCs/>
                      <w:sz w:val="21"/>
                      <w:szCs w:val="21"/>
                      <w:bdr w:val="none" w:color="auto" w:sz="0" w:space="0"/>
                    </w:rPr>
                    <w:t>3</w:t>
                  </w:r>
                  <w:r>
                    <w:rPr>
                      <w:rFonts w:hint="eastAsia" w:ascii="宋体" w:hAnsi="宋体" w:eastAsia="宋体" w:cs="宋体"/>
                      <w:b/>
                      <w:bCs/>
                      <w:sz w:val="21"/>
                      <w:szCs w:val="21"/>
                      <w:bdr w:val="none" w:color="auto" w:sz="0" w:space="0"/>
                    </w:rPr>
                    <w:t>．对现有堤防，已兼做公路的，水利部应要求堤防管理单位按标准要求进行自查，自查情况向水利部报告；拟兼做公路的，堤防管理单位要进行安全性论证，采取有关安全防护措施，并向上级主管部门进行事后备案。</w:t>
                  </w:r>
                  <w:r>
                    <w:rPr>
                      <w:rFonts w:hint="default" w:ascii="Calibri" w:hAnsi="Calibri" w:cs="Calibri"/>
                      <w:b/>
                      <w:bCs/>
                      <w:sz w:val="21"/>
                      <w:szCs w:val="21"/>
                      <w:bdr w:val="none" w:color="auto" w:sz="0" w:space="0"/>
                    </w:rPr>
                    <w:t>4</w:t>
                  </w:r>
                  <w:r>
                    <w:rPr>
                      <w:rFonts w:hint="eastAsia" w:ascii="宋体" w:hAnsi="宋体" w:eastAsia="宋体" w:cs="宋体"/>
                      <w:b/>
                      <w:bCs/>
                      <w:sz w:val="21"/>
                      <w:szCs w:val="21"/>
                      <w:bdr w:val="none" w:color="auto" w:sz="0" w:space="0"/>
                    </w:rPr>
                    <w:t>．督促堤防管理单位加强日常巡查，定期进行堤防安全鉴定，严格控制超限、超重车辆通行。</w:t>
                  </w:r>
                  <w:r>
                    <w:rPr>
                      <w:rFonts w:hint="default" w:ascii="Calibri" w:hAnsi="Calibri" w:cs="Calibri"/>
                      <w:b/>
                      <w:bCs/>
                      <w:sz w:val="21"/>
                      <w:szCs w:val="21"/>
                      <w:bdr w:val="none" w:color="auto" w:sz="0" w:space="0"/>
                    </w:rPr>
                    <w:t>5</w:t>
                  </w:r>
                  <w:r>
                    <w:rPr>
                      <w:rFonts w:hint="eastAsia" w:ascii="宋体" w:hAnsi="宋体" w:eastAsia="宋体" w:cs="宋体"/>
                      <w:b/>
                      <w:bCs/>
                      <w:sz w:val="21"/>
                      <w:szCs w:val="21"/>
                      <w:bdr w:val="none" w:color="auto" w:sz="0" w:space="0"/>
                    </w:rPr>
                    <w:t>．通过现场检查、定期或不定期抽查等方式加强监管，严厉处罚违法违规行为。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40</w:t>
                  </w:r>
                </w:p>
              </w:tc>
              <w:tc>
                <w:tcPr>
                  <w:tcW w:w="14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民用航空器权利登记</w:t>
                  </w:r>
                </w:p>
              </w:tc>
              <w:tc>
                <w:tcPr>
                  <w:tcW w:w="14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中国民航局</w:t>
                  </w:r>
                </w:p>
              </w:tc>
              <w:tc>
                <w:tcPr>
                  <w:tcW w:w="19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《中华人民共和国民用航空法》</w:t>
                  </w:r>
                </w:p>
              </w:tc>
              <w:tc>
                <w:tcPr>
                  <w:tcW w:w="35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中国民航局将转变管理方式，变审批为由政府提供的公共服务，主要措施如下：</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．明确为民事权利登记，没有准入门槛，仅是对既有交易情况的登记。</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．优化和完善登记程序，由原来的现场初审、审核报批、作出决定等审批程序，变为权利人按程序提交完整、合法的材料信息即可享受登记服务。</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．取消登记收费，由原来的每次审批收费</w:t>
                  </w:r>
                  <w:r>
                    <w:rPr>
                      <w:rFonts w:hint="default" w:ascii="Calibri" w:hAnsi="Calibri" w:cs="Calibri"/>
                      <w:sz w:val="21"/>
                      <w:szCs w:val="21"/>
                      <w:bdr w:val="none" w:color="auto" w:sz="0" w:space="0"/>
                    </w:rPr>
                    <w:t>700</w:t>
                  </w:r>
                  <w:r>
                    <w:rPr>
                      <w:rFonts w:hint="eastAsia" w:ascii="宋体" w:hAnsi="宋体" w:eastAsia="宋体" w:cs="宋体"/>
                      <w:sz w:val="21"/>
                      <w:szCs w:val="21"/>
                      <w:bdr w:val="none" w:color="auto" w:sz="0" w:space="0"/>
                    </w:rPr>
                    <w:t>元，改为向权利人提供免费登记服务。</w:t>
                  </w:r>
                  <w:r>
                    <w:rPr>
                      <w:rFonts w:hint="default" w:ascii="Calibri" w:hAnsi="Calibri" w:cs="Calibri"/>
                      <w:sz w:val="21"/>
                      <w:szCs w:val="21"/>
                      <w:bdr w:val="none" w:color="auto" w:sz="0" w:space="0"/>
                    </w:rPr>
                    <w:t>4</w:t>
                  </w:r>
                  <w:r>
                    <w:rPr>
                      <w:rFonts w:hint="eastAsia" w:ascii="宋体" w:hAnsi="宋体" w:eastAsia="宋体" w:cs="宋体"/>
                      <w:sz w:val="21"/>
                      <w:szCs w:val="21"/>
                      <w:bdr w:val="none" w:color="auto" w:sz="0" w:space="0"/>
                    </w:rPr>
                    <w:t>．完善查询、公示服务，将航空器每一次交易都予以公示，由原来的仅可查询最新登记情况变为历次交易的全流程查询。</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default" w:ascii="Calibri" w:hAnsi="Calibri" w:cs="Calibri"/>
                <w:sz w:val="21"/>
                <w:szCs w:val="21"/>
              </w:rPr>
            </w:pPr>
            <w:r>
              <w:rPr>
                <w:rFonts w:hint="default" w:ascii="Calibri" w:hAnsi="Calibri" w:eastAsia="宋体" w:cs="Calibri"/>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1"/>
                <w:szCs w:val="21"/>
              </w:rPr>
            </w:pPr>
            <w:r>
              <w:rPr>
                <w:rFonts w:hint="eastAsia" w:ascii="宋体" w:hAnsi="宋体" w:eastAsia="宋体" w:cs="宋体"/>
                <w:b/>
                <w:i w:val="0"/>
                <w:caps w:val="0"/>
                <w:color w:val="333333"/>
                <w:spacing w:val="0"/>
                <w:sz w:val="28"/>
                <w:szCs w:val="28"/>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hint="eastAsia" w:ascii="宋体" w:hAnsi="宋体" w:eastAsia="宋体" w:cs="宋体"/>
                <w:b/>
                <w:i w:val="0"/>
                <w:caps w:val="0"/>
                <w:color w:val="333333"/>
                <w:spacing w:val="0"/>
                <w:sz w:val="24"/>
                <w:szCs w:val="24"/>
              </w:rPr>
            </w:pPr>
            <w:r>
              <w:rPr>
                <w:rFonts w:hint="eastAsia" w:ascii="宋体" w:hAnsi="宋体" w:eastAsia="宋体" w:cs="宋体"/>
                <w:b/>
                <w:i w:val="0"/>
                <w:caps w:val="0"/>
                <w:color w:val="333333"/>
                <w:spacing w:val="0"/>
                <w:kern w:val="0"/>
                <w:sz w:val="36"/>
                <w:szCs w:val="36"/>
                <w:bdr w:val="none" w:color="auto" w:sz="0" w:space="0"/>
                <w:lang w:val="en-US" w:eastAsia="zh-CN" w:bidi="ar"/>
              </w:rPr>
              <w:t>国务院决定取消的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hint="eastAsia" w:ascii="宋体" w:hAnsi="宋体" w:eastAsia="宋体" w:cs="宋体"/>
                <w:b/>
                <w:i w:val="0"/>
                <w:caps w:val="0"/>
                <w:color w:val="333333"/>
                <w:spacing w:val="0"/>
                <w:sz w:val="24"/>
                <w:szCs w:val="24"/>
              </w:rPr>
            </w:pPr>
            <w:r>
              <w:rPr>
                <w:rFonts w:hint="eastAsia" w:ascii="宋体" w:hAnsi="宋体" w:eastAsia="宋体" w:cs="宋体"/>
                <w:b/>
                <w:i w:val="0"/>
                <w:caps w:val="0"/>
                <w:color w:val="333333"/>
                <w:spacing w:val="0"/>
                <w:kern w:val="0"/>
                <w:sz w:val="36"/>
                <w:szCs w:val="36"/>
                <w:bdr w:val="none" w:color="auto" w:sz="0" w:space="0"/>
                <w:lang w:val="en-US" w:eastAsia="zh-CN" w:bidi="ar"/>
              </w:rPr>
              <w:t>中央指定地方实施的行政许可事项目录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hint="eastAsia" w:ascii="楷体" w:hAnsi="楷体" w:eastAsia="楷体" w:cs="楷体"/>
                <w:b w:val="0"/>
                <w:i w:val="0"/>
                <w:caps w:val="0"/>
                <w:color w:val="333333"/>
                <w:spacing w:val="0"/>
                <w:sz w:val="24"/>
                <w:szCs w:val="24"/>
              </w:rPr>
            </w:pPr>
            <w:r>
              <w:rPr>
                <w:rFonts w:hint="eastAsia" w:ascii="楷体" w:hAnsi="楷体" w:eastAsia="楷体" w:cs="楷体"/>
                <w:b w:val="0"/>
                <w:i w:val="0"/>
                <w:caps w:val="0"/>
                <w:color w:val="333333"/>
                <w:spacing w:val="0"/>
                <w:kern w:val="0"/>
                <w:sz w:val="24"/>
                <w:szCs w:val="24"/>
                <w:bdr w:val="none" w:color="auto" w:sz="0" w:space="0"/>
                <w:lang w:val="en-US" w:eastAsia="zh-CN" w:bidi="ar"/>
              </w:rPr>
              <w:t>（共计12项）</w:t>
            </w:r>
          </w:p>
          <w:tbl>
            <w:tblPr>
              <w:tblW w:w="9076" w:type="dxa"/>
              <w:jc w:val="center"/>
              <w:tblInd w:w="32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00"/>
              <w:gridCol w:w="1471"/>
              <w:gridCol w:w="1470"/>
              <w:gridCol w:w="1619"/>
              <w:gridCol w:w="38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58" w:hRule="atLeast"/>
                <w:jc w:val="center"/>
              </w:trPr>
              <w:tc>
                <w:tcPr>
                  <w:tcW w:w="70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1"/>
                      <w:szCs w:val="21"/>
                      <w:bdr w:val="none" w:color="auto" w:sz="0" w:space="0"/>
                    </w:rPr>
                    <w:t>序号</w:t>
                  </w:r>
                </w:p>
              </w:tc>
              <w:tc>
                <w:tcPr>
                  <w:tcW w:w="147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1"/>
                      <w:szCs w:val="21"/>
                      <w:bdr w:val="none" w:color="auto" w:sz="0" w:space="0"/>
                    </w:rPr>
                    <w:t>项目名称</w:t>
                  </w:r>
                </w:p>
              </w:tc>
              <w:tc>
                <w:tcPr>
                  <w:tcW w:w="147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1"/>
                      <w:szCs w:val="21"/>
                      <w:bdr w:val="none" w:color="auto" w:sz="0" w:space="0"/>
                    </w:rPr>
                    <w:t>审批部门</w:t>
                  </w:r>
                </w:p>
              </w:tc>
              <w:tc>
                <w:tcPr>
                  <w:tcW w:w="1619"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1"/>
                      <w:szCs w:val="21"/>
                      <w:bdr w:val="none" w:color="auto" w:sz="0" w:space="0"/>
                    </w:rPr>
                    <w:t>设定依据</w:t>
                  </w:r>
                </w:p>
              </w:tc>
              <w:tc>
                <w:tcPr>
                  <w:tcW w:w="381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1"/>
                      <w:szCs w:val="21"/>
                      <w:bdr w:val="none" w:color="auto" w:sz="0" w:space="0"/>
                    </w:rPr>
                    <w:t>加强事中事后监管措施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1</w:t>
                  </w:r>
                </w:p>
              </w:tc>
              <w:tc>
                <w:tcPr>
                  <w:tcW w:w="14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地质勘查资质审批</w:t>
                  </w:r>
                </w:p>
              </w:tc>
              <w:tc>
                <w:tcPr>
                  <w:tcW w:w="14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省级国土资源主管部门</w:t>
                  </w:r>
                </w:p>
              </w:tc>
              <w:tc>
                <w:tcPr>
                  <w:tcW w:w="161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《地质勘查资质管理条例》</w:t>
                  </w:r>
                </w:p>
              </w:tc>
              <w:tc>
                <w:tcPr>
                  <w:tcW w:w="3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取消审批后，国土资源部要制定开展地质勘查的标准和规范，并督促地方国土资源主管部门通过以下措施加强事中事后监管：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．全面掌握地质勘查单位信息，要求其按照标准规范开展工作。</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．对政府部门委托的地质勘查任务，要加强对地质勘查单位履约情况的监督，并承担相应行政责任。</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．对为市场提供服务的地质勘查单位，推行“双随机、一公开”抽查，及时查处违法违规行为。</w:t>
                  </w:r>
                  <w:r>
                    <w:rPr>
                      <w:rFonts w:hint="default" w:ascii="Calibri" w:hAnsi="Calibri" w:cs="Calibri"/>
                      <w:sz w:val="21"/>
                      <w:szCs w:val="21"/>
                      <w:bdr w:val="none" w:color="auto" w:sz="0" w:space="0"/>
                    </w:rPr>
                    <w:t>4</w:t>
                  </w:r>
                  <w:r>
                    <w:rPr>
                      <w:rFonts w:hint="eastAsia" w:ascii="宋体" w:hAnsi="宋体" w:eastAsia="宋体" w:cs="宋体"/>
                      <w:sz w:val="21"/>
                      <w:szCs w:val="21"/>
                      <w:bdr w:val="none" w:color="auto" w:sz="0" w:space="0"/>
                    </w:rPr>
                    <w:t>．建立地质勘查单位“黑名单”制度，推动对失信者实行联合惩戒。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2</w:t>
                  </w:r>
                </w:p>
              </w:tc>
              <w:tc>
                <w:tcPr>
                  <w:tcW w:w="14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经营国际船舶管理业务许可（中资）</w:t>
                  </w:r>
                </w:p>
              </w:tc>
              <w:tc>
                <w:tcPr>
                  <w:tcW w:w="14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省级交通运输主管部门</w:t>
                  </w:r>
                </w:p>
              </w:tc>
              <w:tc>
                <w:tcPr>
                  <w:tcW w:w="161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《中华人民共和国国际海运条例》</w:t>
                  </w:r>
                </w:p>
              </w:tc>
              <w:tc>
                <w:tcPr>
                  <w:tcW w:w="3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取消审批后，交通运输主管部门要通过以下措施加强事中事后监管：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．督促国际船舶管理企业按照相关标准和安全管理规范开展业务。</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．健全有奖举报和舆情监测制度，加快完善举报激励机制，调动公众监督积极性，对举报反映的问题，海事管理机构要认真核实并依法处理。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b/>
                      <w:bCs/>
                      <w:sz w:val="21"/>
                      <w:szCs w:val="21"/>
                    </w:rPr>
                  </w:pPr>
                  <w:bookmarkStart w:id="0" w:name="_GoBack" w:colFirst="0" w:colLast="4"/>
                  <w:r>
                    <w:rPr>
                      <w:rFonts w:hint="default" w:ascii="Calibri" w:hAnsi="Calibri" w:cs="Calibri"/>
                      <w:b/>
                      <w:bCs/>
                      <w:sz w:val="21"/>
                      <w:szCs w:val="21"/>
                      <w:bdr w:val="none" w:color="auto" w:sz="0" w:space="0"/>
                    </w:rPr>
                    <w:t>3</w:t>
                  </w:r>
                </w:p>
              </w:tc>
              <w:tc>
                <w:tcPr>
                  <w:tcW w:w="14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建设项目水资源论证报告书审批</w:t>
                  </w:r>
                </w:p>
              </w:tc>
              <w:tc>
                <w:tcPr>
                  <w:tcW w:w="14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省、市、县级水行政主管部门</w:t>
                  </w:r>
                </w:p>
              </w:tc>
              <w:tc>
                <w:tcPr>
                  <w:tcW w:w="161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《国务院对确需保留的行政审批项目设定行政许可的决定》</w:t>
                  </w:r>
                </w:p>
              </w:tc>
              <w:tc>
                <w:tcPr>
                  <w:tcW w:w="3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取消审批后，水利部要督促地方水行政主管部门通过以下措施加强事中事后监管：</w:t>
                  </w:r>
                  <w:r>
                    <w:rPr>
                      <w:rFonts w:hint="default" w:ascii="Calibri" w:hAnsi="Calibri" w:cs="Calibri"/>
                      <w:b/>
                      <w:bCs/>
                      <w:sz w:val="21"/>
                      <w:szCs w:val="21"/>
                      <w:bdr w:val="none" w:color="auto" w:sz="0" w:space="0"/>
                    </w:rPr>
                    <w:t>1</w:t>
                  </w:r>
                  <w:r>
                    <w:rPr>
                      <w:rFonts w:hint="eastAsia" w:ascii="宋体" w:hAnsi="宋体" w:eastAsia="宋体" w:cs="宋体"/>
                      <w:b/>
                      <w:bCs/>
                      <w:sz w:val="21"/>
                      <w:szCs w:val="21"/>
                      <w:bdr w:val="none" w:color="auto" w:sz="0" w:space="0"/>
                    </w:rPr>
                    <w:t>．将建设项目水资源论证的有关技术要求纳入“取水许可”。</w:t>
                  </w:r>
                  <w:r>
                    <w:rPr>
                      <w:rFonts w:hint="default" w:ascii="Calibri" w:hAnsi="Calibri" w:cs="Calibri"/>
                      <w:b/>
                      <w:bCs/>
                      <w:sz w:val="21"/>
                      <w:szCs w:val="21"/>
                      <w:bdr w:val="none" w:color="auto" w:sz="0" w:space="0"/>
                    </w:rPr>
                    <w:t>2</w:t>
                  </w:r>
                  <w:r>
                    <w:rPr>
                      <w:rFonts w:hint="eastAsia" w:ascii="宋体" w:hAnsi="宋体" w:eastAsia="宋体" w:cs="宋体"/>
                      <w:b/>
                      <w:bCs/>
                      <w:sz w:val="21"/>
                      <w:szCs w:val="21"/>
                      <w:bdr w:val="none" w:color="auto" w:sz="0" w:space="0"/>
                    </w:rPr>
                    <w:t>．在取水许可环节，对水资源论证进行把关，强化取水许可管理。</w:t>
                  </w:r>
                  <w:r>
                    <w:rPr>
                      <w:rFonts w:hint="default" w:ascii="Calibri" w:hAnsi="Calibri" w:cs="Calibri"/>
                      <w:b/>
                      <w:bCs/>
                      <w:sz w:val="21"/>
                      <w:szCs w:val="21"/>
                      <w:bdr w:val="none" w:color="auto" w:sz="0" w:space="0"/>
                    </w:rPr>
                    <w:t>3</w:t>
                  </w:r>
                  <w:r>
                    <w:rPr>
                      <w:rFonts w:hint="eastAsia" w:ascii="宋体" w:hAnsi="宋体" w:eastAsia="宋体" w:cs="宋体"/>
                      <w:b/>
                      <w:bCs/>
                      <w:sz w:val="21"/>
                      <w:szCs w:val="21"/>
                      <w:bdr w:val="none" w:color="auto" w:sz="0" w:space="0"/>
                    </w:rPr>
                    <w:t>．加强对建设项目用水的监督检查，严厉查处违反规定利用水资源的行为</w:t>
                  </w:r>
                  <w:r>
                    <w:rPr>
                      <w:rFonts w:hint="default" w:ascii="Calibri" w:hAnsi="Calibri" w:cs="Calibri"/>
                      <w:b/>
                      <w:bCs/>
                      <w:sz w:val="21"/>
                      <w:szCs w:val="21"/>
                      <w:bdr w:val="none" w:color="auto" w:sz="0" w:space="0"/>
                    </w:rPr>
                    <w:t>，</w:t>
                  </w:r>
                  <w:r>
                    <w:rPr>
                      <w:rFonts w:hint="eastAsia" w:ascii="宋体" w:hAnsi="宋体" w:eastAsia="宋体" w:cs="宋体"/>
                      <w:b/>
                      <w:bCs/>
                      <w:sz w:val="21"/>
                      <w:szCs w:val="21"/>
                      <w:bdr w:val="none" w:color="auto" w:sz="0" w:space="0"/>
                    </w:rPr>
                    <w:t>处罚结果纳入国家信用平台，实行联合惩戒。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b/>
                      <w:bCs/>
                      <w:sz w:val="21"/>
                      <w:szCs w:val="21"/>
                    </w:rPr>
                  </w:pPr>
                  <w:r>
                    <w:rPr>
                      <w:rFonts w:hint="default" w:ascii="Calibri" w:hAnsi="Calibri" w:cs="Calibri"/>
                      <w:b/>
                      <w:bCs/>
                      <w:sz w:val="21"/>
                      <w:szCs w:val="21"/>
                      <w:bdr w:val="none" w:color="auto" w:sz="0" w:space="0"/>
                    </w:rPr>
                    <w:t>4</w:t>
                  </w:r>
                </w:p>
              </w:tc>
              <w:tc>
                <w:tcPr>
                  <w:tcW w:w="14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生产建设项目水土保持设施验收审批</w:t>
                  </w:r>
                </w:p>
              </w:tc>
              <w:tc>
                <w:tcPr>
                  <w:tcW w:w="14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省、市、县级水行政主管部门</w:t>
                  </w:r>
                </w:p>
              </w:tc>
              <w:tc>
                <w:tcPr>
                  <w:tcW w:w="161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《中华人民共和国水土保持法实施条例》</w:t>
                  </w:r>
                </w:p>
              </w:tc>
              <w:tc>
                <w:tcPr>
                  <w:tcW w:w="3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bCs/>
                      <w:sz w:val="21"/>
                      <w:szCs w:val="21"/>
                    </w:rPr>
                  </w:pPr>
                  <w:r>
                    <w:rPr>
                      <w:rFonts w:hint="eastAsia" w:ascii="宋体" w:hAnsi="宋体" w:eastAsia="宋体" w:cs="宋体"/>
                      <w:b/>
                      <w:bCs/>
                      <w:sz w:val="21"/>
                      <w:szCs w:val="21"/>
                      <w:bdr w:val="none" w:color="auto" w:sz="0" w:space="0"/>
                    </w:rPr>
                    <w:t>取消审批后，水利部要制定水土保持的有关标准和要求，并督促地方水行政主管部门通过以下措施加强事中事后监管：</w:t>
                  </w:r>
                  <w:r>
                    <w:rPr>
                      <w:rFonts w:hint="default" w:ascii="Calibri" w:hAnsi="Calibri" w:cs="Calibri"/>
                      <w:b/>
                      <w:bCs/>
                      <w:sz w:val="21"/>
                      <w:szCs w:val="21"/>
                      <w:bdr w:val="none" w:color="auto" w:sz="0" w:space="0"/>
                    </w:rPr>
                    <w:t>1</w:t>
                  </w:r>
                  <w:r>
                    <w:rPr>
                      <w:rFonts w:hint="eastAsia" w:ascii="宋体" w:hAnsi="宋体" w:eastAsia="宋体" w:cs="宋体"/>
                      <w:b/>
                      <w:bCs/>
                      <w:sz w:val="21"/>
                      <w:szCs w:val="21"/>
                      <w:bdr w:val="none" w:color="auto" w:sz="0" w:space="0"/>
                    </w:rPr>
                    <w:t>．要求生产建设单位按标准执行。</w:t>
                  </w:r>
                  <w:r>
                    <w:rPr>
                      <w:rFonts w:hint="default" w:ascii="Calibri" w:hAnsi="Calibri" w:cs="Calibri"/>
                      <w:b/>
                      <w:bCs/>
                      <w:sz w:val="21"/>
                      <w:szCs w:val="21"/>
                      <w:bdr w:val="none" w:color="auto" w:sz="0" w:space="0"/>
                    </w:rPr>
                    <w:t>2</w:t>
                  </w:r>
                  <w:r>
                    <w:rPr>
                      <w:rFonts w:hint="eastAsia" w:ascii="宋体" w:hAnsi="宋体" w:eastAsia="宋体" w:cs="宋体"/>
                      <w:b/>
                      <w:bCs/>
                      <w:sz w:val="21"/>
                      <w:szCs w:val="21"/>
                      <w:bdr w:val="none" w:color="auto" w:sz="0" w:space="0"/>
                    </w:rPr>
                    <w:t>．明确要求生产建设单位应当加强水土流失监测，在生产建设项目投产使用前，依据经批复的水土保持方案及批复意见，组织第三方机构编制水土保持设施验收报告，向社会公开并向水土保持方案审批机关报备。</w:t>
                  </w:r>
                  <w:r>
                    <w:rPr>
                      <w:rFonts w:hint="default" w:ascii="Calibri" w:hAnsi="Calibri" w:cs="Calibri"/>
                      <w:b/>
                      <w:bCs/>
                      <w:sz w:val="21"/>
                      <w:szCs w:val="21"/>
                      <w:bdr w:val="none" w:color="auto" w:sz="0" w:space="0"/>
                    </w:rPr>
                    <w:t>3</w:t>
                  </w:r>
                  <w:r>
                    <w:rPr>
                      <w:rFonts w:hint="eastAsia" w:ascii="宋体" w:hAnsi="宋体" w:eastAsia="宋体" w:cs="宋体"/>
                      <w:b/>
                      <w:bCs/>
                      <w:sz w:val="21"/>
                      <w:szCs w:val="21"/>
                      <w:bdr w:val="none" w:color="auto" w:sz="0" w:space="0"/>
                    </w:rPr>
                    <w:t>．加强对水土保持方案实施情况的跟踪检查，依法查处水土保持违法违规行为，处罚结果纳入国家信用平台，实行联合惩戒。</w:t>
                  </w:r>
                </w:p>
              </w:tc>
            </w:tr>
            <w:bookmarkEnd w:id="0"/>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5</w:t>
                  </w:r>
                </w:p>
              </w:tc>
              <w:tc>
                <w:tcPr>
                  <w:tcW w:w="14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国内海洋渔业船舶制式电台执照审批</w:t>
                  </w:r>
                </w:p>
              </w:tc>
              <w:tc>
                <w:tcPr>
                  <w:tcW w:w="14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省、市、县级渔业行政主管部门</w:t>
                  </w:r>
                </w:p>
              </w:tc>
              <w:tc>
                <w:tcPr>
                  <w:tcW w:w="161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《中华人民共和国无线电管理条例》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《渔业无线电管理规定》（国无管〔</w:t>
                  </w:r>
                  <w:r>
                    <w:rPr>
                      <w:rFonts w:hint="default" w:ascii="Calibri" w:hAnsi="Calibri" w:cs="Calibri"/>
                      <w:sz w:val="21"/>
                      <w:szCs w:val="21"/>
                      <w:bdr w:val="none" w:color="auto" w:sz="0" w:space="0"/>
                    </w:rPr>
                    <w:t>1996</w:t>
                  </w:r>
                  <w:r>
                    <w:rPr>
                      <w:rFonts w:hint="eastAsia" w:ascii="宋体" w:hAnsi="宋体" w:eastAsia="宋体" w:cs="宋体"/>
                      <w:sz w:val="21"/>
                      <w:szCs w:val="21"/>
                      <w:bdr w:val="none" w:color="auto" w:sz="0" w:space="0"/>
                    </w:rPr>
                    <w:t>〕</w:t>
                  </w:r>
                  <w:r>
                    <w:rPr>
                      <w:rFonts w:hint="default" w:ascii="Calibri" w:hAnsi="Calibri" w:cs="Calibri"/>
                      <w:sz w:val="21"/>
                      <w:szCs w:val="21"/>
                      <w:bdr w:val="none" w:color="auto" w:sz="0" w:space="0"/>
                    </w:rPr>
                    <w:t>13</w:t>
                  </w:r>
                  <w:r>
                    <w:rPr>
                      <w:rFonts w:hint="eastAsia" w:ascii="宋体" w:hAnsi="宋体" w:eastAsia="宋体" w:cs="宋体"/>
                      <w:sz w:val="21"/>
                      <w:szCs w:val="21"/>
                      <w:bdr w:val="none" w:color="auto" w:sz="0" w:space="0"/>
                    </w:rPr>
                    <w:t>号）</w:t>
                  </w:r>
                </w:p>
              </w:tc>
              <w:tc>
                <w:tcPr>
                  <w:tcW w:w="3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取消审批后，农业部要督促地方渔业行政主管部门通过以下措施加强事中事后监管：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．在渔业船舶出厂检验环节，渔业船舶检验机构要检查渔业船舶设置使用渔业无线电台的环境和条件，并在渔业船舶检验证书中注明电台使用的频段、呼号等信息。</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．在渔业船舶营运环节，要加强对渔业无线电台使用情况的检查，严厉查处违法违规行为。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6</w:t>
                  </w:r>
                </w:p>
              </w:tc>
              <w:tc>
                <w:tcPr>
                  <w:tcW w:w="14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电影制片单位设立、变更、终止审批</w:t>
                  </w:r>
                </w:p>
              </w:tc>
              <w:tc>
                <w:tcPr>
                  <w:tcW w:w="14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省级新闻出版广电行政部门</w:t>
                  </w:r>
                </w:p>
              </w:tc>
              <w:tc>
                <w:tcPr>
                  <w:tcW w:w="161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《电影管理条例》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《国务院关于取消和调整一批行政审批项目等事项的决定》（国发〔</w:t>
                  </w:r>
                  <w:r>
                    <w:rPr>
                      <w:rFonts w:hint="default" w:ascii="Calibri" w:hAnsi="Calibri" w:cs="Calibri"/>
                      <w:sz w:val="21"/>
                      <w:szCs w:val="21"/>
                      <w:bdr w:val="none" w:color="auto" w:sz="0" w:space="0"/>
                    </w:rPr>
                    <w:t>2014</w:t>
                  </w:r>
                  <w:r>
                    <w:rPr>
                      <w:rFonts w:hint="eastAsia" w:ascii="宋体" w:hAnsi="宋体" w:eastAsia="宋体" w:cs="宋体"/>
                      <w:sz w:val="21"/>
                      <w:szCs w:val="21"/>
                      <w:bdr w:val="none" w:color="auto" w:sz="0" w:space="0"/>
                    </w:rPr>
                    <w:t>〕</w:t>
                  </w:r>
                  <w:r>
                    <w:rPr>
                      <w:rFonts w:hint="default" w:ascii="Calibri" w:hAnsi="Calibri" w:cs="Calibri"/>
                      <w:sz w:val="21"/>
                      <w:szCs w:val="21"/>
                      <w:bdr w:val="none" w:color="auto" w:sz="0" w:space="0"/>
                    </w:rPr>
                    <w:t>27</w:t>
                  </w:r>
                  <w:r>
                    <w:rPr>
                      <w:rFonts w:hint="eastAsia" w:ascii="宋体" w:hAnsi="宋体" w:eastAsia="宋体" w:cs="宋体"/>
                      <w:sz w:val="21"/>
                      <w:szCs w:val="21"/>
                      <w:bdr w:val="none" w:color="auto" w:sz="0" w:space="0"/>
                    </w:rPr>
                    <w:t>号）</w:t>
                  </w:r>
                </w:p>
              </w:tc>
              <w:tc>
                <w:tcPr>
                  <w:tcW w:w="3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取消审批后，新闻出版广电总局要督促地方新闻出版广电行政部门通过以下措施加强事中事后监管：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．从管企业改为重点管电影内容，加强完善电影内容的审查制度。未经审查和审查不合格的电影，不准发行、放映，严把电影内容审查关。</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．强化市场监管措施，加大对电影内容的抽查力度。</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．建立信用体系，实行“黑名单”制度，加强社会监督，对违法违规行为加大处罚力度。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7</w:t>
                  </w:r>
                </w:p>
              </w:tc>
              <w:tc>
                <w:tcPr>
                  <w:tcW w:w="14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建立城市社区有线电视系统审批</w:t>
                  </w:r>
                </w:p>
              </w:tc>
              <w:tc>
                <w:tcPr>
                  <w:tcW w:w="14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县级新闻出版广电行政部门</w:t>
                  </w:r>
                </w:p>
              </w:tc>
              <w:tc>
                <w:tcPr>
                  <w:tcW w:w="161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《国务院对确需保留的行政审批项目设定行政许可的决定》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《国务院关于第六批取消和调整行政审批项目的决定》（国发〔</w:t>
                  </w:r>
                  <w:r>
                    <w:rPr>
                      <w:rFonts w:hint="default" w:ascii="Calibri" w:hAnsi="Calibri" w:cs="Calibri"/>
                      <w:sz w:val="21"/>
                      <w:szCs w:val="21"/>
                      <w:bdr w:val="none" w:color="auto" w:sz="0" w:space="0"/>
                    </w:rPr>
                    <w:t>2012</w:t>
                  </w:r>
                  <w:r>
                    <w:rPr>
                      <w:rFonts w:hint="eastAsia" w:ascii="宋体" w:hAnsi="宋体" w:eastAsia="宋体" w:cs="宋体"/>
                      <w:sz w:val="21"/>
                      <w:szCs w:val="21"/>
                      <w:bdr w:val="none" w:color="auto" w:sz="0" w:space="0"/>
                    </w:rPr>
                    <w:t>〕</w:t>
                  </w:r>
                  <w:r>
                    <w:rPr>
                      <w:rFonts w:hint="default" w:ascii="Calibri" w:hAnsi="Calibri" w:cs="Calibri"/>
                      <w:sz w:val="21"/>
                      <w:szCs w:val="21"/>
                      <w:bdr w:val="none" w:color="auto" w:sz="0" w:space="0"/>
                    </w:rPr>
                    <w:t>52</w:t>
                  </w:r>
                  <w:r>
                    <w:rPr>
                      <w:rFonts w:hint="eastAsia" w:ascii="宋体" w:hAnsi="宋体" w:eastAsia="宋体" w:cs="宋体"/>
                      <w:sz w:val="21"/>
                      <w:szCs w:val="21"/>
                      <w:bdr w:val="none" w:color="auto" w:sz="0" w:space="0"/>
                    </w:rPr>
                    <w:t>号）</w:t>
                  </w:r>
                </w:p>
              </w:tc>
              <w:tc>
                <w:tcPr>
                  <w:tcW w:w="3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取消审批后，新闻出版广电总局要督促地方新闻出版广电行政部门通过以下措施加强事中事后监管：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．加强有线电视系统工程的新建、改造等建设管理工作，确保有线电视网络覆盖城市各个社区。</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．规范有线电视运营企业运营服务和安全，强化内容管理，提高服务质量，加强安全、检修、维护和应急处置等管理。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8</w:t>
                  </w:r>
                </w:p>
              </w:tc>
              <w:tc>
                <w:tcPr>
                  <w:tcW w:w="14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在林区经营（含加工）木材审批</w:t>
                  </w:r>
                </w:p>
              </w:tc>
              <w:tc>
                <w:tcPr>
                  <w:tcW w:w="14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省、市、县级林业行政主管部门</w:t>
                  </w:r>
                </w:p>
              </w:tc>
              <w:tc>
                <w:tcPr>
                  <w:tcW w:w="161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《中华人民共和国森林法实施条例》</w:t>
                  </w:r>
                </w:p>
              </w:tc>
              <w:tc>
                <w:tcPr>
                  <w:tcW w:w="3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取消审批后，国家林业局要督促地方林业行政主管部门通过以下措施加强事中事后监管：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．强化“林木采伐许可证核发”、“木材运输证核发”，从源头上对乱砍滥伐行为强化管理。</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．加强与工商部门的信息沟通交流，掌握了解从事木材经营加工企业的工商登记信息，并相应加强实地检查、随机抽查，每年抽查比例不低于本地区木材经营加工企业总数的</w:t>
                  </w:r>
                  <w:r>
                    <w:rPr>
                      <w:rFonts w:hint="default" w:ascii="Calibri" w:hAnsi="Calibri" w:cs="Calibri"/>
                      <w:sz w:val="21"/>
                      <w:szCs w:val="21"/>
                      <w:bdr w:val="none" w:color="auto" w:sz="0" w:space="0"/>
                    </w:rPr>
                    <w:t>20%</w:t>
                  </w:r>
                  <w:r>
                    <w:rPr>
                      <w:rFonts w:hint="eastAsia" w:ascii="宋体" w:hAnsi="宋体" w:eastAsia="宋体" w:cs="宋体"/>
                      <w:sz w:val="21"/>
                      <w:szCs w:val="21"/>
                      <w:bdr w:val="none" w:color="auto" w:sz="0" w:space="0"/>
                    </w:rPr>
                    <w:t>。重点核查经营（加工）场所是否符合相关规定、审查企业原料和产品入库出库台账、审查木材来源是否合法。</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．违法违规行为处理结果及时通报工商部门，纳入国家企业信用信息公示系统。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9</w:t>
                  </w:r>
                </w:p>
              </w:tc>
              <w:tc>
                <w:tcPr>
                  <w:tcW w:w="14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建立固定狩猎场所审批</w:t>
                  </w:r>
                </w:p>
              </w:tc>
              <w:tc>
                <w:tcPr>
                  <w:tcW w:w="14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省级林业行政主管部门</w:t>
                  </w:r>
                </w:p>
              </w:tc>
              <w:tc>
                <w:tcPr>
                  <w:tcW w:w="161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《中华人民共和国陆生野生动物保护实施条例》</w:t>
                  </w:r>
                </w:p>
              </w:tc>
              <w:tc>
                <w:tcPr>
                  <w:tcW w:w="3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取消审批后，国家林业局要督促地方林业行政主管部门通过以下措施加强事中事后监管：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强化“国家一级保护陆生野生动物特许猎捕证核发”、“国家二级保护陆生野生动物特许猎捕证核发”、“猎捕非国家重点保护陆生野生动物狩猎证核发”，依据资源状况依法规范核发特许猎捕证、狩猎证，明确狩猎活动区域、时间和狩猎动物种类、数量、方式。</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．加强野生动物资源监测工作，制定完善监管制度，加大对违法行为的处罚力度，处罚结果纳入国家信用平台，实行联合惩戒。</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．加大宣传教育力度，畅通举报渠道，充分发挥社会监督作用。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10</w:t>
                  </w:r>
                </w:p>
              </w:tc>
              <w:tc>
                <w:tcPr>
                  <w:tcW w:w="14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出口国家重点保护的或进出口国际公约限制进出口的陆生野生动物或其产品初审</w:t>
                  </w:r>
                </w:p>
              </w:tc>
              <w:tc>
                <w:tcPr>
                  <w:tcW w:w="14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省级林业行政主管部门</w:t>
                  </w:r>
                </w:p>
              </w:tc>
              <w:tc>
                <w:tcPr>
                  <w:tcW w:w="161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《中华人民共和国陆生野生动物保护实施条例》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《中华人民共和国濒危野生动植物进出口管理条例》</w:t>
                  </w:r>
                </w:p>
              </w:tc>
              <w:tc>
                <w:tcPr>
                  <w:tcW w:w="3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取消地方初审后，由国家林业局直接受理审批，并通过以下措施加强事中事后监管：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．强化“出口国家重点保护的或进出口国际公约限制进出口的陆生野生动物或其产品审批”，严格把关。</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．建立完善有效的举报平台或渠道，充分发挥社会监督作用。</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．加强执法检查，严厉处罚违法违规行为，处罚结果纳入国家信用平台，实行联合惩戒。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11</w:t>
                  </w:r>
                </w:p>
              </w:tc>
              <w:tc>
                <w:tcPr>
                  <w:tcW w:w="14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外来陆生野生动物物种野外放生初审</w:t>
                  </w:r>
                </w:p>
              </w:tc>
              <w:tc>
                <w:tcPr>
                  <w:tcW w:w="14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省级林业行政主管部门</w:t>
                  </w:r>
                </w:p>
              </w:tc>
              <w:tc>
                <w:tcPr>
                  <w:tcW w:w="161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《中华人民共和国陆生野生动物保护实施条例》</w:t>
                  </w:r>
                </w:p>
              </w:tc>
              <w:tc>
                <w:tcPr>
                  <w:tcW w:w="3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取消地方初审后，由国家林业局直接受理审批，并通过以下措施加强事中事后监管：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．国家林业局要制定完善外来陆生野生动物物种野外放生的相关规定，明确放生活动的范围，明确要求除为保护、拯救野生动物而进行的放归自然行为外，其他放生活动一律在限定范围内实施。</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．强化“外来陆生野生动物物种野外放生审批”，严格把关。</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．加强执法检查，严格处罚违法违规放生行为，处罚结果纳入国家信用平台。</w:t>
                  </w:r>
                  <w:r>
                    <w:rPr>
                      <w:rFonts w:hint="default" w:ascii="Calibri" w:hAnsi="Calibri" w:cs="Calibri"/>
                      <w:sz w:val="21"/>
                      <w:szCs w:val="21"/>
                      <w:bdr w:val="none" w:color="auto" w:sz="0" w:space="0"/>
                    </w:rPr>
                    <w:t>4</w:t>
                  </w:r>
                  <w:r>
                    <w:rPr>
                      <w:rFonts w:hint="eastAsia" w:ascii="宋体" w:hAnsi="宋体" w:eastAsia="宋体" w:cs="宋体"/>
                      <w:sz w:val="21"/>
                      <w:szCs w:val="21"/>
                      <w:bdr w:val="none" w:color="auto" w:sz="0" w:space="0"/>
                    </w:rPr>
                    <w:t>．加大宣传教育力度，设立完善举报平台，充分发挥社会监督作用。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12</w:t>
                  </w:r>
                </w:p>
              </w:tc>
              <w:tc>
                <w:tcPr>
                  <w:tcW w:w="14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海洋工程拆除或者改作他用许可</w:t>
                  </w:r>
                </w:p>
              </w:tc>
              <w:tc>
                <w:tcPr>
                  <w:tcW w:w="14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省、市、县级海洋行政主管部门</w:t>
                  </w:r>
                </w:p>
              </w:tc>
              <w:tc>
                <w:tcPr>
                  <w:tcW w:w="161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《防治海洋工程建设项目污染损害海洋环境管理条例》</w:t>
                  </w:r>
                </w:p>
              </w:tc>
              <w:tc>
                <w:tcPr>
                  <w:tcW w:w="38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取消审批后，国家海洋局要制定海洋工程拆除或改作他用的操作规范，并督促地方海洋行政主管部门通过以下措施加强事中事后监管：</w:t>
                  </w:r>
                  <w:r>
                    <w:rPr>
                      <w:rFonts w:hint="default" w:ascii="Calibri" w:hAnsi="Calibri" w:cs="Calibri"/>
                      <w:sz w:val="21"/>
                      <w:szCs w:val="21"/>
                      <w:bdr w:val="none" w:color="auto" w:sz="0" w:space="0"/>
                    </w:rPr>
                    <w:t>1</w:t>
                  </w:r>
                  <w:r>
                    <w:rPr>
                      <w:rFonts w:hint="eastAsia" w:ascii="宋体" w:hAnsi="宋体" w:eastAsia="宋体" w:cs="宋体"/>
                      <w:sz w:val="21"/>
                      <w:szCs w:val="21"/>
                      <w:bdr w:val="none" w:color="auto" w:sz="0" w:space="0"/>
                    </w:rPr>
                    <w:t>．对海洋工程需要拆除或者改变用途后可能产生重大环境影响的，强化“海洋工程建设项目海洋环境影响报告核准”，严格把关。</w:t>
                  </w:r>
                  <w:r>
                    <w:rPr>
                      <w:rFonts w:hint="default" w:ascii="Calibri" w:hAnsi="Calibri" w:cs="Calibri"/>
                      <w:sz w:val="21"/>
                      <w:szCs w:val="21"/>
                      <w:bdr w:val="none" w:color="auto" w:sz="0" w:space="0"/>
                    </w:rPr>
                    <w:t>2</w:t>
                  </w:r>
                  <w:r>
                    <w:rPr>
                      <w:rFonts w:hint="eastAsia" w:ascii="宋体" w:hAnsi="宋体" w:eastAsia="宋体" w:cs="宋体"/>
                      <w:sz w:val="21"/>
                      <w:szCs w:val="21"/>
                      <w:bdr w:val="none" w:color="auto" w:sz="0" w:space="0"/>
                    </w:rPr>
                    <w:t>．要求施工单位严格按照操作规范执行。</w:t>
                  </w:r>
                  <w:r>
                    <w:rPr>
                      <w:rFonts w:hint="default" w:ascii="Calibri" w:hAnsi="Calibri" w:cs="Calibri"/>
                      <w:sz w:val="21"/>
                      <w:szCs w:val="21"/>
                      <w:bdr w:val="none" w:color="auto" w:sz="0" w:space="0"/>
                    </w:rPr>
                    <w:t>3</w:t>
                  </w:r>
                  <w:r>
                    <w:rPr>
                      <w:rFonts w:hint="eastAsia" w:ascii="宋体" w:hAnsi="宋体" w:eastAsia="宋体" w:cs="宋体"/>
                      <w:sz w:val="21"/>
                      <w:szCs w:val="21"/>
                      <w:bdr w:val="none" w:color="auto" w:sz="0" w:space="0"/>
                    </w:rPr>
                    <w:t>．加强监督检查，对违反规范的行为，依法严肃查处。</w:t>
                  </w:r>
                </w:p>
              </w:tc>
            </w:tr>
          </w:tbl>
          <w:p>
            <w:pPr>
              <w:jc w:val="left"/>
              <w:rPr>
                <w:rFonts w:hint="eastAsia" w:ascii="宋体" w:hAnsi="宋体" w:eastAsia="宋体" w:cs="宋体"/>
                <w:b w:val="0"/>
                <w:i w:val="0"/>
                <w:caps w:val="0"/>
                <w:color w:val="333333"/>
                <w:spacing w:val="0"/>
                <w:sz w:val="24"/>
                <w:szCs w:val="24"/>
              </w:rPr>
            </w:pPr>
          </w:p>
        </w:tc>
      </w:tr>
      <w:tr>
        <w:tblPrEx>
          <w:tblLayout w:type="fixed"/>
          <w:tblCellMar>
            <w:top w:w="0" w:type="dxa"/>
            <w:left w:w="0" w:type="dxa"/>
            <w:bottom w:w="0" w:type="dxa"/>
            <w:right w:w="0" w:type="dxa"/>
          </w:tblCellMar>
        </w:tblPrEx>
        <w:trPr>
          <w:tblCellSpacing w:w="0" w:type="dxa"/>
        </w:trPr>
        <w:tc>
          <w:tcPr>
            <w:tcW w:w="9750" w:type="dxa"/>
            <w:shd w:val="clear" w:color="auto" w:fill="FFFFFF"/>
            <w:vAlign w:val="center"/>
          </w:tcPr>
          <w:p>
            <w:pPr>
              <w:jc w:val="left"/>
              <w:rPr>
                <w:rFonts w:hint="eastAsia" w:ascii="宋体" w:hAnsi="宋体" w:eastAsia="宋体" w:cs="宋体"/>
                <w:b w:val="0"/>
                <w:i w:val="0"/>
                <w:caps w:val="0"/>
                <w:color w:val="333333"/>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90" w:lineRule="atLeast"/>
        <w:ind w:left="0" w:right="0" w:firstLine="0"/>
        <w:jc w:val="left"/>
        <w:rPr>
          <w:rFonts w:hint="eastAsia" w:ascii="宋体" w:hAnsi="宋体" w:eastAsia="宋体" w:cs="宋体"/>
          <w:b w:val="0"/>
          <w:i w:val="0"/>
          <w:caps w:val="0"/>
          <w:color w:val="B5B5B5"/>
          <w:spacing w:val="0"/>
          <w:sz w:val="18"/>
          <w:szCs w:val="18"/>
        </w:rPr>
      </w:pPr>
      <w:r>
        <w:rPr>
          <w:rFonts w:hint="eastAsia" w:ascii="宋体" w:hAnsi="宋体" w:eastAsia="宋体" w:cs="宋体"/>
          <w:b w:val="0"/>
          <w:i w:val="0"/>
          <w:caps w:val="0"/>
          <w:color w:val="B5B5B5"/>
          <w:spacing w:val="0"/>
          <w:kern w:val="0"/>
          <w:sz w:val="18"/>
          <w:szCs w:val="18"/>
          <w:bdr w:val="none" w:color="auto" w:sz="0" w:space="0"/>
          <w:shd w:val="clear" w:fill="FFFFFF"/>
          <w:lang w:val="en-US" w:eastAsia="zh-CN" w:bidi="ar"/>
        </w:rPr>
        <w:t>扫一扫在手机打开当前页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66D72"/>
    <w:rsid w:val="37966D7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2017-09-30T00:18:00Z</dcterms:created>
  <dc:creator>Administrator</dc:creator>
  <cp:lastModifiedBy>Administrator</cp:lastModifiedBy>
  <cp:lastPrinted>2017-09-30T00:19:56Z</cp:lastPrinted>
  <dcterms:modified xsi:type="dcterms:W3CDTF">2017-09-30T00:23:02Z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